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9401F">
      <w:pPr>
        <w:keepNext w:val="0"/>
        <w:keepLines w:val="0"/>
        <w:pageBreakBefore w:val="0"/>
        <w:widowControl/>
        <w:suppressLineNumbers w:val="0"/>
        <w:kinsoku/>
        <w:wordWrap/>
        <w:overflowPunct/>
        <w:topLinePunct w:val="0"/>
        <w:autoSpaceDE/>
        <w:autoSpaceDN/>
        <w:bidi w:val="0"/>
        <w:adjustRightInd/>
        <w:snapToGrid/>
        <w:spacing w:line="560" w:lineRule="exact"/>
        <w:ind w:firstLine="0" w:firstLineChars="0"/>
        <w:jc w:val="center"/>
        <w:textAlignment w:val="auto"/>
        <w:rPr>
          <w:rFonts w:hint="default" w:ascii="方正小标宋简体" w:hAnsi="方正小标宋简体" w:eastAsia="方正小标宋简体" w:cs="方正小标宋简体"/>
          <w:color w:val="000000"/>
          <w:kern w:val="0"/>
          <w:sz w:val="44"/>
          <w:szCs w:val="44"/>
          <w:lang w:val="en-US" w:eastAsia="zh-CN" w:bidi="ar"/>
        </w:rPr>
      </w:pPr>
      <w:r>
        <w:rPr>
          <w:rFonts w:hint="eastAsia" w:ascii="方正小标宋简体" w:hAnsi="方正小标宋简体" w:eastAsia="方正小标宋简体" w:cs="方正小标宋简体"/>
          <w:color w:val="000000"/>
          <w:kern w:val="0"/>
          <w:sz w:val="44"/>
          <w:szCs w:val="44"/>
          <w:lang w:val="en-US" w:eastAsia="zh-CN" w:bidi="ar"/>
        </w:rPr>
        <w:t xml:space="preserve"> </w:t>
      </w:r>
      <w:r>
        <w:rPr>
          <w:rFonts w:hint="default" w:ascii="方正小标宋简体" w:hAnsi="方正小标宋简体" w:eastAsia="方正小标宋简体" w:cs="方正小标宋简体"/>
          <w:color w:val="000000"/>
          <w:kern w:val="0"/>
          <w:sz w:val="44"/>
          <w:szCs w:val="44"/>
          <w:lang w:val="en-US" w:eastAsia="zh-CN" w:bidi="ar"/>
        </w:rPr>
        <w:t>四川湖山电器股份有限公司</w:t>
      </w:r>
    </w:p>
    <w:p w14:paraId="3026748B">
      <w:pPr>
        <w:keepNext w:val="0"/>
        <w:keepLines w:val="0"/>
        <w:pageBreakBefore w:val="0"/>
        <w:widowControl/>
        <w:suppressLineNumbers w:val="0"/>
        <w:kinsoku/>
        <w:wordWrap/>
        <w:overflowPunct/>
        <w:topLinePunct w:val="0"/>
        <w:autoSpaceDE/>
        <w:autoSpaceDN/>
        <w:bidi w:val="0"/>
        <w:adjustRightInd/>
        <w:snapToGrid/>
        <w:spacing w:line="560" w:lineRule="exact"/>
        <w:ind w:firstLine="0" w:firstLineChars="0"/>
        <w:jc w:val="center"/>
        <w:textAlignment w:val="auto"/>
        <w:rPr>
          <w:rFonts w:hint="default" w:ascii="方正小标宋简体" w:hAnsi="方正小标宋简体" w:eastAsia="方正小标宋简体" w:cs="方正小标宋简体"/>
          <w:color w:val="000000"/>
          <w:kern w:val="0"/>
          <w:sz w:val="44"/>
          <w:szCs w:val="44"/>
          <w:lang w:val="en-US" w:eastAsia="zh-CN" w:bidi="ar"/>
        </w:rPr>
      </w:pPr>
      <w:r>
        <w:rPr>
          <w:rFonts w:hint="default" w:ascii="方正小标宋简体" w:hAnsi="方正小标宋简体" w:eastAsia="方正小标宋简体" w:cs="方正小标宋简体"/>
          <w:color w:val="000000"/>
          <w:kern w:val="0"/>
          <w:sz w:val="44"/>
          <w:szCs w:val="44"/>
          <w:lang w:val="en-US" w:eastAsia="zh-CN" w:bidi="ar"/>
        </w:rPr>
        <w:t>申请股票在全国中小企业股份转让系统挂牌并公开转让项目证券服务机构公开招标</w:t>
      </w:r>
    </w:p>
    <w:p w14:paraId="4BD5E95F">
      <w:pPr>
        <w:keepNext w:val="0"/>
        <w:keepLines w:val="0"/>
        <w:pageBreakBefore w:val="0"/>
        <w:widowControl/>
        <w:suppressLineNumbers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color w:val="000000"/>
          <w:kern w:val="0"/>
          <w:sz w:val="44"/>
          <w:szCs w:val="44"/>
          <w:lang w:val="en-US" w:eastAsia="zh-CN" w:bidi="ar"/>
        </w:rPr>
      </w:pPr>
      <w:r>
        <w:rPr>
          <w:rFonts w:hint="eastAsia" w:ascii="方正小标宋简体" w:hAnsi="方正小标宋简体" w:eastAsia="方正小标宋简体" w:cs="方正小标宋简体"/>
          <w:color w:val="000000"/>
          <w:kern w:val="0"/>
          <w:sz w:val="44"/>
          <w:szCs w:val="44"/>
          <w:lang w:val="en-US" w:eastAsia="zh-CN" w:bidi="ar"/>
        </w:rPr>
        <w:t>中标公告</w:t>
      </w:r>
    </w:p>
    <w:p w14:paraId="0EDF3B13">
      <w:pPr>
        <w:keepNext w:val="0"/>
        <w:keepLines w:val="0"/>
        <w:pageBreakBefore w:val="0"/>
        <w:widowControl/>
        <w:suppressLineNumbers w:val="0"/>
        <w:kinsoku/>
        <w:wordWrap/>
        <w:overflowPunct/>
        <w:topLinePunct w:val="0"/>
        <w:autoSpaceDE/>
        <w:autoSpaceDN/>
        <w:bidi w:val="0"/>
        <w:adjustRightInd/>
        <w:snapToGrid/>
        <w:spacing w:line="560" w:lineRule="exact"/>
        <w:ind w:firstLine="0" w:firstLineChars="0"/>
        <w:jc w:val="center"/>
        <w:textAlignment w:val="auto"/>
        <w:rPr>
          <w:rFonts w:hint="default" w:ascii="方正小标宋简体" w:hAnsi="方正小标宋简体" w:eastAsia="方正小标宋简体" w:cs="方正小标宋简体"/>
          <w:color w:val="000000"/>
          <w:kern w:val="0"/>
          <w:sz w:val="44"/>
          <w:szCs w:val="44"/>
          <w:lang w:val="en-US" w:eastAsia="zh-CN" w:bidi="ar"/>
        </w:rPr>
      </w:pPr>
    </w:p>
    <w:p w14:paraId="6FE52B99">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cs="仿宋_GB2312"/>
          <w:b/>
          <w:bCs/>
          <w:sz w:val="32"/>
          <w:szCs w:val="32"/>
          <w:lang w:val="en-US" w:eastAsia="zh-CN"/>
        </w:rPr>
        <w:t>招标</w:t>
      </w:r>
      <w:r>
        <w:rPr>
          <w:rFonts w:hint="eastAsia" w:ascii="仿宋_GB2312" w:hAnsi="仿宋_GB2312" w:eastAsia="仿宋_GB2312" w:cs="仿宋_GB2312"/>
          <w:b/>
          <w:bCs/>
          <w:sz w:val="32"/>
          <w:szCs w:val="32"/>
          <w:lang w:val="en-US" w:eastAsia="zh-CN"/>
        </w:rPr>
        <w:t>单位</w:t>
      </w:r>
      <w:r>
        <w:rPr>
          <w:rFonts w:hint="eastAsia" w:ascii="仿宋_GB2312" w:hAnsi="仿宋_GB2312" w:cs="仿宋_GB2312"/>
          <w:b/>
          <w:bCs/>
          <w:sz w:val="32"/>
          <w:szCs w:val="32"/>
          <w:lang w:val="en-US" w:eastAsia="zh-CN"/>
        </w:rPr>
        <w:t>：</w:t>
      </w:r>
      <w:r>
        <w:rPr>
          <w:rFonts w:hint="eastAsia" w:ascii="仿宋_GB2312" w:hAnsi="仿宋_GB2312" w:eastAsia="仿宋_GB2312" w:cs="仿宋_GB2312"/>
          <w:color w:val="000000"/>
          <w:sz w:val="32"/>
          <w:highlight w:val="none"/>
          <w:shd w:val="clear" w:color="auto" w:fill="FFFFFF"/>
        </w:rPr>
        <w:t>四川湖山电器股份有限公司</w:t>
      </w:r>
    </w:p>
    <w:p w14:paraId="219DA24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3" w:firstLineChars="200"/>
        <w:textAlignment w:val="auto"/>
        <w:rPr>
          <w:rFonts w:hint="default" w:ascii="仿宋_GB2312" w:hAnsi="仿宋_GB2312" w:eastAsia="仿宋_GB2312" w:cs="仿宋_GB2312"/>
          <w:color w:val="000000"/>
          <w:sz w:val="32"/>
          <w:highlight w:val="none"/>
          <w:shd w:val="clear" w:color="auto" w:fill="FFFFFF"/>
          <w:lang w:val="en-US" w:eastAsia="zh-CN"/>
        </w:rPr>
      </w:pPr>
      <w:r>
        <w:rPr>
          <w:rFonts w:hint="eastAsia" w:ascii="仿宋_GB2312" w:hAnsi="仿宋_GB2312" w:eastAsia="仿宋_GB2312" w:cs="仿宋_GB2312"/>
          <w:b/>
          <w:bCs/>
          <w:sz w:val="32"/>
          <w:szCs w:val="32"/>
          <w:lang w:val="en-US" w:eastAsia="zh-CN"/>
        </w:rPr>
        <w:t>项目名称：</w:t>
      </w:r>
      <w:r>
        <w:rPr>
          <w:rFonts w:hint="eastAsia" w:ascii="仿宋_GB2312" w:eastAsia="仿宋_GB2312"/>
          <w:color w:val="000000"/>
          <w:sz w:val="32"/>
          <w:lang w:val="en-US" w:eastAsia="zh-CN"/>
        </w:rPr>
        <w:t>四川湖山电器股份有限公司申请股票在全国中小企业股份转让系统挂牌并公开转让项目证券服务机构公开招标</w:t>
      </w:r>
    </w:p>
    <w:p w14:paraId="13C154DA">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cs="仿宋_GB2312"/>
          <w:b/>
          <w:bCs/>
          <w:sz w:val="32"/>
          <w:szCs w:val="32"/>
          <w:lang w:val="en-US" w:eastAsia="zh-CN"/>
        </w:rPr>
        <w:t>采购</w:t>
      </w:r>
      <w:r>
        <w:rPr>
          <w:rFonts w:hint="eastAsia" w:ascii="仿宋_GB2312" w:hAnsi="仿宋_GB2312" w:eastAsia="仿宋_GB2312" w:cs="仿宋_GB2312"/>
          <w:b/>
          <w:bCs/>
          <w:sz w:val="32"/>
          <w:szCs w:val="32"/>
          <w:lang w:val="en-US" w:eastAsia="zh-CN"/>
        </w:rPr>
        <w:t>方式：</w:t>
      </w:r>
      <w:r>
        <w:rPr>
          <w:rFonts w:hint="eastAsia" w:ascii="仿宋_GB2312" w:hAnsi="仿宋_GB2312" w:cs="仿宋_GB2312"/>
          <w:sz w:val="32"/>
          <w:szCs w:val="32"/>
          <w:lang w:val="en-US" w:eastAsia="zh-CN"/>
        </w:rPr>
        <w:t>公开招标</w:t>
      </w:r>
    </w:p>
    <w:p w14:paraId="7BBE9881">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cs="仿宋_GB2312"/>
          <w:b/>
          <w:bCs/>
          <w:sz w:val="32"/>
          <w:szCs w:val="32"/>
          <w:lang w:val="en-US" w:eastAsia="zh-CN"/>
        </w:rPr>
        <w:t>中标人：</w:t>
      </w:r>
      <w:r>
        <w:rPr>
          <w:rFonts w:hint="eastAsia" w:ascii="仿宋_GB2312" w:hAnsi="仿宋_GB2312" w:cs="仿宋_GB2312"/>
          <w:sz w:val="32"/>
          <w:szCs w:val="32"/>
          <w:lang w:val="en-US" w:eastAsia="zh-CN"/>
        </w:rPr>
        <w:t>浙商证券股份有限公司</w:t>
      </w:r>
    </w:p>
    <w:p w14:paraId="283AFA56">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cs="仿宋_GB2312"/>
          <w:b/>
          <w:bCs/>
          <w:sz w:val="32"/>
          <w:szCs w:val="32"/>
          <w:lang w:val="en-US" w:eastAsia="zh-CN"/>
        </w:rPr>
      </w:pPr>
      <w:r>
        <w:rPr>
          <w:rFonts w:hint="eastAsia" w:ascii="仿宋_GB2312" w:hAnsi="仿宋_GB2312" w:cs="仿宋_GB2312"/>
          <w:b/>
          <w:bCs/>
          <w:sz w:val="32"/>
          <w:szCs w:val="32"/>
          <w:lang w:val="en-US" w:eastAsia="zh-CN"/>
        </w:rPr>
        <w:t>中标金额：</w:t>
      </w:r>
      <w:r>
        <w:rPr>
          <w:rFonts w:hint="eastAsia" w:ascii="仿宋_GB2312" w:hAnsi="仿宋_GB2312" w:cs="仿宋_GB2312"/>
          <w:sz w:val="32"/>
          <w:szCs w:val="32"/>
          <w:lang w:val="en-US" w:eastAsia="zh-CN"/>
        </w:rPr>
        <w:t>财务顾问及推荐挂牌费用1,000,000.00元，持续督导费用100,000.00元/年</w:t>
      </w:r>
      <w:bookmarkStart w:id="0" w:name="_GoBack"/>
      <w:bookmarkEnd w:id="0"/>
    </w:p>
    <w:p w14:paraId="56338046">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公示期：</w:t>
      </w:r>
      <w:r>
        <w:rPr>
          <w:rFonts w:hint="eastAsia" w:ascii="仿宋_GB2312" w:hAnsi="仿宋_GB2312" w:eastAsia="仿宋_GB2312" w:cs="仿宋_GB2312"/>
          <w:color w:val="000000"/>
          <w:sz w:val="32"/>
          <w:highlight w:val="none"/>
          <w:shd w:val="clear" w:color="auto" w:fill="FFFFFF"/>
          <w:lang w:val="en-US" w:eastAsia="zh-CN"/>
        </w:rPr>
        <w:t>自公告发布之日起三个工作日</w:t>
      </w:r>
    </w:p>
    <w:p w14:paraId="4EDB2E20">
      <w:pPr>
        <w:keepNext w:val="0"/>
        <w:keepLines w:val="0"/>
        <w:pageBreakBefore w:val="0"/>
        <w:widowControl w:val="0"/>
        <w:numPr>
          <w:ilvl w:val="0"/>
          <w:numId w:val="1"/>
        </w:numPr>
        <w:kinsoku/>
        <w:wordWrap w:val="0"/>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详情请登录</w:t>
      </w:r>
      <w:r>
        <w:rPr>
          <w:rFonts w:hint="eastAsia" w:ascii="仿宋_GB2312" w:hAnsi="仿宋_GB2312" w:cs="仿宋_GB2312"/>
          <w:sz w:val="32"/>
          <w:szCs w:val="32"/>
          <w:lang w:val="en-US" w:eastAsia="zh-CN"/>
        </w:rPr>
        <w:t>四川湖山电器股份有限公司</w:t>
      </w:r>
      <w:r>
        <w:rPr>
          <w:rFonts w:hint="eastAsia" w:ascii="仿宋_GB2312" w:hAnsi="仿宋_GB2312" w:eastAsia="仿宋_GB2312" w:cs="仿宋_GB2312"/>
          <w:sz w:val="32"/>
          <w:szCs w:val="32"/>
          <w:lang w:val="en-US" w:eastAsia="zh-CN"/>
        </w:rPr>
        <w:t>官网</w:t>
      </w:r>
      <w:r>
        <w:rPr>
          <w:rFonts w:hint="eastAsia" w:ascii="仿宋_GB2312" w:hAnsi="仿宋_GB2312" w:cs="仿宋_GB2312"/>
          <w:sz w:val="32"/>
          <w:szCs w:val="32"/>
          <w:lang w:val="en-US" w:eastAsia="zh-CN"/>
        </w:rPr>
        <w:t>（</w:t>
      </w:r>
      <w:r>
        <w:rPr>
          <w:rFonts w:hint="eastAsia" w:ascii="仿宋_GB2312" w:eastAsia="仿宋_GB2312"/>
          <w:color w:val="000000"/>
          <w:sz w:val="32"/>
        </w:rPr>
        <w:t>http://www.china-hushan.com</w:t>
      </w:r>
      <w:r>
        <w:rPr>
          <w:rFonts w:hint="eastAsia" w:ascii="仿宋_GB2312" w:hAnsi="仿宋_GB2312" w:cs="仿宋_GB2312"/>
          <w:sz w:val="32"/>
          <w:szCs w:val="32"/>
          <w:lang w:val="en-US" w:eastAsia="zh-CN"/>
        </w:rPr>
        <w:t>）</w:t>
      </w:r>
      <w:r>
        <w:rPr>
          <w:rFonts w:hint="eastAsia" w:ascii="仿宋_GB2312" w:eastAsia="仿宋_GB2312"/>
          <w:color w:val="000000"/>
          <w:sz w:val="32"/>
        </w:rPr>
        <w:t>和</w:t>
      </w:r>
      <w:r>
        <w:rPr>
          <w:rFonts w:hint="eastAsia" w:ascii="仿宋_GB2312" w:eastAsia="仿宋_GB2312"/>
          <w:color w:val="000000"/>
          <w:sz w:val="32"/>
          <w:highlight w:val="none"/>
        </w:rPr>
        <w:t>绵阳市国资委官网</w:t>
      </w:r>
      <w:r>
        <w:rPr>
          <w:rFonts w:hint="eastAsia" w:ascii="仿宋_GB2312" w:eastAsia="仿宋_GB2312"/>
          <w:color w:val="000000"/>
          <w:sz w:val="32"/>
          <w:highlight w:val="none"/>
          <w:lang w:eastAsia="zh-CN"/>
        </w:rPr>
        <w:t>（</w:t>
      </w:r>
      <w:r>
        <w:rPr>
          <w:rFonts w:hint="eastAsia" w:ascii="仿宋_GB2312" w:eastAsia="仿宋_GB2312"/>
          <w:color w:val="000000"/>
          <w:sz w:val="32"/>
          <w:highlight w:val="none"/>
        </w:rPr>
        <w:t>gzw.my.gov.cn</w:t>
      </w:r>
      <w:r>
        <w:rPr>
          <w:rFonts w:hint="eastAsia" w:ascii="仿宋_GB2312" w:eastAsia="仿宋_GB2312"/>
          <w:color w:val="000000"/>
          <w:sz w:val="32"/>
          <w:highlight w:val="none"/>
          <w:lang w:eastAsia="zh-CN"/>
        </w:rPr>
        <w:t>）</w:t>
      </w:r>
      <w:r>
        <w:rPr>
          <w:rFonts w:hint="eastAsia" w:ascii="仿宋_GB2312" w:hAnsi="仿宋_GB2312" w:eastAsia="仿宋_GB2312" w:cs="仿宋_GB2312"/>
          <w:sz w:val="32"/>
          <w:szCs w:val="32"/>
          <w:lang w:val="en-US" w:eastAsia="zh-CN"/>
        </w:rPr>
        <w:t>查看。</w:t>
      </w:r>
    </w:p>
    <w:p w14:paraId="1294866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sz w:val="32"/>
          <w:szCs w:val="32"/>
          <w:lang w:val="en-US" w:eastAsia="zh-CN"/>
        </w:rPr>
      </w:pPr>
    </w:p>
    <w:p w14:paraId="09EAA2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sz w:val="32"/>
          <w:szCs w:val="32"/>
          <w:lang w:val="en-US" w:eastAsia="zh-CN"/>
        </w:rPr>
        <w:t>联系人</w:t>
      </w:r>
      <w:r>
        <w:rPr>
          <w:rFonts w:hint="eastAsia" w:ascii="仿宋_GB2312" w:hAnsi="仿宋_GB2312" w:cs="仿宋_GB2312"/>
          <w:sz w:val="32"/>
          <w:szCs w:val="32"/>
          <w:lang w:val="en-US" w:eastAsia="zh-CN"/>
        </w:rPr>
        <w:t>:于志辉</w:t>
      </w:r>
      <w:r>
        <w:rPr>
          <w:rFonts w:hint="eastAsia" w:ascii="仿宋_GB2312" w:hAnsi="仿宋_GB2312" w:eastAsia="仿宋_GB2312" w:cs="仿宋_GB2312"/>
          <w:sz w:val="32"/>
          <w:szCs w:val="32"/>
          <w:lang w:val="en-US" w:eastAsia="zh-CN"/>
        </w:rPr>
        <w:t xml:space="preserve">  </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联系电话：</w:t>
      </w:r>
      <w:r>
        <w:rPr>
          <w:rFonts w:hint="eastAsia" w:ascii="仿宋_GB2312" w:hAnsi="仿宋_GB2312" w:eastAsia="仿宋_GB2312" w:cs="仿宋_GB2312"/>
          <w:color w:val="auto"/>
          <w:sz w:val="32"/>
          <w:szCs w:val="32"/>
          <w:highlight w:val="none"/>
          <w:lang w:val="en-US" w:eastAsia="zh-CN"/>
        </w:rPr>
        <w:t>18578200320</w:t>
      </w:r>
    </w:p>
    <w:p w14:paraId="39619AED">
      <w:pPr>
        <w:pStyle w:val="3"/>
        <w:keepNext w:val="0"/>
        <w:keepLines w:val="0"/>
        <w:pageBreakBefore w:val="0"/>
        <w:widowControl w:val="0"/>
        <w:kinsoku/>
        <w:overflowPunct/>
        <w:topLinePunct w:val="0"/>
        <w:autoSpaceDE/>
        <w:autoSpaceDN/>
        <w:bidi w:val="0"/>
        <w:adjustRightInd/>
        <w:snapToGrid/>
        <w:spacing w:line="560" w:lineRule="exact"/>
        <w:ind w:left="0" w:leftChars="0" w:firstLine="640" w:firstLineChars="200"/>
        <w:jc w:val="both"/>
        <w:textAlignment w:val="auto"/>
        <w:rPr>
          <w:rFonts w:hint="eastAsia" w:ascii="宋体" w:hAnsi="宋体" w:eastAsia="宋体" w:cs="宋体"/>
          <w:sz w:val="32"/>
          <w:szCs w:val="32"/>
        </w:rPr>
      </w:pPr>
    </w:p>
    <w:p w14:paraId="0731BA28">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center"/>
        <w:textAlignment w:val="auto"/>
        <w:rPr>
          <w:rFonts w:hint="default" w:ascii="仿宋_GB2312" w:hAnsi="仿宋_GB2312" w:cs="仿宋_GB2312"/>
          <w:spacing w:val="-17"/>
          <w:sz w:val="32"/>
          <w:szCs w:val="32"/>
          <w:lang w:val="en-US" w:eastAsia="zh-CN"/>
        </w:rPr>
      </w:pPr>
      <w:r>
        <w:rPr>
          <w:rFonts w:hint="eastAsia" w:ascii="仿宋_GB2312" w:hAnsi="仿宋_GB2312" w:cs="仿宋_GB2312"/>
          <w:color w:val="000000"/>
          <w:sz w:val="32"/>
          <w:highlight w:val="none"/>
          <w:shd w:val="clear" w:color="auto" w:fill="FFFFFF"/>
          <w:lang w:val="en-US" w:eastAsia="zh-CN"/>
        </w:rPr>
        <w:t xml:space="preserve">                     四川湖山电器股份有限公</w:t>
      </w:r>
      <w:r>
        <w:rPr>
          <w:rFonts w:hint="eastAsia" w:ascii="仿宋_GB2312" w:hAnsi="仿宋_GB2312" w:eastAsia="仿宋_GB2312" w:cs="仿宋_GB2312"/>
          <w:color w:val="000000"/>
          <w:sz w:val="32"/>
          <w:highlight w:val="none"/>
          <w:shd w:val="clear" w:color="auto" w:fill="FFFFFF"/>
        </w:rPr>
        <w:t>司</w:t>
      </w:r>
    </w:p>
    <w:p w14:paraId="2F7085E7">
      <w:pPr>
        <w:keepNext w:val="0"/>
        <w:keepLines w:val="0"/>
        <w:pageBreakBefore w:val="0"/>
        <w:widowControl w:val="0"/>
        <w:kinsoku/>
        <w:wordWrap w:val="0"/>
        <w:overflowPunct/>
        <w:topLinePunct w:val="0"/>
        <w:autoSpaceDE/>
        <w:autoSpaceDN/>
        <w:bidi w:val="0"/>
        <w:adjustRightInd/>
        <w:snapToGrid/>
        <w:spacing w:line="560" w:lineRule="exact"/>
        <w:ind w:firstLine="572" w:firstLineChars="200"/>
        <w:jc w:val="right"/>
        <w:textAlignment w:val="auto"/>
        <w:rPr>
          <w:rFonts w:hint="default" w:ascii="仿宋_GB2312" w:hAnsi="仿宋_GB2312" w:eastAsia="仿宋_GB2312" w:cs="仿宋_GB2312"/>
          <w:spacing w:val="-17"/>
          <w:sz w:val="32"/>
          <w:szCs w:val="32"/>
          <w:lang w:val="en-US" w:eastAsia="zh-CN"/>
        </w:rPr>
      </w:pPr>
      <w:r>
        <w:rPr>
          <w:rFonts w:hint="eastAsia" w:ascii="仿宋_GB2312" w:hAnsi="仿宋_GB2312" w:eastAsia="仿宋_GB2312" w:cs="仿宋_GB2312"/>
          <w:spacing w:val="-17"/>
          <w:sz w:val="32"/>
          <w:szCs w:val="32"/>
          <w:highlight w:val="none"/>
          <w:lang w:val="en-US" w:eastAsia="zh-CN"/>
        </w:rPr>
        <w:t>20</w:t>
      </w:r>
      <w:r>
        <w:rPr>
          <w:rFonts w:hint="eastAsia" w:ascii="仿宋_GB2312" w:hAnsi="仿宋_GB2312" w:cs="仿宋_GB2312"/>
          <w:spacing w:val="-17"/>
          <w:sz w:val="32"/>
          <w:szCs w:val="32"/>
          <w:highlight w:val="none"/>
          <w:lang w:val="en-US" w:eastAsia="zh-CN"/>
        </w:rPr>
        <w:t>26</w:t>
      </w:r>
      <w:r>
        <w:rPr>
          <w:rFonts w:hint="eastAsia" w:ascii="仿宋_GB2312" w:hAnsi="仿宋_GB2312" w:eastAsia="仿宋_GB2312" w:cs="仿宋_GB2312"/>
          <w:spacing w:val="-17"/>
          <w:sz w:val="32"/>
          <w:szCs w:val="32"/>
          <w:highlight w:val="none"/>
          <w:lang w:val="en-US" w:eastAsia="zh-CN"/>
        </w:rPr>
        <w:t>年</w:t>
      </w:r>
      <w:r>
        <w:rPr>
          <w:rFonts w:hint="eastAsia" w:ascii="仿宋_GB2312" w:hAnsi="仿宋_GB2312" w:cs="仿宋_GB2312"/>
          <w:spacing w:val="-17"/>
          <w:sz w:val="32"/>
          <w:szCs w:val="32"/>
          <w:highlight w:val="none"/>
          <w:lang w:val="en-US" w:eastAsia="zh-CN"/>
        </w:rPr>
        <w:t>8</w:t>
      </w:r>
      <w:r>
        <w:rPr>
          <w:rFonts w:hint="eastAsia" w:ascii="仿宋_GB2312" w:hAnsi="仿宋_GB2312" w:eastAsia="仿宋_GB2312" w:cs="仿宋_GB2312"/>
          <w:spacing w:val="-17"/>
          <w:sz w:val="32"/>
          <w:szCs w:val="32"/>
          <w:highlight w:val="none"/>
          <w:lang w:val="en-US" w:eastAsia="zh-CN"/>
        </w:rPr>
        <w:t>月</w:t>
      </w:r>
      <w:r>
        <w:rPr>
          <w:rFonts w:hint="eastAsia" w:ascii="仿宋_GB2312" w:hAnsi="仿宋_GB2312" w:cs="仿宋_GB2312"/>
          <w:spacing w:val="-17"/>
          <w:sz w:val="32"/>
          <w:szCs w:val="32"/>
          <w:highlight w:val="none"/>
          <w:lang w:val="en-US" w:eastAsia="zh-CN"/>
        </w:rPr>
        <w:t>17</w:t>
      </w:r>
      <w:r>
        <w:rPr>
          <w:rFonts w:hint="eastAsia" w:ascii="仿宋_GB2312" w:hAnsi="仿宋_GB2312" w:eastAsia="仿宋_GB2312" w:cs="仿宋_GB2312"/>
          <w:spacing w:val="-17"/>
          <w:sz w:val="32"/>
          <w:szCs w:val="32"/>
          <w:highlight w:val="none"/>
          <w:lang w:val="en-US" w:eastAsia="zh-CN"/>
        </w:rPr>
        <w:t>日</w:t>
      </w:r>
      <w:r>
        <w:rPr>
          <w:rFonts w:hint="eastAsia" w:ascii="仿宋_GB2312" w:hAnsi="仿宋_GB2312" w:cs="仿宋_GB2312"/>
          <w:spacing w:val="-17"/>
          <w:sz w:val="32"/>
          <w:szCs w:val="32"/>
          <w:highlight w:val="none"/>
          <w:lang w:val="en-US" w:eastAsia="zh-CN"/>
        </w:rPr>
        <w:t xml:space="preserve">        </w:t>
      </w:r>
    </w:p>
    <w:sectPr>
      <w:headerReference r:id="rId5" w:type="default"/>
      <w:pgSz w:w="11906" w:h="16838"/>
      <w:pgMar w:top="2098" w:right="1474" w:bottom="1984" w:left="1587" w:header="851" w:footer="992" w:gutter="0"/>
      <w:cols w:space="0" w:num="1"/>
      <w:rtlGutter w:val="0"/>
      <w:docGrid w:type="lines" w:linePitch="43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6CD75">
    <w:pPr>
      <w:pStyle w:val="6"/>
      <w:ind w:left="0" w:leftChars="0"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F8CD0C"/>
    <w:multiLevelType w:val="singleLevel"/>
    <w:tmpl w:val="9DF8CD0C"/>
    <w:lvl w:ilvl="0" w:tentative="0">
      <w:start w:val="1"/>
      <w:numFmt w:val="decimal"/>
      <w:suff w:val="nothing"/>
      <w:lvlText w:val="%1．"/>
      <w:lvlJc w:val="left"/>
      <w:pPr>
        <w:ind w:left="0" w:firstLine="400"/>
      </w:pPr>
      <w:rPr>
        <w:rFonts w:hint="default"/>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220"/>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0MzUxNzUyMzAyMTczN2ZkMzNkYjM4OWIyNzc4YmMifQ=="/>
  </w:docVars>
  <w:rsids>
    <w:rsidRoot w:val="00270CDF"/>
    <w:rsid w:val="00270CDF"/>
    <w:rsid w:val="01C77A26"/>
    <w:rsid w:val="01CD660B"/>
    <w:rsid w:val="03F86B1C"/>
    <w:rsid w:val="058D7469"/>
    <w:rsid w:val="05C52F3C"/>
    <w:rsid w:val="05C5553D"/>
    <w:rsid w:val="067D59FE"/>
    <w:rsid w:val="079F29A8"/>
    <w:rsid w:val="081E6BA6"/>
    <w:rsid w:val="0B746B36"/>
    <w:rsid w:val="0C006EB6"/>
    <w:rsid w:val="0CCB2386"/>
    <w:rsid w:val="0E0E7D9E"/>
    <w:rsid w:val="0E35034F"/>
    <w:rsid w:val="0F4277E5"/>
    <w:rsid w:val="0F5A68DD"/>
    <w:rsid w:val="12015736"/>
    <w:rsid w:val="131870E8"/>
    <w:rsid w:val="14261A4B"/>
    <w:rsid w:val="18D427EA"/>
    <w:rsid w:val="18F1206C"/>
    <w:rsid w:val="195256ED"/>
    <w:rsid w:val="1C177904"/>
    <w:rsid w:val="1E2B0553"/>
    <w:rsid w:val="1FAC377A"/>
    <w:rsid w:val="1FDF4287"/>
    <w:rsid w:val="2161493A"/>
    <w:rsid w:val="22CF2CE6"/>
    <w:rsid w:val="24A02B8C"/>
    <w:rsid w:val="255C7475"/>
    <w:rsid w:val="272A2C9B"/>
    <w:rsid w:val="275824D5"/>
    <w:rsid w:val="288F5AF0"/>
    <w:rsid w:val="28F81A3A"/>
    <w:rsid w:val="29275BE8"/>
    <w:rsid w:val="29CE1F49"/>
    <w:rsid w:val="2B980237"/>
    <w:rsid w:val="2CE657FC"/>
    <w:rsid w:val="2E786928"/>
    <w:rsid w:val="2F2820FC"/>
    <w:rsid w:val="31782201"/>
    <w:rsid w:val="35B015CA"/>
    <w:rsid w:val="36EC3A0F"/>
    <w:rsid w:val="37AA40E3"/>
    <w:rsid w:val="385E26EA"/>
    <w:rsid w:val="3B0405E2"/>
    <w:rsid w:val="3C3157E4"/>
    <w:rsid w:val="3DC76F84"/>
    <w:rsid w:val="402E32EA"/>
    <w:rsid w:val="418E2292"/>
    <w:rsid w:val="43065E58"/>
    <w:rsid w:val="44095601"/>
    <w:rsid w:val="458C544E"/>
    <w:rsid w:val="46110918"/>
    <w:rsid w:val="46A61BE3"/>
    <w:rsid w:val="49D96623"/>
    <w:rsid w:val="4AAC4D70"/>
    <w:rsid w:val="4C835C2A"/>
    <w:rsid w:val="4CEF21ED"/>
    <w:rsid w:val="4D5B05BE"/>
    <w:rsid w:val="4E8E061B"/>
    <w:rsid w:val="51B004EC"/>
    <w:rsid w:val="51C5793D"/>
    <w:rsid w:val="51D743FC"/>
    <w:rsid w:val="52C11D9C"/>
    <w:rsid w:val="52F263F9"/>
    <w:rsid w:val="535C69A8"/>
    <w:rsid w:val="5364704D"/>
    <w:rsid w:val="544607AB"/>
    <w:rsid w:val="55EB55A1"/>
    <w:rsid w:val="569117E8"/>
    <w:rsid w:val="57947A7F"/>
    <w:rsid w:val="57D632D1"/>
    <w:rsid w:val="5A0E3B19"/>
    <w:rsid w:val="5A9713BE"/>
    <w:rsid w:val="5C732359"/>
    <w:rsid w:val="5D4F6922"/>
    <w:rsid w:val="5DDF5530"/>
    <w:rsid w:val="607B6199"/>
    <w:rsid w:val="60D07D7A"/>
    <w:rsid w:val="61B36553"/>
    <w:rsid w:val="640E134F"/>
    <w:rsid w:val="646E38AE"/>
    <w:rsid w:val="64790728"/>
    <w:rsid w:val="64F8789F"/>
    <w:rsid w:val="65E322FD"/>
    <w:rsid w:val="66807B4C"/>
    <w:rsid w:val="66B372BF"/>
    <w:rsid w:val="68C04067"/>
    <w:rsid w:val="6C230B93"/>
    <w:rsid w:val="6DC26E69"/>
    <w:rsid w:val="6F303F1E"/>
    <w:rsid w:val="711A6DEF"/>
    <w:rsid w:val="767A323B"/>
    <w:rsid w:val="781F40DB"/>
    <w:rsid w:val="788940ED"/>
    <w:rsid w:val="78B35031"/>
    <w:rsid w:val="79B37DE1"/>
    <w:rsid w:val="7A4A24F3"/>
    <w:rsid w:val="7BE1177D"/>
    <w:rsid w:val="7CBE1395"/>
    <w:rsid w:val="7D873380"/>
    <w:rsid w:val="7D9817C8"/>
    <w:rsid w:val="7EBB5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1"/>
    <w:autoRedefine/>
    <w:qFormat/>
    <w:uiPriority w:val="0"/>
    <w:pPr>
      <w:widowControl w:val="0"/>
      <w:spacing w:line="560" w:lineRule="exact"/>
      <w:ind w:firstLine="640" w:firstLineChars="200"/>
      <w:jc w:val="left"/>
    </w:pPr>
    <w:rPr>
      <w:rFonts w:ascii="Calibri" w:hAnsi="Calibri" w:eastAsia="仿宋_GB2312" w:cs="Arial"/>
      <w:kern w:val="2"/>
      <w:sz w:val="32"/>
      <w:szCs w:val="22"/>
      <w:lang w:val="en-US" w:eastAsia="zh-CN" w:bidi="ar-SA"/>
    </w:rPr>
  </w:style>
  <w:style w:type="paragraph" w:styleId="2">
    <w:name w:val="heading 1"/>
    <w:basedOn w:val="1"/>
    <w:next w:val="1"/>
    <w:autoRedefine/>
    <w:qFormat/>
    <w:uiPriority w:val="0"/>
    <w:pPr>
      <w:spacing w:beforeAutospacing="0" w:after="0" w:afterAutospacing="0" w:line="560" w:lineRule="exact"/>
      <w:ind w:left="0" w:leftChars="0" w:right="0" w:rightChars="0"/>
      <w:jc w:val="center"/>
      <w:outlineLvl w:val="0"/>
    </w:pPr>
    <w:rPr>
      <w:rFonts w:hint="eastAsia" w:ascii="宋体" w:hAnsi="宋体" w:eastAsia="方正小标宋简体" w:cs="宋体"/>
      <w:bCs/>
      <w:kern w:val="44"/>
      <w:sz w:val="44"/>
      <w:szCs w:val="48"/>
      <w:lang w:bidi="ar"/>
    </w:rPr>
  </w:style>
  <w:style w:type="paragraph" w:styleId="3">
    <w:name w:val="heading 2"/>
    <w:basedOn w:val="1"/>
    <w:next w:val="1"/>
    <w:link w:val="10"/>
    <w:autoRedefine/>
    <w:semiHidden/>
    <w:unhideWhenUsed/>
    <w:qFormat/>
    <w:uiPriority w:val="0"/>
    <w:pPr>
      <w:spacing w:beforeAutospacing="0" w:afterAutospacing="0" w:line="560" w:lineRule="exact"/>
      <w:ind w:firstLine="883" w:firstLineChars="200"/>
      <w:jc w:val="center"/>
      <w:outlineLvl w:val="1"/>
    </w:pPr>
    <w:rPr>
      <w:rFonts w:hint="eastAsia" w:ascii="宋体" w:hAnsi="宋体" w:eastAsia="黑体" w:cs="宋体"/>
      <w:bCs/>
      <w:sz w:val="32"/>
      <w:szCs w:val="36"/>
      <w:lang w:bidi="ar"/>
    </w:rPr>
  </w:style>
  <w:style w:type="paragraph" w:styleId="4">
    <w:name w:val="heading 3"/>
    <w:basedOn w:val="1"/>
    <w:next w:val="1"/>
    <w:autoRedefine/>
    <w:semiHidden/>
    <w:unhideWhenUsed/>
    <w:qFormat/>
    <w:uiPriority w:val="0"/>
    <w:pPr>
      <w:keepNext/>
      <w:keepLines/>
      <w:spacing w:before="100" w:beforeLines="0" w:beforeAutospacing="0" w:after="100" w:afterLines="0" w:afterAutospacing="0" w:line="560" w:lineRule="exact"/>
      <w:ind w:firstLine="883" w:firstLineChars="200"/>
      <w:jc w:val="left"/>
      <w:outlineLvl w:val="2"/>
    </w:pPr>
    <w:rPr>
      <w:rFonts w:eastAsia="楷体" w:cs="Times New Roman" w:asciiTheme="minorAscii" w:hAnsiTheme="minorAscii"/>
      <w:b/>
      <w:sz w:val="32"/>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2"/>
    <w:basedOn w:val="1"/>
    <w:autoRedefine/>
    <w:qFormat/>
    <w:uiPriority w:val="0"/>
    <w:pPr>
      <w:spacing w:afterLines="0" w:afterAutospacing="0" w:line="560" w:lineRule="exact"/>
    </w:pPr>
    <w:rPr>
      <w:rFonts w:asciiTheme="minorAscii" w:hAnsiTheme="minorAscii"/>
    </w:rPr>
  </w:style>
  <w:style w:type="character" w:customStyle="1" w:styleId="10">
    <w:name w:val="标题 2 Char"/>
    <w:link w:val="3"/>
    <w:qFormat/>
    <w:uiPriority w:val="0"/>
    <w:rPr>
      <w:rFonts w:hint="eastAsia" w:ascii="宋体" w:hAnsi="宋体" w:eastAsia="黑体" w:cs="宋体"/>
      <w:bCs/>
      <w:kern w:val="0"/>
      <w:sz w:val="32"/>
      <w:szCs w:val="36"/>
      <w:lang w:bidi="ar"/>
    </w:rPr>
  </w:style>
  <w:style w:type="character" w:customStyle="1" w:styleId="11">
    <w:name w:val="NormalCharacter"/>
    <w:link w:val="1"/>
    <w:qFormat/>
    <w:uiPriority w:val="0"/>
    <w:rPr>
      <w:rFonts w:ascii="Times New Roman" w:hAnsi="Times New Roman" w:eastAsia="仿宋_GB2312" w:cs="Times New Roman"/>
      <w:kern w:val="2"/>
      <w:sz w:val="32"/>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237</Words>
  <Characters>300</Characters>
  <Lines>0</Lines>
  <Paragraphs>0</Paragraphs>
  <TotalTime>31</TotalTime>
  <ScaleCrop>false</ScaleCrop>
  <LinksUpToDate>false</LinksUpToDate>
  <CharactersWithSpaces>338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2024-11-15T08:26:00Z</dcterms:created>
  <dc:creator>听说</dc:creator>
  <cp:lastModifiedBy>Hq</cp:lastModifiedBy>
  <cp:lastPrinted>2026-08-14T01:37:56Z</cp:lastPrinted>
  <dcterms:modified xsi:type="dcterms:W3CDTF">2026-08-14T02:20:03Z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928A561579B94968B4BC4C967E629C85_13</vt:lpwstr>
  </property>
  <property fmtid="{D5CDD505-2E9C-101B-9397-08002B2CF9AE}" pid="4" name="KSOTemplateDocerSaveRecord">
    <vt:lpwstr>eyJoZGlkIjoiZjIxMThmMzZjN2Y3ZmZjYWZmNTdlMDhlYmUwOWM2MTMiLCJ1c2VySWQiOiI0Njk2MDY1OTMifQ==</vt:lpwstr>
  </property>
</Properties>
</file>