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B34CF">
      <w:pPr>
        <w:keepNext w:val="0"/>
        <w:keepLines w:val="0"/>
        <w:pageBreakBefore w:val="0"/>
        <w:widowControl w:val="0"/>
        <w:kinsoku/>
        <w:overflowPunct/>
        <w:topLinePunct w:val="0"/>
        <w:autoSpaceDE/>
        <w:autoSpaceDN/>
        <w:bidi w:val="0"/>
        <w:adjustRightInd w:val="0"/>
        <w:snapToGrid w:val="0"/>
        <w:spacing w:line="560" w:lineRule="exact"/>
        <w:ind w:left="319" w:leftChars="152" w:firstLine="442" w:firstLineChars="100"/>
        <w:jc w:val="center"/>
        <w:textAlignment w:val="auto"/>
        <w:rPr>
          <w:rFonts w:hint="eastAsia" w:ascii="仿宋_GB2312" w:hAnsi="仿宋_GB2312" w:eastAsia="仿宋_GB2312" w:cs="仿宋_GB2312"/>
          <w:b/>
          <w:bCs w:val="0"/>
          <w:sz w:val="44"/>
          <w:szCs w:val="44"/>
          <w:lang w:val="en-US" w:eastAsia="zh-CN"/>
        </w:rPr>
      </w:pPr>
      <w:bookmarkStart w:id="0" w:name="OLE_LINK13"/>
      <w:bookmarkStart w:id="1" w:name="OLE_LINK1"/>
      <w:r>
        <w:rPr>
          <w:rFonts w:hint="eastAsia" w:ascii="仿宋_GB2312" w:hAnsi="仿宋_GB2312" w:eastAsia="仿宋_GB2312" w:cs="仿宋_GB2312"/>
          <w:b/>
          <w:bCs w:val="0"/>
          <w:sz w:val="44"/>
          <w:szCs w:val="44"/>
          <w:lang w:val="en-US" w:eastAsia="zh-CN"/>
        </w:rPr>
        <w:t>武汉九州芯技术有限公司</w:t>
      </w:r>
    </w:p>
    <w:p w14:paraId="69B090D5">
      <w:pPr>
        <w:keepNext w:val="0"/>
        <w:keepLines w:val="0"/>
        <w:pageBreakBefore w:val="0"/>
        <w:widowControl w:val="0"/>
        <w:kinsoku/>
        <w:overflowPunct/>
        <w:topLinePunct w:val="0"/>
        <w:autoSpaceDE/>
        <w:autoSpaceDN/>
        <w:bidi w:val="0"/>
        <w:adjustRightInd w:val="0"/>
        <w:snapToGrid w:val="0"/>
        <w:spacing w:line="560" w:lineRule="exact"/>
        <w:ind w:left="319" w:leftChars="152" w:firstLine="442" w:firstLineChars="100"/>
        <w:jc w:val="center"/>
        <w:textAlignment w:val="auto"/>
        <w:rPr>
          <w:rFonts w:hint="eastAsia" w:ascii="仿宋_GB2312" w:hAnsi="仿宋_GB2312" w:eastAsia="仿宋_GB2312" w:cs="仿宋_GB2312"/>
          <w:b/>
          <w:bCs w:val="0"/>
          <w:sz w:val="44"/>
          <w:szCs w:val="44"/>
        </w:rPr>
      </w:pPr>
      <w:r>
        <w:rPr>
          <w:rFonts w:hint="eastAsia" w:ascii="仿宋_GB2312" w:hAnsi="仿宋_GB2312" w:eastAsia="仿宋_GB2312" w:cs="仿宋_GB2312"/>
          <w:b/>
          <w:bCs w:val="0"/>
          <w:sz w:val="44"/>
          <w:szCs w:val="44"/>
          <w:lang w:val="en-US" w:eastAsia="zh-CN"/>
        </w:rPr>
        <w:t>—————公开招标</w:t>
      </w:r>
      <w:bookmarkEnd w:id="0"/>
      <w:bookmarkEnd w:id="1"/>
      <w:r>
        <w:rPr>
          <w:rFonts w:hint="eastAsia" w:ascii="仿宋_GB2312" w:hAnsi="仿宋_GB2312" w:eastAsia="仿宋_GB2312" w:cs="仿宋_GB2312"/>
          <w:b/>
          <w:bCs w:val="0"/>
          <w:sz w:val="44"/>
          <w:szCs w:val="44"/>
        </w:rPr>
        <w:t>公告</w:t>
      </w:r>
    </w:p>
    <w:p w14:paraId="3CD8F44D">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Cs/>
          <w:sz w:val="32"/>
          <w:szCs w:val="32"/>
          <w:highlight w:val="none"/>
          <w:u w:val="none"/>
          <w:lang w:eastAsia="zh-CN"/>
        </w:rPr>
        <w:t>武汉九州芯技术有限公司</w:t>
      </w:r>
      <w:r>
        <w:rPr>
          <w:rFonts w:hint="eastAsia" w:ascii="仿宋_GB2312" w:hAnsi="仿宋_GB2312" w:eastAsia="仿宋_GB2312" w:cs="仿宋_GB2312"/>
          <w:sz w:val="32"/>
          <w:szCs w:val="32"/>
          <w:highlight w:val="none"/>
        </w:rPr>
        <w:t>拟对</w:t>
      </w:r>
      <w:r>
        <w:rPr>
          <w:rFonts w:hint="eastAsia" w:ascii="仿宋_GB2312" w:hAnsi="仿宋_GB2312" w:eastAsia="仿宋_GB2312" w:cs="仿宋_GB2312"/>
          <w:sz w:val="32"/>
          <w:szCs w:val="32"/>
          <w:highlight w:val="none"/>
          <w:u w:val="single"/>
          <w:lang w:val="en-US" w:eastAsia="zh-CN"/>
        </w:rPr>
        <w:t>光电芯片四面检测分选设备采购项目（编号：ZB</w:t>
      </w:r>
      <w:r>
        <w:rPr>
          <w:rFonts w:hint="eastAsia" w:ascii="仿宋_GB2312" w:hAnsi="仿宋_GB2312" w:eastAsia="仿宋_GB2312" w:cs="仿宋_GB2312"/>
          <w:sz w:val="32"/>
          <w:szCs w:val="32"/>
          <w:highlight w:val="none"/>
          <w:u w:val="single"/>
          <w:lang w:eastAsia="zh-CN"/>
        </w:rPr>
        <w:t>CG</w:t>
      </w:r>
      <w:r>
        <w:rPr>
          <w:rFonts w:hint="eastAsia" w:ascii="仿宋_GB2312" w:hAnsi="仿宋_GB2312" w:eastAsia="仿宋_GB2312" w:cs="仿宋_GB2312"/>
          <w:sz w:val="32"/>
          <w:szCs w:val="32"/>
          <w:highlight w:val="none"/>
          <w:u w:val="single"/>
          <w:lang w:val="en-US" w:eastAsia="zh-CN"/>
        </w:rPr>
        <w:t>-JZX</w:t>
      </w:r>
      <w:r>
        <w:rPr>
          <w:rFonts w:hint="eastAsia" w:ascii="仿宋_GB2312" w:hAnsi="仿宋_GB2312" w:eastAsia="仿宋_GB2312" w:cs="仿宋_GB2312"/>
          <w:sz w:val="32"/>
          <w:szCs w:val="32"/>
          <w:highlight w:val="none"/>
          <w:u w:val="single"/>
          <w:lang w:eastAsia="zh-CN"/>
        </w:rPr>
        <w:t>20260</w:t>
      </w:r>
      <w:r>
        <w:rPr>
          <w:rFonts w:hint="eastAsia" w:ascii="仿宋_GB2312" w:hAnsi="仿宋_GB2312" w:eastAsia="仿宋_GB2312" w:cs="仿宋_GB2312"/>
          <w:sz w:val="32"/>
          <w:szCs w:val="32"/>
          <w:highlight w:val="none"/>
          <w:u w:val="single"/>
          <w:lang w:val="en-US" w:eastAsia="zh-CN"/>
        </w:rPr>
        <w:t>8</w:t>
      </w:r>
      <w:r>
        <w:rPr>
          <w:rFonts w:hint="eastAsia" w:ascii="仿宋_GB2312" w:hAnsi="仿宋_GB2312" w:eastAsia="仿宋_GB2312" w:cs="仿宋_GB2312"/>
          <w:sz w:val="32"/>
          <w:szCs w:val="32"/>
          <w:highlight w:val="none"/>
          <w:u w:val="single"/>
          <w:lang w:eastAsia="zh-CN"/>
        </w:rPr>
        <w:t>-</w:t>
      </w:r>
      <w:r>
        <w:rPr>
          <w:rFonts w:hint="eastAsia" w:ascii="仿宋_GB2312" w:hAnsi="仿宋_GB2312" w:eastAsia="仿宋_GB2312" w:cs="仿宋_GB2312"/>
          <w:sz w:val="32"/>
          <w:szCs w:val="32"/>
          <w:highlight w:val="none"/>
          <w:u w:val="single"/>
          <w:lang w:val="en-US" w:eastAsia="zh-CN"/>
        </w:rPr>
        <w:t>01）</w:t>
      </w:r>
      <w:r>
        <w:rPr>
          <w:rFonts w:hint="eastAsia" w:ascii="仿宋_GB2312" w:hAnsi="仿宋_GB2312" w:eastAsia="仿宋_GB2312" w:cs="仿宋_GB2312"/>
          <w:sz w:val="32"/>
          <w:szCs w:val="32"/>
          <w:highlight w:val="none"/>
        </w:rPr>
        <w:t>进行</w:t>
      </w:r>
      <w:r>
        <w:rPr>
          <w:rFonts w:hint="eastAsia" w:ascii="仿宋_GB2312" w:hAnsi="仿宋_GB2312" w:eastAsia="仿宋_GB2312" w:cs="仿宋_GB2312"/>
          <w:sz w:val="32"/>
          <w:szCs w:val="32"/>
          <w:highlight w:val="none"/>
          <w:lang w:val="en-US" w:eastAsia="zh-CN"/>
        </w:rPr>
        <w:t>公开招标</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现将招标事项公告如下</w:t>
      </w:r>
      <w:r>
        <w:rPr>
          <w:rFonts w:hint="eastAsia" w:ascii="仿宋_GB2312" w:hAnsi="仿宋_GB2312" w:eastAsia="仿宋_GB2312" w:cs="仿宋_GB2312"/>
          <w:sz w:val="32"/>
          <w:szCs w:val="32"/>
          <w:highlight w:val="none"/>
          <w:lang w:eastAsia="zh-CN"/>
        </w:rPr>
        <w:t>：</w:t>
      </w:r>
    </w:p>
    <w:p w14:paraId="1AF2454B">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lang w:val="en-US" w:eastAsia="zh-CN"/>
        </w:rPr>
        <w:t>一</w:t>
      </w:r>
      <w:r>
        <w:rPr>
          <w:rFonts w:hint="eastAsia" w:ascii="黑体" w:hAnsi="黑体" w:eastAsia="黑体" w:cs="黑体"/>
          <w:b w:val="0"/>
          <w:bCs/>
          <w:sz w:val="32"/>
          <w:szCs w:val="32"/>
          <w:highlight w:val="none"/>
        </w:rPr>
        <w:t>、</w:t>
      </w:r>
      <w:r>
        <w:rPr>
          <w:rFonts w:hint="eastAsia" w:ascii="黑体" w:hAnsi="黑体" w:eastAsia="黑体" w:cs="黑体"/>
          <w:b w:val="0"/>
          <w:bCs/>
          <w:sz w:val="32"/>
          <w:szCs w:val="32"/>
          <w:highlight w:val="none"/>
          <w:lang w:val="en-US" w:eastAsia="zh-CN"/>
        </w:rPr>
        <w:t>项目概况</w:t>
      </w:r>
    </w:p>
    <w:p w14:paraId="760E5930">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1.1项目名称：</w:t>
      </w:r>
      <w:r>
        <w:rPr>
          <w:rFonts w:hint="eastAsia" w:ascii="仿宋_GB2312" w:hAnsi="仿宋_GB2312" w:eastAsia="仿宋_GB2312" w:cs="仿宋_GB2312"/>
          <w:bCs/>
          <w:sz w:val="32"/>
          <w:szCs w:val="32"/>
          <w:highlight w:val="none"/>
          <w:u w:val="single"/>
          <w:lang w:eastAsia="zh-CN"/>
        </w:rPr>
        <w:t>武汉九州芯技术有限公司</w:t>
      </w:r>
      <w:r>
        <w:rPr>
          <w:rFonts w:hint="eastAsia" w:ascii="仿宋_GB2312" w:hAnsi="仿宋_GB2312" w:eastAsia="仿宋_GB2312" w:cs="仿宋_GB2312"/>
          <w:sz w:val="32"/>
          <w:szCs w:val="32"/>
          <w:highlight w:val="none"/>
          <w:u w:val="single"/>
          <w:lang w:val="en-US" w:eastAsia="zh-CN"/>
        </w:rPr>
        <w:t>光电芯片四面检测分选设备采购项目（编号：ZB</w:t>
      </w:r>
      <w:r>
        <w:rPr>
          <w:rFonts w:hint="eastAsia" w:ascii="仿宋_GB2312" w:hAnsi="仿宋_GB2312" w:eastAsia="仿宋_GB2312" w:cs="仿宋_GB2312"/>
          <w:sz w:val="32"/>
          <w:szCs w:val="32"/>
          <w:highlight w:val="none"/>
          <w:u w:val="single"/>
          <w:lang w:eastAsia="zh-CN"/>
        </w:rPr>
        <w:t>CG</w:t>
      </w:r>
      <w:r>
        <w:rPr>
          <w:rFonts w:hint="eastAsia" w:ascii="仿宋_GB2312" w:hAnsi="仿宋_GB2312" w:eastAsia="仿宋_GB2312" w:cs="仿宋_GB2312"/>
          <w:sz w:val="32"/>
          <w:szCs w:val="32"/>
          <w:highlight w:val="none"/>
          <w:u w:val="single"/>
          <w:lang w:val="en-US" w:eastAsia="zh-CN"/>
        </w:rPr>
        <w:t>-JZX</w:t>
      </w:r>
      <w:r>
        <w:rPr>
          <w:rFonts w:hint="eastAsia" w:ascii="仿宋_GB2312" w:hAnsi="仿宋_GB2312" w:eastAsia="仿宋_GB2312" w:cs="仿宋_GB2312"/>
          <w:sz w:val="32"/>
          <w:szCs w:val="32"/>
          <w:highlight w:val="none"/>
          <w:u w:val="single"/>
          <w:lang w:eastAsia="zh-CN"/>
        </w:rPr>
        <w:t>20260</w:t>
      </w:r>
      <w:r>
        <w:rPr>
          <w:rFonts w:hint="eastAsia" w:ascii="仿宋_GB2312" w:hAnsi="仿宋_GB2312" w:eastAsia="仿宋_GB2312" w:cs="仿宋_GB2312"/>
          <w:sz w:val="32"/>
          <w:szCs w:val="32"/>
          <w:highlight w:val="none"/>
          <w:u w:val="single"/>
          <w:lang w:val="en-US" w:eastAsia="zh-CN"/>
        </w:rPr>
        <w:t>8</w:t>
      </w:r>
      <w:r>
        <w:rPr>
          <w:rFonts w:hint="eastAsia" w:ascii="仿宋_GB2312" w:hAnsi="仿宋_GB2312" w:eastAsia="仿宋_GB2312" w:cs="仿宋_GB2312"/>
          <w:sz w:val="32"/>
          <w:szCs w:val="32"/>
          <w:highlight w:val="none"/>
          <w:u w:val="single"/>
          <w:lang w:eastAsia="zh-CN"/>
        </w:rPr>
        <w:t>-</w:t>
      </w:r>
      <w:r>
        <w:rPr>
          <w:rFonts w:hint="eastAsia" w:ascii="仿宋_GB2312" w:hAnsi="仿宋_GB2312" w:eastAsia="仿宋_GB2312" w:cs="仿宋_GB2312"/>
          <w:sz w:val="32"/>
          <w:szCs w:val="32"/>
          <w:highlight w:val="none"/>
          <w:u w:val="single"/>
          <w:lang w:val="en-US" w:eastAsia="zh-CN"/>
        </w:rPr>
        <w:t>01</w:t>
      </w:r>
      <w:r>
        <w:rPr>
          <w:rFonts w:hint="eastAsia" w:ascii="仿宋_GB2312" w:hAnsi="仿宋_GB2312" w:eastAsia="仿宋_GB2312" w:cs="仿宋_GB2312"/>
          <w:b/>
          <w:sz w:val="32"/>
          <w:szCs w:val="32"/>
          <w:highlight w:val="none"/>
        </w:rPr>
        <w:t>。</w:t>
      </w:r>
    </w:p>
    <w:p w14:paraId="256C29E0">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1.2项目内容：</w:t>
      </w:r>
    </w:p>
    <w:tbl>
      <w:tblPr>
        <w:tblStyle w:val="13"/>
        <w:tblW w:w="9624" w:type="dxa"/>
        <w:tblInd w:w="93" w:type="dxa"/>
        <w:tblLayout w:type="fixed"/>
        <w:tblCellMar>
          <w:top w:w="0" w:type="dxa"/>
          <w:left w:w="108" w:type="dxa"/>
          <w:bottom w:w="0" w:type="dxa"/>
          <w:right w:w="108" w:type="dxa"/>
        </w:tblCellMar>
      </w:tblPr>
      <w:tblGrid>
        <w:gridCol w:w="921"/>
        <w:gridCol w:w="2115"/>
        <w:gridCol w:w="4980"/>
        <w:gridCol w:w="1608"/>
      </w:tblGrid>
      <w:tr w14:paraId="593B40C4">
        <w:trPr>
          <w:trHeight w:val="825" w:hRule="atLeast"/>
        </w:trPr>
        <w:tc>
          <w:tcPr>
            <w:tcW w:w="9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5AE5A">
            <w:pPr>
              <w:widowControl/>
              <w:jc w:val="center"/>
              <w:textAlignment w:val="center"/>
              <w:rPr>
                <w:rFonts w:hint="eastAsia" w:ascii="仿宋" w:hAnsi="仿宋" w:eastAsia="仿宋" w:cs="仿宋"/>
                <w:color w:val="000000"/>
                <w:sz w:val="32"/>
                <w:szCs w:val="32"/>
                <w:highlight w:val="none"/>
              </w:rPr>
            </w:pPr>
            <w:r>
              <w:rPr>
                <w:rFonts w:hint="eastAsia" w:ascii="仿宋" w:hAnsi="仿宋" w:eastAsia="仿宋" w:cs="仿宋"/>
                <w:color w:val="000000"/>
                <w:kern w:val="0"/>
                <w:sz w:val="32"/>
                <w:szCs w:val="32"/>
                <w:highlight w:val="none"/>
                <w:lang w:bidi="ar"/>
              </w:rPr>
              <w:t>序号</w:t>
            </w:r>
          </w:p>
        </w:tc>
        <w:tc>
          <w:tcPr>
            <w:tcW w:w="2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97BD8">
            <w:pPr>
              <w:widowControl/>
              <w:jc w:val="center"/>
              <w:textAlignment w:val="center"/>
              <w:rPr>
                <w:rFonts w:hint="eastAsia" w:ascii="仿宋" w:hAnsi="仿宋" w:eastAsia="仿宋" w:cs="仿宋"/>
                <w:color w:val="000000"/>
                <w:sz w:val="32"/>
                <w:szCs w:val="32"/>
                <w:highlight w:val="none"/>
              </w:rPr>
            </w:pPr>
            <w:r>
              <w:rPr>
                <w:rFonts w:hint="eastAsia" w:ascii="仿宋" w:hAnsi="仿宋" w:eastAsia="仿宋" w:cs="仿宋"/>
                <w:color w:val="000000"/>
                <w:kern w:val="0"/>
                <w:sz w:val="32"/>
                <w:szCs w:val="32"/>
                <w:highlight w:val="none"/>
                <w:lang w:bidi="ar"/>
              </w:rPr>
              <w:t>名称</w:t>
            </w:r>
          </w:p>
        </w:tc>
        <w:tc>
          <w:tcPr>
            <w:tcW w:w="4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8DBD3">
            <w:pPr>
              <w:widowControl/>
              <w:jc w:val="center"/>
              <w:textAlignment w:val="center"/>
              <w:rPr>
                <w:rFonts w:hint="eastAsia" w:ascii="仿宋" w:hAnsi="仿宋" w:eastAsia="仿宋" w:cs="仿宋"/>
                <w:color w:val="000000"/>
                <w:sz w:val="32"/>
                <w:szCs w:val="32"/>
                <w:highlight w:val="none"/>
              </w:rPr>
            </w:pPr>
            <w:r>
              <w:rPr>
                <w:rFonts w:hint="eastAsia" w:ascii="仿宋" w:hAnsi="仿宋" w:eastAsia="仿宋" w:cs="仿宋"/>
                <w:color w:val="000000"/>
                <w:kern w:val="0"/>
                <w:sz w:val="32"/>
                <w:szCs w:val="32"/>
                <w:highlight w:val="none"/>
                <w:lang w:bidi="ar"/>
              </w:rPr>
              <w:t>详细配置技术指标要求</w:t>
            </w:r>
          </w:p>
        </w:tc>
        <w:tc>
          <w:tcPr>
            <w:tcW w:w="16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B6E82F">
            <w:pPr>
              <w:widowControl/>
              <w:jc w:val="center"/>
              <w:textAlignment w:val="center"/>
              <w:rPr>
                <w:rFonts w:hint="eastAsia" w:ascii="仿宋" w:hAnsi="仿宋" w:eastAsia="仿宋" w:cs="仿宋"/>
                <w:color w:val="000000"/>
                <w:sz w:val="32"/>
                <w:szCs w:val="32"/>
                <w:highlight w:val="none"/>
              </w:rPr>
            </w:pPr>
            <w:r>
              <w:rPr>
                <w:rFonts w:hint="eastAsia" w:ascii="仿宋" w:hAnsi="仿宋" w:eastAsia="仿宋" w:cs="仿宋"/>
                <w:color w:val="000000"/>
                <w:kern w:val="0"/>
                <w:sz w:val="32"/>
                <w:szCs w:val="32"/>
                <w:highlight w:val="none"/>
                <w:lang w:bidi="ar"/>
              </w:rPr>
              <w:t>需求数量</w:t>
            </w:r>
          </w:p>
        </w:tc>
      </w:tr>
      <w:tr w14:paraId="1B9D26F6">
        <w:tblPrEx>
          <w:tblCellMar>
            <w:top w:w="0" w:type="dxa"/>
            <w:left w:w="108" w:type="dxa"/>
            <w:bottom w:w="0" w:type="dxa"/>
            <w:right w:w="108" w:type="dxa"/>
          </w:tblCellMar>
        </w:tblPrEx>
        <w:trPr>
          <w:trHeight w:val="599" w:hRule="atLeast"/>
        </w:trPr>
        <w:tc>
          <w:tcPr>
            <w:tcW w:w="9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01A62">
            <w:pPr>
              <w:widowControl/>
              <w:spacing w:line="360" w:lineRule="exact"/>
              <w:jc w:val="center"/>
              <w:textAlignment w:val="center"/>
              <w:rPr>
                <w:rFonts w:hint="eastAsia" w:ascii="仿宋" w:hAnsi="仿宋" w:eastAsia="仿宋" w:cs="仿宋"/>
                <w:color w:val="000000"/>
                <w:sz w:val="32"/>
                <w:szCs w:val="32"/>
                <w:highlight w:val="none"/>
              </w:rPr>
            </w:pPr>
            <w:r>
              <w:rPr>
                <w:rFonts w:hint="eastAsia" w:ascii="仿宋" w:hAnsi="仿宋" w:eastAsia="仿宋" w:cs="仿宋"/>
                <w:color w:val="000000"/>
                <w:kern w:val="0"/>
                <w:sz w:val="32"/>
                <w:szCs w:val="32"/>
                <w:highlight w:val="none"/>
                <w:lang w:bidi="ar"/>
              </w:rPr>
              <w:t>1</w:t>
            </w:r>
          </w:p>
        </w:tc>
        <w:tc>
          <w:tcPr>
            <w:tcW w:w="2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47444">
            <w:pPr>
              <w:widowControl/>
              <w:spacing w:line="360" w:lineRule="exact"/>
              <w:jc w:val="center"/>
              <w:textAlignment w:val="center"/>
              <w:rPr>
                <w:rFonts w:hint="eastAsia" w:ascii="仿宋" w:hAnsi="仿宋" w:eastAsia="仿宋" w:cs="仿宋"/>
                <w:color w:val="000000"/>
                <w:kern w:val="0"/>
                <w:sz w:val="32"/>
                <w:szCs w:val="32"/>
                <w:highlight w:val="none"/>
                <w:lang w:bidi="ar"/>
              </w:rPr>
            </w:pPr>
            <w:r>
              <w:rPr>
                <w:rFonts w:hint="eastAsia" w:ascii="仿宋" w:hAnsi="仿宋" w:eastAsia="仿宋" w:cs="仿宋"/>
                <w:color w:val="000000"/>
                <w:kern w:val="0"/>
                <w:sz w:val="32"/>
                <w:szCs w:val="32"/>
                <w:highlight w:val="none"/>
                <w:lang w:bidi="ar"/>
              </w:rPr>
              <w:t>光电芯片四面检测分选设备</w:t>
            </w:r>
          </w:p>
        </w:tc>
        <w:tc>
          <w:tcPr>
            <w:tcW w:w="49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EBA86">
            <w:pPr>
              <w:widowControl/>
              <w:spacing w:line="360" w:lineRule="exact"/>
              <w:jc w:val="left"/>
              <w:textAlignment w:val="center"/>
              <w:rPr>
                <w:rFonts w:hint="default" w:ascii="仿宋" w:hAnsi="仿宋" w:eastAsia="仿宋" w:cs="仿宋"/>
                <w:color w:val="000000"/>
                <w:kern w:val="0"/>
                <w:sz w:val="32"/>
                <w:szCs w:val="32"/>
                <w:highlight w:val="none"/>
                <w:lang w:val="en-US" w:bidi="ar"/>
              </w:rPr>
            </w:pPr>
            <w:r>
              <w:rPr>
                <w:rFonts w:hint="eastAsia" w:ascii="仿宋" w:hAnsi="仿宋" w:eastAsia="仿宋" w:cs="仿宋"/>
                <w:color w:val="000000"/>
                <w:kern w:val="0"/>
                <w:sz w:val="32"/>
                <w:szCs w:val="32"/>
                <w:highlight w:val="none"/>
                <w:lang w:bidi="ar"/>
              </w:rPr>
              <w:t>详见</w:t>
            </w:r>
            <w:r>
              <w:rPr>
                <w:rFonts w:hint="eastAsia" w:ascii="仿宋" w:hAnsi="仿宋" w:eastAsia="仿宋" w:cs="仿宋"/>
                <w:color w:val="000000"/>
                <w:kern w:val="0"/>
                <w:sz w:val="32"/>
                <w:szCs w:val="32"/>
                <w:highlight w:val="none"/>
                <w:lang w:val="en-US" w:eastAsia="zh-CN" w:bidi="ar"/>
              </w:rPr>
              <w:t>附件：九州芯</w:t>
            </w:r>
            <w:r>
              <w:rPr>
                <w:rFonts w:hint="eastAsia" w:ascii="仿宋" w:hAnsi="仿宋" w:eastAsia="仿宋" w:cs="仿宋"/>
                <w:color w:val="000000"/>
                <w:kern w:val="0"/>
                <w:sz w:val="32"/>
                <w:szCs w:val="32"/>
                <w:highlight w:val="none"/>
                <w:lang w:bidi="ar"/>
              </w:rPr>
              <w:t>-</w:t>
            </w:r>
            <w:r>
              <w:rPr>
                <w:rFonts w:hint="eastAsia" w:ascii="仿宋" w:hAnsi="仿宋" w:eastAsia="仿宋" w:cs="仿宋"/>
                <w:color w:val="000000"/>
                <w:kern w:val="0"/>
                <w:sz w:val="32"/>
                <w:szCs w:val="32"/>
                <w:highlight w:val="none"/>
                <w:lang w:val="en-US" w:eastAsia="zh-CN" w:bidi="ar"/>
              </w:rPr>
              <w:t>光电芯片四面检测分选设备技术协议</w:t>
            </w: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2A91E665">
            <w:pPr>
              <w:widowControl/>
              <w:spacing w:line="360" w:lineRule="exact"/>
              <w:jc w:val="center"/>
              <w:textAlignment w:val="center"/>
              <w:rPr>
                <w:rFonts w:hint="default" w:ascii="仿宋" w:hAnsi="仿宋" w:eastAsia="仿宋" w:cs="仿宋"/>
                <w:color w:val="000000"/>
                <w:kern w:val="0"/>
                <w:sz w:val="32"/>
                <w:szCs w:val="32"/>
                <w:highlight w:val="none"/>
                <w:lang w:val="en-US" w:eastAsia="zh-CN" w:bidi="ar"/>
              </w:rPr>
            </w:pPr>
            <w:r>
              <w:rPr>
                <w:rFonts w:hint="eastAsia" w:ascii="仿宋" w:hAnsi="仿宋" w:eastAsia="仿宋" w:cs="仿宋"/>
                <w:color w:val="000000"/>
                <w:kern w:val="0"/>
                <w:sz w:val="32"/>
                <w:szCs w:val="32"/>
                <w:highlight w:val="none"/>
                <w:lang w:val="en-US" w:eastAsia="zh-CN" w:bidi="ar"/>
              </w:rPr>
              <w:t>2台</w:t>
            </w:r>
          </w:p>
        </w:tc>
      </w:tr>
    </w:tbl>
    <w:p w14:paraId="6B5D2AEA">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sz w:val="32"/>
          <w:szCs w:val="32"/>
          <w:highlight w:val="none"/>
          <w:lang w:val="en-US" w:eastAsia="zh-CN"/>
        </w:rPr>
      </w:pPr>
      <w:r>
        <w:rPr>
          <w:rFonts w:hint="eastAsia" w:ascii="仿宋_GB2312" w:hAnsi="仿宋_GB2312" w:eastAsia="仿宋_GB2312" w:cs="仿宋_GB2312"/>
          <w:bCs/>
          <w:sz w:val="32"/>
          <w:szCs w:val="32"/>
          <w:highlight w:val="none"/>
          <w:lang w:val="en-US" w:eastAsia="zh-CN"/>
        </w:rPr>
        <w:t>1.3</w:t>
      </w:r>
      <w:r>
        <w:rPr>
          <w:rFonts w:hint="eastAsia" w:ascii="仿宋_GB2312" w:hAnsi="仿宋_GB2312" w:eastAsia="仿宋_GB2312" w:cs="仿宋_GB2312"/>
          <w:bCs/>
          <w:sz w:val="32"/>
          <w:szCs w:val="32"/>
          <w:highlight w:val="none"/>
        </w:rPr>
        <w:t>交货地点：</w:t>
      </w:r>
      <w:r>
        <w:rPr>
          <w:rFonts w:hint="eastAsia" w:ascii="仿宋_GB2312" w:hAnsi="仿宋_GB2312" w:eastAsia="仿宋_GB2312" w:cs="仿宋_GB2312"/>
          <w:sz w:val="32"/>
          <w:szCs w:val="32"/>
          <w:highlight w:val="none"/>
        </w:rPr>
        <w:t>武汉东湖新技术开发区光谷三路777号5号电子厂房4楼南区</w:t>
      </w:r>
    </w:p>
    <w:p w14:paraId="63E16D46">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sz w:val="32"/>
          <w:szCs w:val="32"/>
          <w:highlight w:val="none"/>
          <w:lang w:val="en-US" w:eastAsia="zh-CN"/>
        </w:rPr>
        <w:t>1.4项目期限：</w:t>
      </w:r>
      <w:r>
        <w:rPr>
          <w:rFonts w:hint="eastAsia" w:ascii="仿宋_GB2312" w:hAnsi="仿宋_GB2312" w:eastAsia="仿宋_GB2312" w:cs="仿宋_GB2312"/>
          <w:bCs/>
          <w:sz w:val="32"/>
          <w:szCs w:val="32"/>
          <w:highlight w:val="none"/>
        </w:rPr>
        <w:t>从提交</w:t>
      </w:r>
      <w:r>
        <w:rPr>
          <w:rFonts w:hint="eastAsia" w:ascii="仿宋_GB2312" w:hAnsi="仿宋_GB2312" w:eastAsia="仿宋_GB2312" w:cs="仿宋_GB2312"/>
          <w:b w:val="0"/>
          <w:sz w:val="32"/>
          <w:szCs w:val="32"/>
          <w:highlight w:val="none"/>
          <w:lang w:val="en-US" w:eastAsia="zh-CN" w:bidi="ar-SA"/>
        </w:rPr>
        <w:t>投标</w:t>
      </w:r>
      <w:r>
        <w:rPr>
          <w:rFonts w:hint="eastAsia" w:ascii="仿宋_GB2312" w:hAnsi="仿宋_GB2312" w:eastAsia="仿宋_GB2312" w:cs="仿宋_GB2312"/>
          <w:bCs/>
          <w:sz w:val="32"/>
          <w:szCs w:val="32"/>
          <w:highlight w:val="none"/>
        </w:rPr>
        <w:t>文件截止之日起</w:t>
      </w:r>
      <w:r>
        <w:rPr>
          <w:rFonts w:hint="eastAsia" w:ascii="仿宋_GB2312" w:hAnsi="仿宋_GB2312" w:eastAsia="仿宋_GB2312" w:cs="仿宋_GB2312"/>
          <w:bCs/>
          <w:sz w:val="32"/>
          <w:szCs w:val="32"/>
          <w:highlight w:val="none"/>
          <w:lang w:val="en-US" w:eastAsia="zh-CN"/>
        </w:rPr>
        <w:t>365</w:t>
      </w:r>
      <w:r>
        <w:rPr>
          <w:rFonts w:hint="eastAsia" w:ascii="仿宋_GB2312" w:hAnsi="仿宋_GB2312" w:eastAsia="仿宋_GB2312" w:cs="仿宋_GB2312"/>
          <w:bCs/>
          <w:sz w:val="32"/>
          <w:szCs w:val="32"/>
          <w:highlight w:val="none"/>
        </w:rPr>
        <w:t>个日历天。</w:t>
      </w:r>
    </w:p>
    <w:p w14:paraId="1383AC6A">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sz w:val="32"/>
          <w:szCs w:val="32"/>
          <w:highlight w:val="none"/>
          <w:lang w:val="en-US" w:eastAsia="zh-CN"/>
        </w:rPr>
        <w:t>1.5供货周期：</w:t>
      </w:r>
      <w:r>
        <w:rPr>
          <w:rFonts w:hint="eastAsia" w:ascii="仿宋_GB2312" w:hAnsi="仿宋_GB2312" w:eastAsia="仿宋_GB2312" w:cs="仿宋_GB2312"/>
          <w:bCs/>
          <w:sz w:val="32"/>
          <w:szCs w:val="32"/>
          <w:highlight w:val="none"/>
          <w:lang w:val="en-US" w:eastAsia="zh-CN"/>
        </w:rPr>
        <w:t>签订合同后，按2026年10月30日前到货并完成安装调试推进，具体执行时间按采购人通知时间为准。</w:t>
      </w:r>
    </w:p>
    <w:p w14:paraId="6DCB9E0C">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 w:val="0"/>
          <w:sz w:val="32"/>
          <w:szCs w:val="32"/>
          <w:highlight w:val="none"/>
          <w:lang w:val="en-US" w:eastAsia="zh-CN"/>
        </w:rPr>
        <w:t>1.6</w:t>
      </w:r>
      <w:r>
        <w:rPr>
          <w:rFonts w:hint="eastAsia" w:ascii="仿宋_GB2312" w:hAnsi="仿宋_GB2312" w:eastAsia="仿宋_GB2312" w:cs="仿宋_GB2312"/>
          <w:bCs/>
          <w:sz w:val="32"/>
          <w:szCs w:val="32"/>
          <w:highlight w:val="none"/>
        </w:rPr>
        <w:t>质量标准及验收要求：满足设计要求、国家相关标准规范及项目技术要求。</w:t>
      </w:r>
    </w:p>
    <w:p w14:paraId="0BC2E0AE">
      <w:pPr>
        <w:adjustRightInd w:val="0"/>
        <w:snapToGrid w:val="0"/>
        <w:spacing w:line="560" w:lineRule="exact"/>
        <w:ind w:firstLine="640" w:firstLineChars="200"/>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1.7质保期：1年。</w:t>
      </w:r>
    </w:p>
    <w:p w14:paraId="698507C2">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bCs/>
          <w:sz w:val="32"/>
          <w:szCs w:val="32"/>
          <w:highlight w:val="none"/>
        </w:rPr>
      </w:pPr>
      <w:r>
        <w:rPr>
          <w:rFonts w:hint="eastAsia" w:ascii="黑体" w:hAnsi="黑体" w:eastAsia="黑体" w:cs="黑体"/>
          <w:b w:val="0"/>
          <w:bCs/>
          <w:sz w:val="32"/>
          <w:szCs w:val="32"/>
          <w:highlight w:val="none"/>
          <w:lang w:val="en-US" w:eastAsia="zh-CN"/>
        </w:rPr>
        <w:t>二、招标方式：</w:t>
      </w:r>
      <w:r>
        <w:rPr>
          <w:rFonts w:hint="eastAsia" w:ascii="仿宋_GB2312" w:hAnsi="仿宋_GB2312" w:eastAsia="仿宋_GB2312" w:cs="仿宋_GB2312"/>
          <w:b w:val="0"/>
          <w:bCs/>
          <w:sz w:val="32"/>
          <w:szCs w:val="32"/>
          <w:highlight w:val="none"/>
          <w:u w:val="single"/>
          <w:lang w:val="en-US" w:eastAsia="zh-CN"/>
        </w:rPr>
        <w:t>公开招标</w:t>
      </w:r>
      <w:r>
        <w:rPr>
          <w:rFonts w:hint="eastAsia" w:ascii="仿宋_GB2312" w:hAnsi="仿宋_GB2312" w:eastAsia="仿宋_GB2312" w:cs="仿宋_GB2312"/>
          <w:b w:val="0"/>
          <w:bCs/>
          <w:sz w:val="32"/>
          <w:szCs w:val="32"/>
          <w:highlight w:val="none"/>
        </w:rPr>
        <w:t>。</w:t>
      </w:r>
    </w:p>
    <w:p w14:paraId="5DA937DA">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default"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三、投标人资格要求</w:t>
      </w:r>
    </w:p>
    <w:p w14:paraId="6A048016">
      <w:pPr>
        <w:pStyle w:val="20"/>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具备</w:t>
      </w:r>
      <w:r>
        <w:rPr>
          <w:rFonts w:hint="eastAsia" w:ascii="仿宋_GB2312" w:hAnsi="仿宋_GB2312" w:eastAsia="仿宋_GB2312" w:cs="仿宋_GB2312"/>
          <w:sz w:val="32"/>
          <w:szCs w:val="32"/>
          <w:highlight w:val="none"/>
        </w:rPr>
        <w:t>能够独立承担民事责任</w:t>
      </w:r>
      <w:r>
        <w:rPr>
          <w:rFonts w:hint="eastAsia" w:ascii="仿宋_GB2312" w:hAnsi="仿宋_GB2312" w:eastAsia="仿宋_GB2312" w:cs="仿宋_GB2312"/>
          <w:sz w:val="32"/>
          <w:szCs w:val="32"/>
          <w:highlight w:val="none"/>
          <w:lang w:eastAsia="zh-CN"/>
        </w:rPr>
        <w:t>能力的企业法人资格（</w:t>
      </w:r>
      <w:r>
        <w:rPr>
          <w:rFonts w:hint="eastAsia" w:ascii="仿宋_GB2312" w:hAnsi="仿宋_GB2312" w:eastAsia="仿宋_GB2312" w:cs="仿宋_GB2312"/>
          <w:sz w:val="32"/>
          <w:szCs w:val="32"/>
          <w:highlight w:val="none"/>
          <w:lang w:val="en-US" w:eastAsia="zh-CN"/>
        </w:rPr>
        <w:t>提供营业执照复印件</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w:t>
      </w:r>
    </w:p>
    <w:p w14:paraId="4E511F14">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具有依法缴纳社会保障资金的良好记录（</w:t>
      </w:r>
      <w:r>
        <w:rPr>
          <w:rFonts w:hint="eastAsia" w:ascii="仿宋_GB2312" w:hAnsi="仿宋_GB2312" w:eastAsia="仿宋_GB2312" w:cs="仿宋_GB2312"/>
          <w:sz w:val="32"/>
          <w:szCs w:val="32"/>
          <w:highlight w:val="none"/>
          <w:lang w:val="en-US" w:eastAsia="zh-CN"/>
        </w:rPr>
        <w:t>提供</w:t>
      </w:r>
      <w:r>
        <w:rPr>
          <w:rFonts w:hint="default" w:ascii="仿宋_GB2312" w:hAnsi="仿宋_GB2312" w:eastAsia="仿宋_GB2312" w:cs="仿宋_GB2312"/>
          <w:sz w:val="32"/>
          <w:szCs w:val="32"/>
          <w:highlight w:val="none"/>
          <w:lang w:val="en-US" w:eastAsia="zh-CN"/>
        </w:rPr>
        <w:t>202</w:t>
      </w:r>
      <w:r>
        <w:rPr>
          <w:rFonts w:hint="eastAsia" w:ascii="仿宋_GB2312" w:hAnsi="仿宋_GB2312" w:eastAsia="仿宋_GB2312" w:cs="仿宋_GB2312"/>
          <w:sz w:val="32"/>
          <w:szCs w:val="32"/>
          <w:highlight w:val="none"/>
          <w:lang w:val="en-US" w:eastAsia="zh-CN"/>
        </w:rPr>
        <w:t>6</w:t>
      </w:r>
      <w:r>
        <w:rPr>
          <w:rFonts w:hint="default" w:ascii="仿宋_GB2312" w:hAnsi="仿宋_GB2312" w:eastAsia="仿宋_GB2312" w:cs="仿宋_GB2312"/>
          <w:sz w:val="32"/>
          <w:szCs w:val="32"/>
          <w:highlight w:val="none"/>
          <w:lang w:val="en-US" w:eastAsia="zh-CN"/>
        </w:rPr>
        <w:t>年</w:t>
      </w:r>
      <w:r>
        <w:rPr>
          <w:rFonts w:hint="eastAsia" w:ascii="仿宋_GB2312" w:hAnsi="仿宋_GB2312" w:eastAsia="仿宋_GB2312" w:cs="仿宋_GB2312"/>
          <w:sz w:val="32"/>
          <w:szCs w:val="32"/>
          <w:highlight w:val="none"/>
          <w:lang w:val="en-US" w:eastAsia="zh-CN"/>
        </w:rPr>
        <w:t>5</w:t>
      </w:r>
      <w:r>
        <w:rPr>
          <w:rFonts w:hint="default" w:ascii="仿宋_GB2312" w:hAnsi="仿宋_GB2312" w:eastAsia="仿宋_GB2312" w:cs="仿宋_GB2312"/>
          <w:sz w:val="32"/>
          <w:szCs w:val="32"/>
          <w:highlight w:val="none"/>
          <w:lang w:val="en-US" w:eastAsia="zh-CN"/>
        </w:rPr>
        <w:t>月</w:t>
      </w:r>
      <w:r>
        <w:rPr>
          <w:rFonts w:hint="eastAsia" w:ascii="仿宋_GB2312" w:hAnsi="仿宋_GB2312" w:eastAsia="仿宋_GB2312" w:cs="仿宋_GB2312"/>
          <w:sz w:val="32"/>
          <w:szCs w:val="32"/>
          <w:highlight w:val="none"/>
          <w:lang w:val="en-US" w:eastAsia="zh-CN"/>
        </w:rPr>
        <w:t>-</w:t>
      </w:r>
      <w:r>
        <w:rPr>
          <w:rFonts w:hint="default" w:ascii="仿宋_GB2312" w:hAnsi="仿宋_GB2312" w:eastAsia="仿宋_GB2312" w:cs="仿宋_GB2312"/>
          <w:sz w:val="32"/>
          <w:szCs w:val="32"/>
          <w:highlight w:val="none"/>
          <w:lang w:val="en-US" w:eastAsia="zh-CN"/>
        </w:rPr>
        <w:t>2026年</w:t>
      </w:r>
      <w:r>
        <w:rPr>
          <w:rFonts w:hint="eastAsia" w:ascii="仿宋_GB2312" w:hAnsi="仿宋_GB2312" w:eastAsia="仿宋_GB2312" w:cs="仿宋_GB2312"/>
          <w:sz w:val="32"/>
          <w:szCs w:val="32"/>
          <w:highlight w:val="none"/>
          <w:lang w:val="en-US" w:eastAsia="zh-CN"/>
        </w:rPr>
        <w:t>7月社保缴纳证明）；</w:t>
      </w:r>
    </w:p>
    <w:p w14:paraId="0B5355B9">
      <w:pPr>
        <w:keepNext w:val="0"/>
        <w:keepLines w:val="0"/>
        <w:pageBreakBefore w:val="0"/>
        <w:widowControl w:val="0"/>
        <w:tabs>
          <w:tab w:val="left" w:pos="7665"/>
        </w:tabs>
        <w:kinsoku/>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具有良好的商业信誉和健全的财务会计制度（提供</w:t>
      </w:r>
      <w:r>
        <w:rPr>
          <w:rFonts w:hint="eastAsia" w:ascii="仿宋_GB2312" w:hAnsi="仿宋_GB2312" w:eastAsia="仿宋_GB2312" w:cs="仿宋_GB2312"/>
          <w:sz w:val="32"/>
          <w:szCs w:val="32"/>
          <w:highlight w:val="none"/>
          <w:lang w:val="en-US" w:eastAsia="zh-CN"/>
        </w:rPr>
        <w:t>2024年及2025年的财务报告/财务报表或年度企业所得税申报表</w:t>
      </w:r>
      <w:r>
        <w:rPr>
          <w:rFonts w:hint="eastAsia" w:ascii="仿宋_GB2312" w:hAnsi="仿宋_GB2312" w:eastAsia="仿宋_GB2312" w:cs="仿宋_GB2312"/>
          <w:sz w:val="32"/>
          <w:szCs w:val="32"/>
          <w:highlight w:val="none"/>
        </w:rPr>
        <w:t>）；</w:t>
      </w:r>
    </w:p>
    <w:p w14:paraId="090978B9">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eastAsia="仿宋_GB2312" w:cs="Calibri"/>
          <w:sz w:val="32"/>
          <w:szCs w:val="32"/>
          <w:highlight w:val="none"/>
          <w:lang w:eastAsia="zh-CN"/>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具</w:t>
      </w:r>
      <w:r>
        <w:rPr>
          <w:rFonts w:hint="eastAsia" w:ascii="仿宋_GB2312" w:hAnsi="仿宋_GB2312" w:eastAsia="仿宋_GB2312" w:cs="仿宋_GB2312"/>
          <w:sz w:val="32"/>
          <w:szCs w:val="32"/>
          <w:highlight w:val="none"/>
          <w:lang w:val="en-US" w:eastAsia="zh-CN"/>
        </w:rPr>
        <w:t>备</w:t>
      </w:r>
      <w:r>
        <w:rPr>
          <w:rFonts w:hint="eastAsia" w:ascii="仿宋_GB2312" w:hAnsi="仿宋_GB2312" w:eastAsia="仿宋_GB2312" w:cs="仿宋_GB2312"/>
          <w:sz w:val="32"/>
          <w:szCs w:val="32"/>
          <w:highlight w:val="none"/>
        </w:rPr>
        <w:t>履行合同所必须的专业技术能力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近2年内具有CW行业</w:t>
      </w:r>
      <w:r>
        <w:rPr>
          <w:rFonts w:hint="eastAsia" w:ascii="仿宋_GB2312" w:hAnsi="仿宋_GB2312" w:eastAsia="仿宋_GB2312" w:cs="仿宋_GB2312"/>
          <w:kern w:val="0"/>
          <w:sz w:val="32"/>
          <w:szCs w:val="32"/>
          <w:highlight w:val="none"/>
          <w:lang w:val="en-US" w:eastAsia="zh-CN"/>
        </w:rPr>
        <w:t>光电芯片四面检测分选设备销售的</w:t>
      </w:r>
      <w:r>
        <w:rPr>
          <w:rFonts w:hint="eastAsia" w:ascii="仿宋_GB2312" w:hAnsi="仿宋_GB2312" w:eastAsia="仿宋_GB2312" w:cs="仿宋_GB2312"/>
          <w:sz w:val="32"/>
          <w:szCs w:val="32"/>
          <w:highlight w:val="none"/>
          <w:lang w:val="en-US" w:eastAsia="zh-CN"/>
        </w:rPr>
        <w:t>成功案例（提供含签章页的合同复印件及对应发票复印件）</w:t>
      </w:r>
      <w:r>
        <w:rPr>
          <w:rFonts w:hint="eastAsia" w:eastAsia="仿宋_GB2312" w:cs="Calibri"/>
          <w:sz w:val="32"/>
          <w:szCs w:val="32"/>
          <w:highlight w:val="none"/>
          <w:lang w:eastAsia="zh-CN"/>
        </w:rPr>
        <w:t>；</w:t>
      </w:r>
    </w:p>
    <w:p w14:paraId="7554D1D2">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三年</w:t>
      </w:r>
      <w:r>
        <w:rPr>
          <w:rFonts w:hint="eastAsia" w:ascii="仿宋_GB2312" w:hAnsi="仿宋_GB2312" w:eastAsia="仿宋_GB2312" w:cs="仿宋_GB2312"/>
          <w:sz w:val="32"/>
          <w:szCs w:val="32"/>
          <w:highlight w:val="none"/>
          <w:lang w:val="en-US" w:eastAsia="zh-CN"/>
        </w:rPr>
        <w:t>的</w:t>
      </w:r>
      <w:r>
        <w:rPr>
          <w:rFonts w:hint="eastAsia" w:ascii="仿宋_GB2312" w:hAnsi="仿宋_GB2312" w:eastAsia="仿宋_GB2312" w:cs="仿宋_GB2312"/>
          <w:sz w:val="32"/>
          <w:szCs w:val="32"/>
          <w:highlight w:val="none"/>
        </w:rPr>
        <w:t>经营活动中</w:t>
      </w:r>
      <w:r>
        <w:rPr>
          <w:rFonts w:hint="eastAsia" w:ascii="仿宋_GB2312" w:hAnsi="仿宋_GB2312" w:eastAsia="仿宋_GB2312" w:cs="仿宋_GB2312"/>
          <w:sz w:val="32"/>
          <w:szCs w:val="32"/>
          <w:highlight w:val="none"/>
          <w:lang w:val="en-US" w:eastAsia="zh-CN"/>
        </w:rPr>
        <w:t>无</w:t>
      </w:r>
      <w:r>
        <w:rPr>
          <w:rFonts w:hint="eastAsia" w:ascii="仿宋_GB2312" w:hAnsi="仿宋_GB2312" w:eastAsia="仿宋_GB2312" w:cs="仿宋_GB2312"/>
          <w:sz w:val="32"/>
          <w:szCs w:val="32"/>
          <w:highlight w:val="none"/>
        </w:rPr>
        <w:t>重大违法记录（</w:t>
      </w:r>
      <w:r>
        <w:rPr>
          <w:rFonts w:hint="eastAsia" w:ascii="仿宋_GB2312" w:hAnsi="仿宋_GB2312" w:eastAsia="仿宋_GB2312" w:cs="仿宋_GB2312"/>
          <w:sz w:val="32"/>
          <w:szCs w:val="32"/>
          <w:highlight w:val="none"/>
          <w:lang w:val="en-US" w:eastAsia="zh-CN"/>
        </w:rPr>
        <w:t>提供产业信用中国网站查询报告，报告查询时间应在招标文件开始获取日至投标截止时间期间</w:t>
      </w:r>
      <w:r>
        <w:rPr>
          <w:rFonts w:hint="eastAsia" w:ascii="仿宋_GB2312" w:hAnsi="仿宋_GB2312" w:eastAsia="仿宋_GB2312" w:cs="仿宋_GB2312"/>
          <w:sz w:val="32"/>
          <w:szCs w:val="32"/>
          <w:highlight w:val="none"/>
        </w:rPr>
        <w:t>）；</w:t>
      </w:r>
    </w:p>
    <w:p w14:paraId="7601ABB0">
      <w:pPr>
        <w:pStyle w:val="20"/>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lang w:eastAsia="zh-CN"/>
        </w:rPr>
        <w:t>本次项目不</w:t>
      </w:r>
      <w:r>
        <w:rPr>
          <w:rFonts w:hint="eastAsia" w:ascii="仿宋_GB2312" w:hAnsi="仿宋_GB2312" w:eastAsia="仿宋_GB2312" w:cs="仿宋_GB2312"/>
          <w:sz w:val="32"/>
          <w:szCs w:val="32"/>
          <w:highlight w:val="none"/>
          <w:lang w:val="en-US" w:eastAsia="zh-CN"/>
        </w:rPr>
        <w:t>接受</w:t>
      </w:r>
      <w:r>
        <w:rPr>
          <w:rFonts w:hint="eastAsia" w:ascii="仿宋_GB2312" w:hAnsi="仿宋_GB2312" w:eastAsia="仿宋_GB2312" w:cs="仿宋_GB2312"/>
          <w:sz w:val="32"/>
          <w:szCs w:val="32"/>
          <w:highlight w:val="none"/>
          <w:lang w:eastAsia="zh-CN"/>
        </w:rPr>
        <w:t>联合体</w:t>
      </w:r>
      <w:r>
        <w:rPr>
          <w:rFonts w:hint="eastAsia" w:ascii="仿宋_GB2312" w:hAnsi="仿宋_GB2312" w:eastAsia="仿宋_GB2312" w:cs="仿宋_GB2312"/>
          <w:sz w:val="32"/>
          <w:szCs w:val="32"/>
          <w:highlight w:val="none"/>
          <w:lang w:val="en-US" w:eastAsia="zh-CN"/>
        </w:rPr>
        <w:t>投标</w:t>
      </w:r>
      <w:r>
        <w:rPr>
          <w:rFonts w:hint="eastAsia" w:ascii="仿宋_GB2312" w:hAnsi="仿宋_GB2312" w:eastAsia="仿宋_GB2312" w:cs="仿宋_GB2312"/>
          <w:sz w:val="32"/>
          <w:szCs w:val="32"/>
          <w:highlight w:val="none"/>
          <w:lang w:eastAsia="zh-CN"/>
        </w:rPr>
        <w:t>；</w:t>
      </w:r>
    </w:p>
    <w:p w14:paraId="7AC67B76">
      <w:pPr>
        <w:pStyle w:val="20"/>
        <w:keepNext w:val="0"/>
        <w:keepLines w:val="0"/>
        <w:pageBreakBefore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法律、法规规定的其他条件。</w:t>
      </w:r>
    </w:p>
    <w:p w14:paraId="2D483BF9">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黑体" w:hAnsi="黑体" w:eastAsia="黑体" w:cs="宋体"/>
          <w:sz w:val="32"/>
          <w:szCs w:val="32"/>
          <w:highlight w:val="none"/>
        </w:rPr>
      </w:pPr>
      <w:r>
        <w:rPr>
          <w:rFonts w:hint="eastAsia" w:ascii="黑体" w:hAnsi="黑体" w:eastAsia="黑体" w:cs="黑体"/>
          <w:b w:val="0"/>
          <w:bCs/>
          <w:sz w:val="32"/>
          <w:szCs w:val="32"/>
          <w:highlight w:val="none"/>
          <w:lang w:val="en-US" w:eastAsia="zh-CN"/>
        </w:rPr>
        <w:t>四、招标</w:t>
      </w:r>
      <w:r>
        <w:rPr>
          <w:rFonts w:hint="eastAsia" w:ascii="黑体" w:hAnsi="黑体" w:eastAsia="黑体" w:cs="宋体"/>
          <w:sz w:val="32"/>
          <w:szCs w:val="32"/>
          <w:highlight w:val="none"/>
        </w:rPr>
        <w:t>文件获取</w:t>
      </w:r>
    </w:p>
    <w:p w14:paraId="53C57966">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宋体" w:eastAsia="仿宋_GB2312" w:cs="宋体"/>
          <w:sz w:val="32"/>
          <w:szCs w:val="32"/>
          <w:highlight w:val="none"/>
        </w:rPr>
      </w:pPr>
      <w:r>
        <w:rPr>
          <w:rFonts w:hint="eastAsia" w:ascii="仿宋_GB2312" w:hAnsi="宋体" w:eastAsia="仿宋_GB2312" w:cs="宋体"/>
          <w:sz w:val="32"/>
          <w:szCs w:val="32"/>
          <w:highlight w:val="none"/>
        </w:rPr>
        <w:t>1.获取时间：自</w:t>
      </w:r>
      <w:r>
        <w:rPr>
          <w:rFonts w:hint="eastAsia" w:ascii="仿宋_GB2312" w:hAnsi="仿宋_GB2312" w:eastAsia="仿宋_GB2312" w:cs="仿宋_GB2312"/>
          <w:b w:val="0"/>
          <w:bCs w:val="0"/>
          <w:sz w:val="32"/>
          <w:szCs w:val="32"/>
          <w:highlight w:val="none"/>
          <w:lang w:val="en-US" w:eastAsia="zh-CN"/>
        </w:rPr>
        <w:t>2026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8</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26</w:t>
      </w:r>
      <w:r>
        <w:rPr>
          <w:rFonts w:hint="eastAsia" w:ascii="仿宋_GB2312" w:hAnsi="仿宋_GB2312" w:eastAsia="仿宋_GB2312" w:cs="仿宋_GB2312"/>
          <w:b w:val="0"/>
          <w:bCs w:val="0"/>
          <w:sz w:val="32"/>
          <w:szCs w:val="32"/>
          <w:highlight w:val="none"/>
        </w:rPr>
        <w:t>日</w:t>
      </w:r>
      <w:r>
        <w:rPr>
          <w:rFonts w:hint="eastAsia" w:ascii="仿宋_GB2312" w:hAnsi="宋体" w:eastAsia="仿宋_GB2312" w:cs="宋体"/>
          <w:sz w:val="32"/>
          <w:szCs w:val="32"/>
          <w:highlight w:val="none"/>
        </w:rPr>
        <w:t>至</w:t>
      </w:r>
      <w:r>
        <w:rPr>
          <w:rFonts w:hint="eastAsia" w:ascii="仿宋_GB2312" w:hAnsi="仿宋_GB2312" w:eastAsia="仿宋_GB2312" w:cs="仿宋_GB2312"/>
          <w:b w:val="0"/>
          <w:bCs w:val="0"/>
          <w:sz w:val="32"/>
          <w:szCs w:val="32"/>
          <w:highlight w:val="none"/>
          <w:lang w:val="en-US" w:eastAsia="zh-CN"/>
        </w:rPr>
        <w:t>2026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9</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b w:val="0"/>
          <w:bCs w:val="0"/>
          <w:sz w:val="32"/>
          <w:szCs w:val="32"/>
          <w:highlight w:val="none"/>
        </w:rPr>
        <w:t>日</w:t>
      </w:r>
      <w:r>
        <w:rPr>
          <w:rFonts w:hint="eastAsia" w:ascii="仿宋_GB2312" w:hAnsi="宋体" w:eastAsia="仿宋_GB2312" w:cs="宋体"/>
          <w:sz w:val="32"/>
          <w:szCs w:val="32"/>
          <w:highlight w:val="none"/>
        </w:rPr>
        <w:t>。</w:t>
      </w:r>
    </w:p>
    <w:p w14:paraId="3B47D9F1">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宋体" w:eastAsia="仿宋_GB2312" w:cs="宋体"/>
          <w:sz w:val="32"/>
          <w:szCs w:val="32"/>
          <w:highlight w:val="none"/>
          <w:lang w:val="en-US" w:eastAsia="zh-CN"/>
        </w:rPr>
      </w:pPr>
      <w:r>
        <w:rPr>
          <w:rFonts w:hint="eastAsia" w:ascii="仿宋_GB2312" w:hAnsi="宋体" w:eastAsia="仿宋_GB2312" w:cs="宋体"/>
          <w:sz w:val="32"/>
          <w:szCs w:val="32"/>
          <w:highlight w:val="none"/>
          <w:lang w:val="en-US" w:eastAsia="zh-CN"/>
        </w:rPr>
        <w:t>2.获取方式：投标人自行在</w:t>
      </w:r>
      <w:r>
        <w:rPr>
          <w:rFonts w:hint="eastAsia" w:ascii="仿宋_GB2312" w:hAnsi="仿宋_GB2312" w:eastAsia="仿宋_GB2312" w:cs="仿宋_GB2312"/>
          <w:b w:val="0"/>
          <w:sz w:val="32"/>
          <w:szCs w:val="32"/>
          <w:highlight w:val="none"/>
          <w:lang w:val="en-US" w:eastAsia="zh-CN"/>
        </w:rPr>
        <w:t>四川九洲投资控股集团有限公司网站(https://www.</w:t>
      </w:r>
      <w:r>
        <w:rPr>
          <w:rFonts w:hint="eastAsia" w:ascii="仿宋_GB2312" w:hAnsi="仿宋_GB2312" w:eastAsia="仿宋_GB2312" w:cs="仿宋_GB2312"/>
          <w:b w:val="0"/>
          <w:sz w:val="32"/>
          <w:szCs w:val="32"/>
          <w:highlight w:val="none"/>
          <w:u w:val="none"/>
          <w:lang w:val="en-US" w:eastAsia="zh-CN"/>
        </w:rPr>
        <w:t>jezetek.cc/</w:t>
      </w:r>
      <w:r>
        <w:rPr>
          <w:rFonts w:hint="eastAsia" w:ascii="仿宋_GB2312" w:hAnsi="仿宋_GB2312" w:eastAsia="仿宋_GB2312" w:cs="仿宋_GB2312"/>
          <w:b w:val="0"/>
          <w:sz w:val="32"/>
          <w:szCs w:val="32"/>
          <w:highlight w:val="none"/>
          <w:lang w:val="en-US" w:eastAsia="zh-CN"/>
        </w:rPr>
        <w:t>)</w:t>
      </w:r>
      <w:r>
        <w:rPr>
          <w:rFonts w:hint="eastAsia" w:ascii="仿宋_GB2312" w:hAnsi="宋体" w:eastAsia="仿宋_GB2312" w:cs="宋体"/>
          <w:sz w:val="32"/>
          <w:szCs w:val="32"/>
          <w:highlight w:val="none"/>
          <w:lang w:val="en-US" w:eastAsia="zh-CN"/>
        </w:rPr>
        <w:t>下载招标文件。</w:t>
      </w:r>
    </w:p>
    <w:p w14:paraId="5AD3E22B">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default" w:ascii="黑体" w:hAnsi="黑体" w:eastAsia="黑体" w:cs="黑体"/>
          <w:b w:val="0"/>
          <w:bCs/>
          <w:sz w:val="32"/>
          <w:szCs w:val="32"/>
          <w:highlight w:val="none"/>
          <w:lang w:val="en-US" w:eastAsia="zh-CN"/>
        </w:rPr>
        <w:t>五</w:t>
      </w:r>
      <w:r>
        <w:rPr>
          <w:rFonts w:hint="eastAsia" w:ascii="黑体" w:hAnsi="黑体" w:eastAsia="黑体" w:cs="黑体"/>
          <w:b w:val="0"/>
          <w:bCs/>
          <w:sz w:val="32"/>
          <w:szCs w:val="32"/>
          <w:highlight w:val="none"/>
          <w:lang w:val="en-US" w:eastAsia="zh-CN"/>
        </w:rPr>
        <w:t>、投标文件递交</w:t>
      </w:r>
    </w:p>
    <w:p w14:paraId="353033FC">
      <w:pPr>
        <w:pStyle w:val="20"/>
        <w:adjustRightInd w:val="0"/>
        <w:snapToGrid w:val="0"/>
        <w:spacing w:line="560" w:lineRule="exact"/>
        <w:ind w:firstLine="643"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
          <w:sz w:val="32"/>
          <w:szCs w:val="32"/>
          <w:highlight w:val="none"/>
          <w:lang w:val="en-US" w:eastAsia="zh-CN"/>
        </w:rPr>
        <w:t>投标文件</w:t>
      </w:r>
      <w:r>
        <w:rPr>
          <w:rFonts w:hint="eastAsia" w:ascii="仿宋_GB2312" w:hAnsi="仿宋_GB2312" w:eastAsia="仿宋_GB2312" w:cs="仿宋_GB2312"/>
          <w:b/>
          <w:sz w:val="32"/>
          <w:szCs w:val="32"/>
          <w:highlight w:val="none"/>
          <w:lang w:eastAsia="zh-CN"/>
        </w:rPr>
        <w:t>递交</w:t>
      </w:r>
      <w:r>
        <w:rPr>
          <w:rFonts w:hint="eastAsia" w:ascii="仿宋_GB2312" w:hAnsi="仿宋_GB2312" w:eastAsia="仿宋_GB2312" w:cs="仿宋_GB2312"/>
          <w:b/>
          <w:sz w:val="32"/>
          <w:szCs w:val="32"/>
          <w:highlight w:val="none"/>
        </w:rPr>
        <w:t>截止时间：</w:t>
      </w:r>
      <w:r>
        <w:rPr>
          <w:rFonts w:hint="eastAsia" w:ascii="仿宋_GB2312" w:hAnsi="仿宋_GB2312" w:eastAsia="仿宋_GB2312" w:cs="仿宋_GB2312"/>
          <w:b/>
          <w:bCs/>
          <w:sz w:val="32"/>
          <w:szCs w:val="32"/>
          <w:highlight w:val="none"/>
          <w:lang w:val="en-US" w:eastAsia="zh-CN"/>
        </w:rPr>
        <w:t>2026</w:t>
      </w:r>
      <w:r>
        <w:rPr>
          <w:rFonts w:hint="eastAsia" w:ascii="仿宋_GB2312" w:hAnsi="仿宋_GB2312" w:eastAsia="仿宋_GB2312" w:cs="仿宋_GB2312"/>
          <w:b/>
          <w:bCs/>
          <w:sz w:val="32"/>
          <w:szCs w:val="32"/>
          <w:highlight w:val="none"/>
        </w:rPr>
        <w:t>年</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rPr>
        <w:t>月</w:t>
      </w: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rPr>
        <w:t>日</w:t>
      </w:r>
      <w:r>
        <w:rPr>
          <w:rFonts w:hint="eastAsia" w:ascii="仿宋_GB2312" w:hAnsi="仿宋_GB2312" w:eastAsia="仿宋_GB2312" w:cs="仿宋_GB2312"/>
          <w:b/>
          <w:bCs/>
          <w:sz w:val="32"/>
          <w:szCs w:val="32"/>
          <w:highlight w:val="none"/>
          <w:lang w:val="en-US" w:eastAsia="zh-CN"/>
        </w:rPr>
        <w:t>10:00时</w:t>
      </w:r>
      <w:r>
        <w:rPr>
          <w:rFonts w:hint="eastAsia" w:ascii="仿宋_GB2312" w:hAnsi="仿宋_GB2312" w:eastAsia="仿宋_GB2312" w:cs="仿宋_GB2312"/>
          <w:sz w:val="32"/>
          <w:szCs w:val="32"/>
          <w:highlight w:val="none"/>
        </w:rPr>
        <w:t>（北京时间）。</w:t>
      </w:r>
    </w:p>
    <w:p w14:paraId="4CA4F1DF">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textAlignment w:val="auto"/>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sz w:val="32"/>
          <w:szCs w:val="32"/>
          <w:highlight w:val="none"/>
        </w:rPr>
        <w:t>收件地址：</w:t>
      </w:r>
      <w:r>
        <w:rPr>
          <w:rFonts w:hint="eastAsia" w:ascii="仿宋_GB2312" w:hAnsi="仿宋_GB2312" w:eastAsia="仿宋_GB2312" w:cs="仿宋_GB2312"/>
          <w:b/>
          <w:bCs/>
          <w:kern w:val="2"/>
          <w:sz w:val="32"/>
          <w:szCs w:val="32"/>
          <w:highlight w:val="none"/>
          <w:lang w:val="en-US" w:eastAsia="zh-CN" w:bidi="ar-SA"/>
        </w:rPr>
        <w:t xml:space="preserve">武汉东湖新技术开发区光谷三路777号5号电子厂房4楼南区 </w:t>
      </w:r>
    </w:p>
    <w:p w14:paraId="13458054">
      <w:pPr>
        <w:keepNext w:val="0"/>
        <w:keepLines w:val="0"/>
        <w:pageBreakBefore w:val="0"/>
        <w:widowControl w:val="0"/>
        <w:kinsoku/>
        <w:wordWrap/>
        <w:overflowPunct/>
        <w:topLinePunct w:val="0"/>
        <w:autoSpaceDE/>
        <w:autoSpaceDN/>
        <w:bidi w:val="0"/>
        <w:adjustRightInd w:val="0"/>
        <w:snapToGrid w:val="0"/>
        <w:spacing w:line="540" w:lineRule="exact"/>
        <w:ind w:firstLine="643" w:firstLineChars="200"/>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收件单位：</w:t>
      </w:r>
      <w:r>
        <w:rPr>
          <w:rFonts w:hint="eastAsia" w:ascii="仿宋_GB2312" w:hAnsi="仿宋_GB2312" w:eastAsia="仿宋_GB2312" w:cs="仿宋_GB2312"/>
          <w:b/>
          <w:sz w:val="32"/>
          <w:szCs w:val="32"/>
          <w:highlight w:val="none"/>
          <w:lang w:eastAsia="zh-CN"/>
        </w:rPr>
        <w:t>武汉九州芯技术有限公司</w:t>
      </w:r>
    </w:p>
    <w:p w14:paraId="1A37F060">
      <w:pPr>
        <w:keepNext w:val="0"/>
        <w:keepLines w:val="0"/>
        <w:pageBreakBefore w:val="0"/>
        <w:widowControl w:val="0"/>
        <w:kinsoku/>
        <w:wordWrap/>
        <w:overflowPunct/>
        <w:topLinePunct w:val="0"/>
        <w:autoSpaceDE/>
        <w:autoSpaceDN/>
        <w:bidi w:val="0"/>
        <w:adjustRightInd w:val="0"/>
        <w:snapToGrid w:val="0"/>
        <w:spacing w:line="540" w:lineRule="exact"/>
        <w:ind w:firstLine="643"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b/>
          <w:sz w:val="32"/>
          <w:szCs w:val="32"/>
          <w:highlight w:val="none"/>
        </w:rPr>
        <w:t>收件人：</w:t>
      </w:r>
      <w:r>
        <w:rPr>
          <w:rFonts w:hint="eastAsia" w:ascii="仿宋_GB2312" w:hAnsi="仿宋_GB2312" w:eastAsia="仿宋_GB2312" w:cs="仿宋_GB2312"/>
          <w:b/>
          <w:sz w:val="32"/>
          <w:szCs w:val="32"/>
          <w:highlight w:val="none"/>
          <w:lang w:val="en-US" w:eastAsia="zh-CN"/>
        </w:rPr>
        <w:t>吴一平</w:t>
      </w:r>
    </w:p>
    <w:p w14:paraId="55994ADE">
      <w:pPr>
        <w:pStyle w:val="20"/>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投标文件</w:t>
      </w:r>
      <w:r>
        <w:rPr>
          <w:rFonts w:hint="eastAsia" w:ascii="仿宋_GB2312" w:hAnsi="仿宋_GB2312" w:eastAsia="仿宋_GB2312" w:cs="仿宋_GB2312"/>
          <w:sz w:val="32"/>
          <w:szCs w:val="32"/>
          <w:highlight w:val="none"/>
          <w:lang w:val="en-US" w:eastAsia="zh-CN"/>
        </w:rPr>
        <w:t>应</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递交</w:t>
      </w:r>
      <w:r>
        <w:rPr>
          <w:rFonts w:hint="eastAsia" w:ascii="仿宋_GB2312" w:hAnsi="仿宋_GB2312" w:eastAsia="仿宋_GB2312" w:cs="仿宋_GB2312"/>
          <w:sz w:val="32"/>
          <w:szCs w:val="32"/>
          <w:highlight w:val="none"/>
        </w:rPr>
        <w:t>截止时间前送达</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逾期送达</w:t>
      </w:r>
      <w:r>
        <w:rPr>
          <w:rFonts w:hint="eastAsia" w:ascii="仿宋_GB2312" w:hAnsi="仿宋_GB2312" w:eastAsia="仿宋_GB2312" w:cs="仿宋_GB2312"/>
          <w:sz w:val="32"/>
          <w:szCs w:val="32"/>
          <w:highlight w:val="none"/>
          <w:lang w:eastAsia="zh-CN"/>
        </w:rPr>
        <w:t>或未送达指定地点，</w:t>
      </w:r>
      <w:r>
        <w:rPr>
          <w:rFonts w:hint="eastAsia" w:ascii="仿宋_GB2312" w:hAnsi="仿宋_GB2312" w:eastAsia="仿宋_GB2312" w:cs="仿宋_GB2312"/>
          <w:sz w:val="32"/>
          <w:szCs w:val="32"/>
          <w:highlight w:val="none"/>
          <w:lang w:val="en-US" w:eastAsia="zh-CN"/>
        </w:rPr>
        <w:t>未密封或者标注错误</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eastAsia="zh-CN"/>
        </w:rPr>
        <w:t>投标文件，</w:t>
      </w:r>
      <w:r>
        <w:rPr>
          <w:rFonts w:hint="eastAsia" w:ascii="仿宋_GB2312" w:hAnsi="仿宋_GB2312" w:eastAsia="仿宋_GB2312" w:cs="仿宋_GB2312"/>
          <w:sz w:val="32"/>
          <w:szCs w:val="32"/>
          <w:highlight w:val="none"/>
          <w:lang w:val="en-US" w:eastAsia="zh-CN"/>
        </w:rPr>
        <w:t>将被招标人否决</w:t>
      </w:r>
      <w:r>
        <w:rPr>
          <w:rFonts w:hint="eastAsia" w:ascii="仿宋_GB2312" w:hAnsi="仿宋_GB2312" w:eastAsia="仿宋_GB2312" w:cs="仿宋_GB2312"/>
          <w:sz w:val="32"/>
          <w:szCs w:val="32"/>
          <w:highlight w:val="none"/>
        </w:rPr>
        <w:t>。</w:t>
      </w:r>
    </w:p>
    <w:p w14:paraId="1D117402">
      <w:pPr>
        <w:pStyle w:val="20"/>
        <w:spacing w:line="560" w:lineRule="exact"/>
        <w:ind w:firstLine="640" w:firstLineChars="200"/>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32"/>
          <w:szCs w:val="32"/>
          <w:highlight w:val="none"/>
          <w:lang w:eastAsia="zh-CN"/>
        </w:rPr>
        <w:t>若纸质投标文件无法按时送达的，可在投标文件递交截止时间前以</w:t>
      </w:r>
      <w:r>
        <w:rPr>
          <w:rFonts w:hint="eastAsia" w:ascii="仿宋_GB2312" w:hAnsi="仿宋_GB2312" w:eastAsia="仿宋_GB2312" w:cs="仿宋_GB2312"/>
          <w:sz w:val="32"/>
          <w:szCs w:val="32"/>
          <w:highlight w:val="none"/>
          <w:lang w:val="en-US" w:eastAsia="zh-CN"/>
        </w:rPr>
        <w:t>PDF文档</w:t>
      </w:r>
      <w:r>
        <w:rPr>
          <w:rFonts w:hint="eastAsia" w:ascii="仿宋_GB2312" w:hAnsi="仿宋_GB2312" w:eastAsia="仿宋_GB2312" w:cs="仿宋_GB2312"/>
          <w:sz w:val="32"/>
          <w:szCs w:val="32"/>
          <w:highlight w:val="none"/>
          <w:lang w:eastAsia="zh-CN"/>
        </w:rPr>
        <w:t>（盖章版）加密形式，通过邮件发送至招标人邮箱</w:t>
      </w:r>
      <w:r>
        <w:rPr>
          <w:rFonts w:hint="eastAsia" w:ascii="Arial" w:hAnsi="Arial" w:eastAsia="仿宋_GB2312" w:cs="Arial"/>
          <w:sz w:val="32"/>
          <w:szCs w:val="32"/>
          <w:highlight w:val="none"/>
          <w:lang w:val="en-US" w:eastAsia="zh-CN"/>
        </w:rPr>
        <w:t>alice.wu</w:t>
      </w:r>
      <w:r>
        <w:rPr>
          <w:rFonts w:hint="default" w:ascii="Arial" w:hAnsi="Arial" w:eastAsia="仿宋_GB2312" w:cs="Arial"/>
          <w:sz w:val="32"/>
          <w:szCs w:val="32"/>
          <w:highlight w:val="none"/>
          <w:lang w:val="en-US" w:eastAsia="zh-CN"/>
        </w:rPr>
        <w:t>@jiuzhouoe.cn</w:t>
      </w:r>
      <w:r>
        <w:rPr>
          <w:rFonts w:hint="eastAsia" w:ascii="仿宋_GB2312" w:hAnsi="仿宋_GB2312" w:eastAsia="仿宋_GB2312" w:cs="仿宋_GB2312"/>
          <w:sz w:val="32"/>
          <w:szCs w:val="32"/>
          <w:highlight w:val="none"/>
          <w:lang w:val="en-US" w:eastAsia="zh-CN"/>
        </w:rPr>
        <w:t>，同步寄出纸质投标文件，并在开标时将</w:t>
      </w:r>
      <w:r>
        <w:rPr>
          <w:rFonts w:hint="eastAsia" w:ascii="仿宋_GB2312" w:hAnsi="仿宋_GB2312" w:eastAsia="仿宋_GB2312" w:cs="仿宋_GB2312"/>
          <w:sz w:val="32"/>
          <w:szCs w:val="32"/>
          <w:highlight w:val="none"/>
          <w:lang w:eastAsia="zh-CN"/>
        </w:rPr>
        <w:t>密码提供给招标人，</w:t>
      </w:r>
      <w:r>
        <w:rPr>
          <w:rFonts w:hint="eastAsia" w:ascii="仿宋_GB2312" w:hAnsi="仿宋_GB2312" w:eastAsia="仿宋_GB2312" w:cs="仿宋_GB2312"/>
          <w:b/>
          <w:bCs/>
          <w:color w:val="FF0000"/>
          <w:sz w:val="32"/>
          <w:szCs w:val="32"/>
          <w:highlight w:val="none"/>
          <w:lang w:val="en-US" w:eastAsia="zh-CN"/>
        </w:rPr>
        <w:t>并同步寄出纸质投标文件</w:t>
      </w:r>
      <w:r>
        <w:rPr>
          <w:rFonts w:hint="eastAsia" w:ascii="仿宋_GB2312" w:hAnsi="仿宋_GB2312" w:eastAsia="仿宋_GB2312" w:cs="仿宋_GB2312"/>
          <w:b/>
          <w:bCs/>
          <w:color w:val="FF0000"/>
          <w:sz w:val="32"/>
          <w:szCs w:val="32"/>
          <w:highlight w:val="none"/>
          <w:lang w:eastAsia="zh-CN"/>
        </w:rPr>
        <w:t>。</w:t>
      </w:r>
    </w:p>
    <w:p w14:paraId="3565292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bCs/>
          <w:sz w:val="32"/>
          <w:szCs w:val="32"/>
          <w:highlight w:val="none"/>
          <w:lang w:eastAsia="zh-CN"/>
        </w:rPr>
      </w:pPr>
      <w:r>
        <w:rPr>
          <w:rFonts w:hint="default" w:ascii="黑体" w:hAnsi="黑体" w:eastAsia="黑体" w:cs="黑体"/>
          <w:b w:val="0"/>
          <w:bCs/>
          <w:sz w:val="32"/>
          <w:szCs w:val="32"/>
          <w:highlight w:val="none"/>
          <w:lang w:val="en-US" w:eastAsia="zh-CN"/>
        </w:rPr>
        <w:t>六</w:t>
      </w:r>
      <w:r>
        <w:rPr>
          <w:rFonts w:hint="eastAsia" w:ascii="黑体" w:hAnsi="黑体" w:eastAsia="黑体" w:cs="黑体"/>
          <w:b w:val="0"/>
          <w:bCs/>
          <w:sz w:val="32"/>
          <w:szCs w:val="32"/>
          <w:highlight w:val="none"/>
          <w:lang w:val="en-US" w:eastAsia="zh-CN"/>
        </w:rPr>
        <w:t>、开标时间及地点</w:t>
      </w:r>
    </w:p>
    <w:p w14:paraId="42A21FE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right="0" w:firstLine="643" w:firstLineChars="200"/>
        <w:textAlignment w:val="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bCs/>
          <w:sz w:val="32"/>
          <w:szCs w:val="32"/>
          <w:highlight w:val="none"/>
          <w:lang w:val="en-US" w:eastAsia="zh-CN"/>
        </w:rPr>
        <w:t>开标时间：2026</w:t>
      </w:r>
      <w:r>
        <w:rPr>
          <w:rFonts w:hint="eastAsia" w:ascii="仿宋_GB2312" w:hAnsi="仿宋_GB2312" w:eastAsia="仿宋_GB2312" w:cs="仿宋_GB2312"/>
          <w:b/>
          <w:bCs/>
          <w:sz w:val="32"/>
          <w:szCs w:val="32"/>
          <w:highlight w:val="none"/>
        </w:rPr>
        <w:t>年</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rPr>
        <w:t>月</w:t>
      </w:r>
      <w:r>
        <w:rPr>
          <w:rFonts w:hint="eastAsia" w:ascii="仿宋_GB2312" w:hAnsi="仿宋_GB2312" w:eastAsia="仿宋_GB2312" w:cs="仿宋_GB2312"/>
          <w:b/>
          <w:bCs/>
          <w:sz w:val="32"/>
          <w:szCs w:val="32"/>
          <w:highlight w:val="none"/>
          <w:lang w:val="en-US" w:eastAsia="zh-CN"/>
        </w:rPr>
        <w:t>2</w:t>
      </w:r>
      <w:bookmarkStart w:id="3" w:name="_GoBack"/>
      <w:bookmarkEnd w:id="3"/>
      <w:r>
        <w:rPr>
          <w:rFonts w:hint="eastAsia" w:ascii="仿宋_GB2312" w:hAnsi="仿宋_GB2312" w:eastAsia="仿宋_GB2312" w:cs="仿宋_GB2312"/>
          <w:b/>
          <w:bCs/>
          <w:sz w:val="32"/>
          <w:szCs w:val="32"/>
          <w:highlight w:val="none"/>
        </w:rPr>
        <w:t>日</w:t>
      </w:r>
      <w:r>
        <w:rPr>
          <w:rFonts w:hint="eastAsia" w:ascii="仿宋_GB2312" w:hAnsi="仿宋_GB2312" w:eastAsia="仿宋_GB2312" w:cs="仿宋_GB2312"/>
          <w:b/>
          <w:bCs/>
          <w:sz w:val="32"/>
          <w:szCs w:val="32"/>
          <w:highlight w:val="none"/>
          <w:lang w:val="en-US" w:eastAsia="zh-CN"/>
        </w:rPr>
        <w:t>10:00时</w:t>
      </w:r>
      <w:r>
        <w:rPr>
          <w:rFonts w:hint="eastAsia" w:ascii="仿宋_GB2312" w:hAnsi="仿宋_GB2312" w:eastAsia="仿宋_GB2312" w:cs="仿宋_GB2312"/>
          <w:sz w:val="32"/>
          <w:szCs w:val="32"/>
          <w:highlight w:val="none"/>
        </w:rPr>
        <w:t>（北京时间）</w:t>
      </w:r>
    </w:p>
    <w:p w14:paraId="5AEB6467">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开标</w:t>
      </w:r>
      <w:r>
        <w:rPr>
          <w:rFonts w:hint="eastAsia" w:ascii="仿宋_GB2312" w:hAnsi="仿宋_GB2312" w:eastAsia="仿宋_GB2312" w:cs="仿宋_GB2312"/>
          <w:b/>
          <w:bCs/>
          <w:sz w:val="32"/>
          <w:szCs w:val="32"/>
          <w:highlight w:val="none"/>
        </w:rPr>
        <w:t>地点：</w:t>
      </w:r>
      <w:r>
        <w:rPr>
          <w:rFonts w:hint="eastAsia" w:ascii="仿宋_GB2312" w:hAnsi="仿宋_GB2312" w:eastAsia="仿宋_GB2312" w:cs="仿宋_GB2312"/>
          <w:b w:val="0"/>
          <w:bCs w:val="0"/>
          <w:sz w:val="32"/>
          <w:szCs w:val="32"/>
          <w:highlight w:val="none"/>
          <w:u w:val="none"/>
          <w:lang w:eastAsia="zh-CN"/>
        </w:rPr>
        <w:t>武汉九州芯技术有限公司</w:t>
      </w:r>
      <w:r>
        <w:rPr>
          <w:rFonts w:hint="eastAsia" w:ascii="仿宋_GB2312" w:hAnsi="仿宋_GB2312" w:eastAsia="仿宋_GB2312" w:cs="仿宋_GB2312"/>
          <w:b w:val="0"/>
          <w:bCs w:val="0"/>
          <w:sz w:val="32"/>
          <w:szCs w:val="32"/>
          <w:highlight w:val="none"/>
          <w:u w:val="none"/>
        </w:rPr>
        <w:t>（</w:t>
      </w:r>
      <w:r>
        <w:rPr>
          <w:rFonts w:hint="eastAsia" w:ascii="仿宋_GB2312" w:hAnsi="仿宋_GB2312" w:eastAsia="仿宋_GB2312" w:cs="仿宋_GB2312"/>
          <w:sz w:val="32"/>
          <w:szCs w:val="32"/>
          <w:highlight w:val="none"/>
        </w:rPr>
        <w:t>武汉东湖新技术开发区光谷三路777号5号电子厂房4楼南区</w:t>
      </w:r>
      <w:r>
        <w:rPr>
          <w:rFonts w:hint="eastAsia" w:ascii="仿宋_GB2312" w:hAnsi="仿宋_GB2312" w:eastAsia="仿宋_GB2312" w:cs="仿宋_GB2312"/>
          <w:b w:val="0"/>
          <w:bCs w:val="0"/>
          <w:sz w:val="32"/>
          <w:szCs w:val="32"/>
          <w:highlight w:val="none"/>
          <w:u w:val="none"/>
        </w:rPr>
        <w:t>）</w:t>
      </w:r>
    </w:p>
    <w:p w14:paraId="46708117">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default" w:ascii="黑体" w:hAnsi="黑体" w:eastAsia="黑体" w:cs="宋体"/>
          <w:sz w:val="32"/>
          <w:szCs w:val="32"/>
          <w:highlight w:val="none"/>
          <w:lang w:val="en-US" w:eastAsia="zh-CN"/>
        </w:rPr>
      </w:pPr>
      <w:r>
        <w:rPr>
          <w:rFonts w:hint="eastAsia" w:ascii="黑体" w:hAnsi="黑体" w:eastAsia="黑体" w:cs="黑体"/>
          <w:b w:val="0"/>
          <w:bCs/>
          <w:sz w:val="32"/>
          <w:szCs w:val="32"/>
          <w:highlight w:val="none"/>
          <w:lang w:val="en-US" w:eastAsia="zh-CN"/>
        </w:rPr>
        <w:t>七、</w:t>
      </w:r>
      <w:r>
        <w:rPr>
          <w:rFonts w:hint="eastAsia" w:ascii="黑体" w:hAnsi="黑体" w:eastAsia="黑体" w:cs="宋体"/>
          <w:sz w:val="32"/>
          <w:szCs w:val="32"/>
          <w:highlight w:val="none"/>
          <w:lang w:val="en-US" w:eastAsia="zh-CN"/>
        </w:rPr>
        <w:t>评标规则</w:t>
      </w:r>
    </w:p>
    <w:p w14:paraId="1DE0838F">
      <w:pPr>
        <w:keepNext w:val="0"/>
        <w:keepLines w:val="0"/>
        <w:pageBreakBefore w:val="0"/>
        <w:widowControl w:val="0"/>
        <w:numPr>
          <w:ilvl w:val="0"/>
          <w:numId w:val="0"/>
        </w:numPr>
        <w:kinsoku/>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宋体"/>
          <w:sz w:val="32"/>
          <w:szCs w:val="32"/>
          <w:highlight w:val="none"/>
          <w:lang w:val="en-US" w:eastAsia="zh-CN"/>
        </w:rPr>
      </w:pPr>
      <w:r>
        <w:rPr>
          <w:rFonts w:hint="eastAsia" w:ascii="仿宋_GB2312" w:hAnsi="宋体" w:eastAsia="仿宋_GB2312" w:cs="宋体"/>
          <w:sz w:val="32"/>
          <w:szCs w:val="32"/>
          <w:highlight w:val="none"/>
          <w:lang w:val="en-US" w:eastAsia="zh-CN"/>
        </w:rPr>
        <w:t>当投标人在资质、技术、商务等主要条件均满足招标文件要求时，以评标委员会评定的综合评分最高的投标人作为中标候选人（如最高分存在并列，则价格最低的1家中标；如价格仍存在并列，则由评标委员会评议的技术最优的1家中标）。 </w:t>
      </w:r>
    </w:p>
    <w:p w14:paraId="2AECE2B3">
      <w:pPr>
        <w:pStyle w:val="20"/>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0" w:firstLineChars="200"/>
        <w:textAlignment w:val="auto"/>
        <w:rPr>
          <w:rFonts w:hint="default" w:ascii="黑体" w:hAnsi="黑体" w:eastAsia="黑体" w:cs="黑体"/>
          <w:b w:val="0"/>
          <w:bCs/>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八、招标公告发布</w:t>
      </w:r>
    </w:p>
    <w:p w14:paraId="7F895B0C">
      <w:pPr>
        <w:pStyle w:val="20"/>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0" w:firstLineChars="200"/>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val="0"/>
          <w:sz w:val="32"/>
          <w:szCs w:val="32"/>
          <w:highlight w:val="none"/>
          <w:lang w:val="en-US" w:eastAsia="zh-CN"/>
        </w:rPr>
        <w:t>本次招标公告在四川九洲投资控股集团有限公司网站(https://www</w:t>
      </w:r>
      <w:r>
        <w:rPr>
          <w:rFonts w:hint="eastAsia" w:ascii="仿宋_GB2312" w:hAnsi="仿宋_GB2312" w:eastAsia="仿宋_GB2312" w:cs="仿宋_GB2312"/>
          <w:b w:val="0"/>
          <w:sz w:val="32"/>
          <w:szCs w:val="32"/>
          <w:highlight w:val="none"/>
          <w:u w:val="none"/>
          <w:lang w:val="en-US" w:eastAsia="zh-CN"/>
        </w:rPr>
        <w:t>.jezetek.cc/</w:t>
      </w:r>
      <w:r>
        <w:rPr>
          <w:rFonts w:hint="eastAsia" w:ascii="仿宋_GB2312" w:hAnsi="仿宋_GB2312" w:eastAsia="仿宋_GB2312" w:cs="仿宋_GB2312"/>
          <w:b w:val="0"/>
          <w:sz w:val="32"/>
          <w:szCs w:val="32"/>
          <w:highlight w:val="none"/>
          <w:lang w:val="en-US" w:eastAsia="zh-CN"/>
        </w:rPr>
        <w:t>)上发布。对于因其他网站转载并发布的非完整版或修改版公告，而导致误报名或无效报名的情形，招标人不承担责任。</w:t>
      </w:r>
    </w:p>
    <w:p w14:paraId="469F7D4A">
      <w:pPr>
        <w:pStyle w:val="20"/>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0" w:firstLineChars="200"/>
        <w:textAlignment w:val="auto"/>
        <w:rPr>
          <w:rFonts w:hint="eastAsia" w:ascii="黑体" w:hAnsi="黑体" w:eastAsia="黑体" w:cs="黑体"/>
          <w:b w:val="0"/>
          <w:bCs/>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九、公告期限</w:t>
      </w:r>
    </w:p>
    <w:p w14:paraId="4AA0D0ED">
      <w:pPr>
        <w:pStyle w:val="20"/>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0" w:firstLineChars="200"/>
        <w:textAlignment w:val="auto"/>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32"/>
          <w:szCs w:val="32"/>
          <w:highlight w:val="none"/>
          <w:lang w:val="en-US" w:eastAsia="zh-CN"/>
        </w:rPr>
        <w:t>自本公告发布之日起</w:t>
      </w:r>
      <w:r>
        <w:rPr>
          <w:rFonts w:hint="eastAsia" w:ascii="仿宋_GB2312" w:hAnsi="宋体" w:eastAsia="仿宋_GB2312" w:cs="宋体"/>
          <w:sz w:val="32"/>
          <w:szCs w:val="32"/>
          <w:highlight w:val="none"/>
          <w:lang w:val="en-US" w:eastAsia="zh-CN"/>
        </w:rPr>
        <w:t>7</w:t>
      </w:r>
      <w:r>
        <w:rPr>
          <w:rFonts w:hint="eastAsia" w:ascii="仿宋_GB2312" w:hAnsi="仿宋_GB2312" w:eastAsia="仿宋_GB2312" w:cs="仿宋_GB2312"/>
          <w:sz w:val="32"/>
          <w:szCs w:val="32"/>
          <w:highlight w:val="none"/>
          <w:lang w:val="en-US" w:eastAsia="zh-CN"/>
        </w:rPr>
        <w:t>个自然日。</w:t>
      </w:r>
    </w:p>
    <w:p w14:paraId="7B9C0D8E">
      <w:pPr>
        <w:pStyle w:val="20"/>
        <w:keepNext w:val="0"/>
        <w:keepLines w:val="0"/>
        <w:pageBreakBefore w:val="0"/>
        <w:widowControl w:val="0"/>
        <w:kinsoku/>
        <w:wordWrap/>
        <w:overflowPunct/>
        <w:topLinePunct w:val="0"/>
        <w:autoSpaceDE/>
        <w:autoSpaceDN/>
        <w:bidi w:val="0"/>
        <w:adjustRightInd w:val="0"/>
        <w:snapToGrid w:val="0"/>
        <w:spacing w:line="560" w:lineRule="exact"/>
        <w:ind w:left="0" w:leftChars="0" w:right="0" w:firstLine="640" w:firstLineChars="200"/>
        <w:textAlignment w:val="auto"/>
        <w:rPr>
          <w:rFonts w:hint="eastAsia" w:ascii="黑体" w:hAnsi="黑体" w:eastAsia="黑体" w:cs="黑体"/>
          <w:b w:val="0"/>
          <w:bCs/>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十、联系方式</w:t>
      </w:r>
    </w:p>
    <w:p w14:paraId="1C5D776A">
      <w:pPr>
        <w:pStyle w:val="20"/>
        <w:keepNext w:val="0"/>
        <w:keepLines w:val="0"/>
        <w:pageBreakBefore w:val="0"/>
        <w:widowControl w:val="0"/>
        <w:kinsoku/>
        <w:wordWrap/>
        <w:overflowPunct/>
        <w:topLinePunct w:val="0"/>
        <w:autoSpaceDE/>
        <w:autoSpaceDN/>
        <w:bidi w:val="0"/>
        <w:adjustRightInd w:val="0"/>
        <w:snapToGrid w:val="0"/>
        <w:spacing w:line="560" w:lineRule="exact"/>
        <w:ind w:firstLine="803"/>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招标人：武汉九州芯技术有限公司</w:t>
      </w:r>
    </w:p>
    <w:p w14:paraId="324173CE">
      <w:pPr>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联系地址：</w:t>
      </w:r>
      <w:r>
        <w:rPr>
          <w:rFonts w:hint="eastAsia" w:ascii="仿宋_GB2312" w:hAnsi="仿宋_GB2312" w:eastAsia="仿宋_GB2312" w:cs="仿宋_GB2312"/>
          <w:sz w:val="32"/>
          <w:szCs w:val="32"/>
          <w:highlight w:val="none"/>
        </w:rPr>
        <w:t>武汉东湖新技术开发区光谷三路777号5号电子厂房4楼南区</w:t>
      </w:r>
    </w:p>
    <w:p w14:paraId="3EF3351C">
      <w:pPr>
        <w:adjustRightInd w:val="0"/>
        <w:snapToGrid w:val="0"/>
        <w:spacing w:line="56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吴一平</w:t>
      </w:r>
    </w:p>
    <w:p w14:paraId="65A25CC1">
      <w:pPr>
        <w:pStyle w:val="20"/>
        <w:keepNext w:val="0"/>
        <w:keepLines w:val="0"/>
        <w:pageBreakBefore w:val="0"/>
        <w:widowControl w:val="0"/>
        <w:kinsoku/>
        <w:wordWrap/>
        <w:overflowPunct/>
        <w:topLinePunct w:val="0"/>
        <w:autoSpaceDE/>
        <w:autoSpaceDN/>
        <w:bidi w:val="0"/>
        <w:adjustRightInd w:val="0"/>
        <w:snapToGrid w:val="0"/>
        <w:spacing w:line="560" w:lineRule="exact"/>
        <w:ind w:firstLine="803"/>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联系电话：</w:t>
      </w:r>
      <w:r>
        <w:rPr>
          <w:rFonts w:hint="eastAsia" w:ascii="仿宋_GB2312" w:hAnsi="仿宋_GB2312" w:eastAsia="仿宋_GB2312" w:cs="仿宋_GB2312"/>
          <w:sz w:val="32"/>
          <w:szCs w:val="32"/>
          <w:highlight w:val="none"/>
          <w:lang w:val="en-US" w:eastAsia="zh-CN"/>
        </w:rPr>
        <w:t xml:space="preserve"> 18565890785   </w:t>
      </w:r>
    </w:p>
    <w:p w14:paraId="755A3272">
      <w:pPr>
        <w:pStyle w:val="20"/>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sz w:val="32"/>
          <w:szCs w:val="32"/>
          <w:highlight w:val="none"/>
          <w:lang w:eastAsia="zh-CN"/>
        </w:rPr>
        <w:t>联系邮箱：</w:t>
      </w:r>
      <w:r>
        <w:rPr>
          <w:rFonts w:hint="eastAsia" w:ascii="仿宋_GB2312" w:hAnsi="仿宋_GB2312" w:eastAsia="仿宋_GB2312" w:cs="仿宋_GB2312"/>
          <w:sz w:val="32"/>
          <w:szCs w:val="32"/>
          <w:highlight w:val="none"/>
        </w:rPr>
        <w:t> </w:t>
      </w:r>
      <w:r>
        <w:rPr>
          <w:rFonts w:hint="eastAsia" w:ascii="仿宋_GB2312" w:hAnsi="仿宋_GB2312" w:eastAsia="仿宋_GB2312" w:cs="仿宋_GB2312"/>
          <w:sz w:val="32"/>
          <w:szCs w:val="32"/>
          <w:highlight w:val="none"/>
          <w:lang w:val="en-US" w:eastAsia="zh-CN"/>
        </w:rPr>
        <w:t>alice.wu@jiuzhouoe.cn</w:t>
      </w:r>
    </w:p>
    <w:p w14:paraId="78807BFC">
      <w:pPr>
        <w:pStyle w:val="20"/>
        <w:keepNext w:val="0"/>
        <w:keepLines w:val="0"/>
        <w:pageBreakBefore w:val="0"/>
        <w:widowControl w:val="0"/>
        <w:kinsoku/>
        <w:wordWrap/>
        <w:overflowPunct/>
        <w:topLinePunct w:val="0"/>
        <w:autoSpaceDE/>
        <w:autoSpaceDN/>
        <w:bidi w:val="0"/>
        <w:adjustRightInd w:val="0"/>
        <w:snapToGrid w:val="0"/>
        <w:spacing w:line="560" w:lineRule="exact"/>
        <w:ind w:right="0"/>
        <w:textAlignment w:val="auto"/>
        <w:rPr>
          <w:rFonts w:hint="default" w:ascii="仿宋_GB2312" w:hAnsi="仿宋_GB2312" w:eastAsia="仿宋_GB2312" w:cs="仿宋_GB2312"/>
          <w:color w:val="auto"/>
          <w:sz w:val="32"/>
          <w:szCs w:val="32"/>
          <w:highlight w:val="none"/>
          <w:u w:val="none"/>
          <w:lang w:val="en-US" w:eastAsia="zh-CN"/>
        </w:rPr>
      </w:pPr>
    </w:p>
    <w:p w14:paraId="7ACD3B2B">
      <w:pPr>
        <w:keepNext w:val="0"/>
        <w:keepLines w:val="0"/>
        <w:pageBreakBefore w:val="0"/>
        <w:widowControl w:val="0"/>
        <w:kinsoku/>
        <w:wordWrap/>
        <w:overflowPunct/>
        <w:topLinePunct w:val="0"/>
        <w:autoSpaceDE/>
        <w:autoSpaceDN/>
        <w:bidi w:val="0"/>
        <w:adjustRightInd w:val="0"/>
        <w:snapToGrid w:val="0"/>
        <w:spacing w:line="560" w:lineRule="exact"/>
        <w:ind w:right="420" w:rightChars="200" w:firstLine="2880" w:firstLineChars="9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武汉九州芯技术有限公司</w:t>
      </w:r>
    </w:p>
    <w:p w14:paraId="09B431E3">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bookmarkStart w:id="2" w:name="_Hlk525744557"/>
      <w:r>
        <w:rPr>
          <w:rFonts w:hint="eastAsia" w:ascii="仿宋_GB2312" w:hAnsi="仿宋_GB2312" w:eastAsia="仿宋_GB2312" w:cs="仿宋_GB2312"/>
          <w:sz w:val="32"/>
          <w:szCs w:val="32"/>
          <w:highlight w:val="none"/>
          <w:lang w:val="en-US" w:eastAsia="zh-CN"/>
        </w:rPr>
        <w:t>2026年8月24日</w:t>
      </w:r>
    </w:p>
    <w:p w14:paraId="63FFDB9A">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6084D993">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6FC2EAAA">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70D05163">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3B3D9A7E">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2BC24138">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66CC1E9D">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7ACFC3DB">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6A3AD0C0">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eastAsia" w:ascii="仿宋_GB2312" w:hAnsi="仿宋_GB2312" w:eastAsia="仿宋_GB2312" w:cs="仿宋_GB2312"/>
          <w:sz w:val="32"/>
          <w:szCs w:val="32"/>
          <w:highlight w:val="none"/>
          <w:lang w:val="en-US" w:eastAsia="zh-CN"/>
        </w:rPr>
      </w:pPr>
    </w:p>
    <w:p w14:paraId="1F953D24">
      <w:pPr>
        <w:keepNext w:val="0"/>
        <w:keepLines w:val="0"/>
        <w:pageBreakBefore w:val="0"/>
        <w:widowControl w:val="0"/>
        <w:kinsoku/>
        <w:wordWrap/>
        <w:overflowPunct/>
        <w:topLinePunct w:val="0"/>
        <w:autoSpaceDE/>
        <w:autoSpaceDN/>
        <w:bidi w:val="0"/>
        <w:adjustRightInd w:val="0"/>
        <w:snapToGrid w:val="0"/>
        <w:spacing w:line="560" w:lineRule="exact"/>
        <w:ind w:right="0"/>
        <w:jc w:val="both"/>
        <w:textAlignment w:val="auto"/>
        <w:rPr>
          <w:rFonts w:hint="eastAsia" w:ascii="仿宋_GB2312" w:hAnsi="仿宋_GB2312" w:eastAsia="仿宋_GB2312" w:cs="仿宋_GB2312"/>
          <w:sz w:val="32"/>
          <w:szCs w:val="32"/>
          <w:highlight w:val="none"/>
          <w:lang w:val="en-US" w:eastAsia="zh-CN"/>
        </w:rPr>
      </w:pPr>
    </w:p>
    <w:p w14:paraId="77CD80E1">
      <w:pPr>
        <w:pStyle w:val="12"/>
        <w:widowControl/>
        <w:jc w:val="left"/>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附件：</w:t>
      </w:r>
    </w:p>
    <w:p w14:paraId="4A34DBD4">
      <w:pPr>
        <w:pStyle w:val="12"/>
        <w:widowControl/>
        <w:rPr>
          <w:rFonts w:ascii="Times New Roman" w:hAnsi="Times New Roman" w:eastAsia="黑体" w:cs="Times New Roman"/>
          <w:b w:val="0"/>
          <w:bCs w:val="0"/>
          <w:sz w:val="36"/>
          <w:szCs w:val="24"/>
        </w:rPr>
      </w:pPr>
      <w:r>
        <w:rPr>
          <w:rFonts w:hint="eastAsia" w:cs="Times New Roman"/>
          <w:b w:val="0"/>
          <w:bCs w:val="0"/>
          <w:sz w:val="36"/>
          <w:szCs w:val="24"/>
          <w:lang w:val="en-US" w:eastAsia="zh-CN"/>
        </w:rPr>
        <w:t>九州芯-</w:t>
      </w:r>
      <w:r>
        <w:rPr>
          <w:rFonts w:ascii="Times New Roman" w:hAnsi="Times New Roman" w:eastAsia="黑体" w:cs="Times New Roman"/>
          <w:b w:val="0"/>
          <w:bCs w:val="0"/>
          <w:sz w:val="36"/>
          <w:szCs w:val="24"/>
        </w:rPr>
        <w:t>光</w:t>
      </w:r>
      <w:r>
        <w:rPr>
          <w:rFonts w:hint="eastAsia" w:cs="Times New Roman"/>
          <w:b w:val="0"/>
          <w:bCs w:val="0"/>
          <w:sz w:val="36"/>
          <w:szCs w:val="24"/>
          <w:lang w:val="en-US" w:eastAsia="zh-CN"/>
        </w:rPr>
        <w:t>电</w:t>
      </w:r>
      <w:r>
        <w:rPr>
          <w:rFonts w:ascii="Times New Roman" w:hAnsi="Times New Roman" w:eastAsia="黑体" w:cs="Times New Roman"/>
          <w:b w:val="0"/>
          <w:bCs w:val="0"/>
          <w:sz w:val="36"/>
          <w:szCs w:val="24"/>
        </w:rPr>
        <w:t>芯片四面检测分选设备需求</w:t>
      </w:r>
    </w:p>
    <w:p w14:paraId="74228270">
      <w:pPr>
        <w:pStyle w:val="12"/>
        <w:widowControl/>
        <w:jc w:val="center"/>
        <w:rPr>
          <w:rFonts w:hint="default" w:ascii="Times New Roman" w:hAnsi="Times New Roman" w:eastAsia="黑体" w:cs="Times New Roman"/>
          <w:b w:val="0"/>
          <w:bCs w:val="0"/>
          <w:sz w:val="24"/>
          <w:szCs w:val="24"/>
          <w:lang w:val="en-US" w:eastAsia="zh-CN"/>
        </w:rPr>
      </w:pPr>
      <w:r>
        <w:rPr>
          <w:rFonts w:hint="eastAsia" w:cs="Times New Roman"/>
          <w:b w:val="0"/>
          <w:bCs w:val="0"/>
          <w:sz w:val="24"/>
          <w:szCs w:val="24"/>
          <w:lang w:val="en-US" w:eastAsia="zh-CN"/>
        </w:rPr>
        <w:t>编号：JSXY-20260810-01</w:t>
      </w:r>
    </w:p>
    <w:p w14:paraId="1DB68112">
      <w:pPr>
        <w:pStyle w:val="2"/>
        <w:widowControl/>
        <w:numPr>
          <w:ilvl w:val="0"/>
          <w:numId w:val="1"/>
        </w:numPr>
        <w:topLinePunct w:val="0"/>
        <w:ind w:left="0" w:leftChars="0" w:firstLine="0" w:firstLineChars="0"/>
        <w:rPr>
          <w:rFonts w:hint="eastAsia" w:eastAsia="黑体"/>
          <w:b w:val="0"/>
          <w:bCs w:val="0"/>
          <w:sz w:val="32"/>
          <w:szCs w:val="44"/>
        </w:rPr>
      </w:pPr>
      <w:r>
        <w:rPr>
          <w:rFonts w:ascii="Times New Roman" w:hAnsi="Times New Roman" w:eastAsia="黑体" w:cs="Times New Roman"/>
          <w:b w:val="0"/>
          <w:bCs w:val="0"/>
          <w:sz w:val="32"/>
          <w:szCs w:val="44"/>
        </w:rPr>
        <w:t>设备整体功能需求</w:t>
      </w:r>
    </w:p>
    <w:p w14:paraId="2DE8A9D9">
      <w:pPr>
        <w:pStyle w:val="3"/>
        <w:widowControl/>
        <w:numPr>
          <w:ilvl w:val="0"/>
          <w:numId w:val="2"/>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核心应用范围</w:t>
      </w:r>
    </w:p>
    <w:p w14:paraId="28E317BA">
      <w:pPr>
        <w:pStyle w:val="6"/>
        <w:widowControl/>
        <w:pBdr>
          <w:top w:val="none" w:color="auto" w:sz="0" w:space="0"/>
          <w:left w:val="none" w:color="auto" w:sz="0" w:space="0"/>
          <w:bottom w:val="none" w:color="auto" w:sz="0" w:space="0"/>
          <w:right w:val="none" w:color="auto" w:sz="0" w:space="0"/>
        </w:pBdr>
        <w:rPr>
          <w:rFonts w:hint="eastAsia" w:ascii="宋体" w:hAnsi="宋体" w:eastAsia="宋体" w:cs="宋体"/>
          <w:color w:val="000000"/>
          <w:sz w:val="24"/>
          <w:szCs w:val="24"/>
        </w:rPr>
      </w:pPr>
      <w:r>
        <w:rPr>
          <w:rFonts w:hint="eastAsia" w:ascii="宋体" w:hAnsi="宋体" w:eastAsia="宋体" w:cs="宋体"/>
          <w:color w:val="000000"/>
          <w:sz w:val="24"/>
          <w:szCs w:val="24"/>
        </w:rPr>
        <w:t>设备需用于光类</w:t>
      </w:r>
      <w:r>
        <w:rPr>
          <w:rFonts w:hint="eastAsia" w:ascii="宋体" w:hAnsi="宋体" w:eastAsia="宋体" w:cs="宋体"/>
          <w:color w:val="000000"/>
          <w:sz w:val="24"/>
          <w:szCs w:val="24"/>
          <w:lang w:eastAsia="zh-CN"/>
        </w:rPr>
        <w:t>芯片</w:t>
      </w:r>
      <w:r>
        <w:rPr>
          <w:rStyle w:val="15"/>
          <w:rFonts w:hint="eastAsia" w:ascii="宋体" w:hAnsi="宋体" w:eastAsia="宋体" w:cs="宋体"/>
          <w:b w:val="0"/>
          <w:bCs/>
          <w:color w:val="000000"/>
          <w:sz w:val="24"/>
          <w:szCs w:val="24"/>
        </w:rPr>
        <w:t>正面、背面、双端面</w:t>
      </w:r>
      <w:r>
        <w:rPr>
          <w:rFonts w:hint="eastAsia" w:ascii="宋体" w:hAnsi="宋体" w:eastAsia="宋体" w:cs="宋体"/>
          <w:color w:val="000000"/>
          <w:sz w:val="24"/>
          <w:szCs w:val="24"/>
        </w:rPr>
        <w:t>全表面缺陷自动化检测，完成</w:t>
      </w:r>
      <w:r>
        <w:rPr>
          <w:rFonts w:hint="eastAsia" w:ascii="宋体" w:hAnsi="宋体" w:eastAsia="宋体" w:cs="宋体"/>
          <w:color w:val="000000"/>
          <w:sz w:val="24"/>
          <w:szCs w:val="24"/>
          <w:lang w:eastAsia="zh-CN"/>
        </w:rPr>
        <w:t>芯片</w:t>
      </w:r>
      <w:r>
        <w:rPr>
          <w:rFonts w:hint="eastAsia" w:ascii="宋体" w:hAnsi="宋体" w:eastAsia="宋体" w:cs="宋体"/>
          <w:color w:val="000000"/>
          <w:sz w:val="24"/>
          <w:szCs w:val="24"/>
        </w:rPr>
        <w:t>定位、蓝膜剥离、四面高清成像、缺陷AI+传统视觉判定、自动分Bin分选全流程自动化作业。</w:t>
      </w:r>
    </w:p>
    <w:p w14:paraId="12786CB4">
      <w:pPr>
        <w:pStyle w:val="3"/>
        <w:widowControl/>
        <w:numPr>
          <w:ilvl w:val="0"/>
          <w:numId w:val="2"/>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硬性功能要求</w:t>
      </w:r>
    </w:p>
    <w:p w14:paraId="62B819CD">
      <w:pPr>
        <w:pStyle w:val="6"/>
        <w:widowControl/>
        <w:numPr>
          <w:ilvl w:val="0"/>
          <w:numId w:val="3"/>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双工位并行架构：移载工位、检测工位同步作业，无工序等待，保障设备标称产能；</w:t>
      </w:r>
    </w:p>
    <w:p w14:paraId="05C3A3B7">
      <w:pPr>
        <w:pStyle w:val="6"/>
        <w:widowControl/>
        <w:numPr>
          <w:ilvl w:val="0"/>
          <w:numId w:val="3"/>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顶针+吸嘴</w:t>
      </w:r>
      <w:r>
        <w:rPr>
          <w:rFonts w:hint="eastAsia" w:ascii="宋体" w:hAnsi="宋体" w:eastAsia="宋体" w:cs="宋体"/>
          <w:b w:val="0"/>
          <w:bCs w:val="0"/>
          <w:color w:val="000000"/>
          <w:sz w:val="24"/>
          <w:szCs w:val="24"/>
          <w:lang w:val="en-US" w:eastAsia="zh-CN"/>
        </w:rPr>
        <w:t>同步</w:t>
      </w:r>
      <w:r>
        <w:rPr>
          <w:rFonts w:hint="eastAsia" w:ascii="宋体" w:hAnsi="宋体" w:eastAsia="宋体" w:cs="宋体"/>
          <w:b w:val="0"/>
          <w:bCs w:val="0"/>
          <w:color w:val="000000"/>
          <w:sz w:val="24"/>
          <w:szCs w:val="24"/>
        </w:rPr>
        <w:t>结构，保证</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吸取稳定，杜绝漏吸、崩</w:t>
      </w:r>
      <w:r>
        <w:rPr>
          <w:rFonts w:hint="eastAsia" w:ascii="宋体" w:hAnsi="宋体" w:cs="宋体"/>
          <w:b w:val="0"/>
          <w:bCs w:val="0"/>
          <w:color w:val="000000"/>
          <w:sz w:val="24"/>
          <w:szCs w:val="24"/>
          <w:lang w:val="en-US" w:eastAsia="zh-CN"/>
        </w:rPr>
        <w:t>裂</w:t>
      </w:r>
      <w:r>
        <w:rPr>
          <w:rFonts w:hint="eastAsia" w:ascii="宋体" w:hAnsi="宋体" w:eastAsia="宋体" w:cs="宋体"/>
          <w:b w:val="0"/>
          <w:bCs w:val="0"/>
          <w:color w:val="000000"/>
          <w:sz w:val="24"/>
          <w:szCs w:val="24"/>
        </w:rPr>
        <w:t>；</w:t>
      </w:r>
    </w:p>
    <w:p w14:paraId="5717AE15">
      <w:pPr>
        <w:pStyle w:val="6"/>
        <w:widowControl/>
        <w:numPr>
          <w:ilvl w:val="0"/>
          <w:numId w:val="3"/>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高速自动光学对焦系统，适配长短腔长芯片，支持无失真多图像拼接；</w:t>
      </w:r>
    </w:p>
    <w:p w14:paraId="430FB5F4">
      <w:pPr>
        <w:pStyle w:val="6"/>
        <w:widowControl/>
        <w:numPr>
          <w:ilvl w:val="0"/>
          <w:numId w:val="3"/>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传统视觉+ AI融合双检测算法，同步完成缺陷识别、缺陷分类、尺寸测量；</w:t>
      </w:r>
    </w:p>
    <w:p w14:paraId="297CD995">
      <w:pPr>
        <w:pStyle w:val="6"/>
        <w:widowControl/>
        <w:numPr>
          <w:ilvl w:val="0"/>
          <w:numId w:val="3"/>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全模块化设计，可自主快速切换不同规格芯片产品；</w:t>
      </w:r>
    </w:p>
    <w:p w14:paraId="6B4B8F3C">
      <w:pPr>
        <w:pStyle w:val="6"/>
        <w:widowControl/>
        <w:numPr>
          <w:ilvl w:val="0"/>
          <w:numId w:val="3"/>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全流程物料监控：吸嘴真空流量实时监测，自动识别掉料、吸嘴堵塞并声光报警。</w:t>
      </w:r>
    </w:p>
    <w:p w14:paraId="537F4F39">
      <w:pPr>
        <w:pStyle w:val="3"/>
        <w:widowControl/>
        <w:numPr>
          <w:ilvl w:val="0"/>
          <w:numId w:val="2"/>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设备主体模组功能需求</w:t>
      </w:r>
    </w:p>
    <w:tbl>
      <w:tblPr>
        <w:tblStyle w:val="1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41"/>
        <w:gridCol w:w="7133"/>
      </w:tblGrid>
      <w:tr w14:paraId="210CC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892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核心模组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E9A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技术需求</w:t>
            </w:r>
          </w:p>
        </w:tc>
      </w:tr>
      <w:tr w14:paraId="06135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F1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供料模组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CDB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满足6寸子母环上料，支持物料位置、角度自动微调校正</w:t>
            </w:r>
          </w:p>
        </w:tc>
      </w:tr>
      <w:tr w14:paraId="04640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C6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预扫 + 正面检测模组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E9B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10X镜头满足正面检验要求，自动预扫定位、自动对焦、高清采图</w:t>
            </w:r>
          </w:p>
        </w:tc>
      </w:tr>
      <w:tr w14:paraId="58B3B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7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顶针模组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47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定制顶针配合吸嘴芯片剥离蓝膜，取料成功率≥99.95%</w:t>
            </w:r>
          </w:p>
        </w:tc>
      </w:tr>
      <w:tr w14:paraId="7B1BB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F7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搬运模组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2B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真空流量计实时监控，掉料/堵孔自动预警，动作衔接顺畅无等待</w:t>
            </w:r>
          </w:p>
        </w:tc>
      </w:tr>
      <w:tr w14:paraId="37DAA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33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端面检测模组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1F64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微动平台+50X高倍镜头，两端面自动对焦、缺陷成像采集</w:t>
            </w:r>
          </w:p>
        </w:tc>
      </w:tr>
      <w:tr w14:paraId="2CEF4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E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背面检测模组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FF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仰拍4X-10X相机+精密调整台，完整采集芯片背面全部区域图像</w:t>
            </w:r>
          </w:p>
        </w:tc>
      </w:tr>
      <w:tr w14:paraId="2908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12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出料模组</w:t>
            </w:r>
          </w:p>
        </w:tc>
        <w:tc>
          <w:tcPr>
            <w:tcW w:w="3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38B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需兼容至少2个Bin盘并可扩充6个；支持自定义下料间距、摆放方向、分档规则</w:t>
            </w:r>
          </w:p>
        </w:tc>
      </w:tr>
    </w:tbl>
    <w:p w14:paraId="414F092E"/>
    <w:p w14:paraId="09CCD1D6">
      <w:pPr>
        <w:pStyle w:val="2"/>
        <w:widowControl/>
        <w:numPr>
          <w:ilvl w:val="0"/>
          <w:numId w:val="1"/>
        </w:numPr>
        <w:topLinePunct w:val="0"/>
        <w:ind w:left="0" w:leftChars="0" w:firstLine="0" w:firstLineChars="0"/>
        <w:rPr>
          <w:rFonts w:hint="eastAsia" w:eastAsia="黑体"/>
          <w:b w:val="0"/>
          <w:bCs w:val="0"/>
          <w:sz w:val="32"/>
          <w:szCs w:val="44"/>
        </w:rPr>
      </w:pPr>
      <w:r>
        <w:rPr>
          <w:rFonts w:ascii="Times New Roman" w:hAnsi="Times New Roman" w:eastAsia="黑体" w:cs="Times New Roman"/>
          <w:b w:val="0"/>
          <w:bCs w:val="0"/>
          <w:sz w:val="32"/>
          <w:szCs w:val="44"/>
        </w:rPr>
        <w:t>来料物料规格适配需求</w:t>
      </w:r>
    </w:p>
    <w:p w14:paraId="6A25F56A">
      <w:pPr>
        <w:pStyle w:val="6"/>
        <w:widowControl/>
        <w:numPr>
          <w:ilvl w:val="0"/>
          <w:numId w:val="4"/>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单颗 Die 最小尺寸：100μm×100μm×70μm，向上全兼容大尺寸光电芯片；标准测试样品：1.0mm×0.25mm×0.095mm 腔长芯片；</w:t>
      </w:r>
    </w:p>
    <w:p w14:paraId="6BE3802A">
      <w:pPr>
        <w:pStyle w:val="6"/>
        <w:widowControl/>
        <w:numPr>
          <w:ilvl w:val="0"/>
          <w:numId w:val="4"/>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来料载体统一为6英寸扩晶环；</w:t>
      </w:r>
    </w:p>
    <w:p w14:paraId="777BD61F">
      <w:pPr>
        <w:pStyle w:val="6"/>
        <w:widowControl/>
        <w:numPr>
          <w:ilvl w:val="0"/>
          <w:numId w:val="4"/>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芯片上料：</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分离完整，</w:t>
      </w:r>
      <w:r>
        <w:rPr>
          <w:rFonts w:hint="eastAsia" w:ascii="宋体" w:hAnsi="宋体" w:eastAsia="宋体" w:cs="宋体"/>
          <w:b w:val="0"/>
          <w:bCs w:val="0"/>
          <w:color w:val="000000"/>
          <w:sz w:val="24"/>
          <w:szCs w:val="24"/>
          <w:lang w:val="en-US" w:eastAsia="zh-CN"/>
        </w:rPr>
        <w:t>芯片</w:t>
      </w:r>
      <w:r>
        <w:rPr>
          <w:rFonts w:hint="eastAsia" w:ascii="宋体" w:hAnsi="宋体" w:eastAsia="宋体" w:cs="宋体"/>
          <w:b w:val="0"/>
          <w:bCs w:val="0"/>
          <w:color w:val="000000"/>
          <w:sz w:val="24"/>
          <w:szCs w:val="24"/>
        </w:rPr>
        <w:t>间距≥100μm，</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角度偏差±15°以内，无相邻粘连；设备软件自动识别粘连</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并报警拦截；</w:t>
      </w:r>
    </w:p>
    <w:p w14:paraId="3BA9E7B2">
      <w:pPr>
        <w:pStyle w:val="6"/>
        <w:widowControl/>
        <w:numPr>
          <w:ilvl w:val="0"/>
          <w:numId w:val="4"/>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设备具备来料脏污识别预警功能，蓝膜、</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污染物会触发停机提醒，避免芯片刮伤报废。</w:t>
      </w:r>
    </w:p>
    <w:p w14:paraId="09D97E66">
      <w:pPr>
        <w:pStyle w:val="2"/>
        <w:widowControl/>
        <w:numPr>
          <w:ilvl w:val="0"/>
          <w:numId w:val="1"/>
        </w:numPr>
        <w:topLinePunct w:val="0"/>
        <w:ind w:left="0" w:leftChars="0" w:firstLine="0" w:firstLineChars="0"/>
        <w:rPr>
          <w:rFonts w:hint="eastAsia" w:eastAsia="黑体"/>
          <w:b w:val="0"/>
          <w:bCs w:val="0"/>
          <w:sz w:val="32"/>
          <w:szCs w:val="44"/>
        </w:rPr>
      </w:pPr>
      <w:r>
        <w:rPr>
          <w:rFonts w:ascii="Times New Roman" w:hAnsi="Times New Roman" w:eastAsia="黑体" w:cs="Times New Roman"/>
          <w:b w:val="0"/>
          <w:bCs w:val="0"/>
          <w:sz w:val="32"/>
          <w:szCs w:val="44"/>
        </w:rPr>
        <w:t>设备核心性能参数硬性指标</w:t>
      </w:r>
    </w:p>
    <w:p w14:paraId="6ED8A8B3">
      <w:pPr>
        <w:pStyle w:val="3"/>
        <w:widowControl/>
        <w:numPr>
          <w:ilvl w:val="0"/>
          <w:numId w:val="5"/>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产能 CT 指标</w:t>
      </w:r>
    </w:p>
    <w:p w14:paraId="0FFFCCC0">
      <w:pPr>
        <w:pStyle w:val="6"/>
        <w:widowControl/>
        <w:numPr>
          <w:ilvl w:val="0"/>
          <w:numId w:val="6"/>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标准1</w:t>
      </w:r>
      <w:r>
        <w:rPr>
          <w:rFonts w:hint="eastAsia" w:ascii="宋体" w:hAnsi="宋体" w:cs="宋体"/>
          <w:b w:val="0"/>
          <w:bCs w:val="0"/>
          <w:color w:val="000000"/>
          <w:sz w:val="24"/>
          <w:szCs w:val="24"/>
          <w:lang w:val="en-US" w:eastAsia="zh-CN"/>
        </w:rPr>
        <w:t>000um</w:t>
      </w:r>
      <w:r>
        <w:rPr>
          <w:rFonts w:hint="eastAsia" w:ascii="宋体" w:hAnsi="宋体" w:eastAsia="宋体" w:cs="宋体"/>
          <w:b w:val="0"/>
          <w:bCs w:val="0"/>
          <w:color w:val="000000"/>
          <w:sz w:val="24"/>
          <w:szCs w:val="24"/>
        </w:rPr>
        <w:t>腔长激光芯片完整四面检测全流程 CT≤3.5s/pcs；后续通过算法优化开发免费升级至CT≤3.2s/pcs；</w:t>
      </w:r>
    </w:p>
    <w:p w14:paraId="5CBD0C40">
      <w:pPr>
        <w:pStyle w:val="6"/>
        <w:widowControl/>
        <w:numPr>
          <w:ilvl w:val="0"/>
          <w:numId w:val="6"/>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节拍包含完整工序：预</w:t>
      </w:r>
      <w:r>
        <w:rPr>
          <w:rFonts w:hint="eastAsia" w:ascii="宋体" w:hAnsi="宋体" w:cs="宋体"/>
          <w:b w:val="0"/>
          <w:bCs w:val="0"/>
          <w:color w:val="000000"/>
          <w:sz w:val="24"/>
          <w:szCs w:val="24"/>
          <w:lang w:val="en-US" w:eastAsia="zh-CN"/>
        </w:rPr>
        <w:t>扫描</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剥离、四面成像、AI缺陷推理、分Bin搬运全流程耗时，不含人工上下料等待时间；连续8h满载稼动测试平均CT不得超标，否则判定设备性能不达标。</w:t>
      </w:r>
    </w:p>
    <w:p w14:paraId="0DEA0AE0">
      <w:pPr>
        <w:pStyle w:val="3"/>
        <w:widowControl/>
        <w:numPr>
          <w:ilvl w:val="0"/>
          <w:numId w:val="5"/>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光学镜头配置</w:t>
      </w:r>
    </w:p>
    <w:p w14:paraId="59F37C97">
      <w:pPr>
        <w:pStyle w:val="6"/>
        <w:widowControl/>
        <w:numPr>
          <w:ilvl w:val="0"/>
          <w:numId w:val="7"/>
        </w:numPr>
        <w:pBdr>
          <w:top w:val="none" w:color="auto" w:sz="0" w:space="0"/>
          <w:left w:val="none" w:color="auto" w:sz="0" w:space="0"/>
          <w:bottom w:val="none" w:color="auto" w:sz="0" w:space="0"/>
          <w:right w:val="none" w:color="auto" w:sz="0" w:space="0"/>
        </w:pBdr>
        <w:ind w:left="425" w:leftChars="0" w:right="0" w:rightChars="0" w:hanging="425"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正面检测：10X高分辨定焦镜头，像素解析度≤0.8μm/像素；</w:t>
      </w:r>
    </w:p>
    <w:p w14:paraId="27246E44">
      <w:pPr>
        <w:pStyle w:val="6"/>
        <w:widowControl/>
        <w:numPr>
          <w:ilvl w:val="0"/>
          <w:numId w:val="7"/>
        </w:numPr>
        <w:pBdr>
          <w:top w:val="none" w:color="auto" w:sz="0" w:space="0"/>
          <w:left w:val="none" w:color="auto" w:sz="0" w:space="0"/>
          <w:bottom w:val="none" w:color="auto" w:sz="0" w:space="0"/>
          <w:right w:val="none" w:color="auto" w:sz="0" w:space="0"/>
        </w:pBdr>
        <w:ind w:left="425" w:leftChars="0" w:right="0" w:rightChars="0" w:hanging="425"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端面检测：50X金相高倍镜头，像素解析度≤0.15μm/像素；</w:t>
      </w:r>
    </w:p>
    <w:p w14:paraId="5CEF0A55">
      <w:pPr>
        <w:pStyle w:val="6"/>
        <w:widowControl/>
        <w:numPr>
          <w:ilvl w:val="0"/>
          <w:numId w:val="7"/>
        </w:numPr>
        <w:pBdr>
          <w:top w:val="none" w:color="auto" w:sz="0" w:space="0"/>
          <w:left w:val="none" w:color="auto" w:sz="0" w:space="0"/>
          <w:bottom w:val="none" w:color="auto" w:sz="0" w:space="0"/>
          <w:right w:val="none" w:color="auto" w:sz="0" w:space="0"/>
        </w:pBdr>
        <w:ind w:left="425" w:leftChars="0" w:right="0" w:rightChars="0" w:hanging="425"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背面检测：4X</w:t>
      </w:r>
      <w:r>
        <w:rPr>
          <w:rFonts w:hint="eastAsia" w:ascii="宋体" w:hAnsi="宋体" w:cs="宋体"/>
          <w:b w:val="0"/>
          <w:bCs w:val="0"/>
          <w:color w:val="000000"/>
          <w:sz w:val="24"/>
          <w:szCs w:val="24"/>
          <w:lang w:val="en-US" w:eastAsia="zh-CN"/>
        </w:rPr>
        <w:t>倍</w:t>
      </w:r>
      <w:r>
        <w:rPr>
          <w:rFonts w:hint="eastAsia" w:ascii="宋体" w:hAnsi="宋体" w:eastAsia="宋体" w:cs="宋体"/>
          <w:b w:val="0"/>
          <w:bCs w:val="0"/>
          <w:color w:val="000000"/>
          <w:sz w:val="24"/>
          <w:szCs w:val="24"/>
        </w:rPr>
        <w:t>镜头，全域无成像暗角；</w:t>
      </w:r>
    </w:p>
    <w:p w14:paraId="7B09D8C4">
      <w:pPr>
        <w:pStyle w:val="6"/>
        <w:widowControl/>
        <w:numPr>
          <w:ilvl w:val="0"/>
          <w:numId w:val="7"/>
        </w:numPr>
        <w:pBdr>
          <w:top w:val="none" w:color="auto" w:sz="0" w:space="0"/>
          <w:left w:val="none" w:color="auto" w:sz="0" w:space="0"/>
          <w:bottom w:val="none" w:color="auto" w:sz="0" w:space="0"/>
          <w:right w:val="none" w:color="auto" w:sz="0" w:space="0"/>
        </w:pBdr>
        <w:ind w:left="425" w:leftChars="0" w:hanging="425"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全品类缺陷识别覆盖（算法必须100%支持量化判定）解理区偏移/ 崩边损伤、端面多层介质膜破损/局部脱落、电极脏污 缺损/氧化、发光条划痕/污染物颗粒、端面微划痕、端面异物附着、解理纹路异常、</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基底衬底裂纹、背面金属层缺失</w:t>
      </w: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最小识别精度1um；</w:t>
      </w:r>
    </w:p>
    <w:p w14:paraId="416923E4">
      <w:pPr>
        <w:pStyle w:val="6"/>
        <w:widowControl/>
        <w:numPr>
          <w:ilvl w:val="0"/>
          <w:numId w:val="7"/>
        </w:numPr>
        <w:pBdr>
          <w:top w:val="none" w:color="auto" w:sz="0" w:space="0"/>
          <w:left w:val="none" w:color="auto" w:sz="0" w:space="0"/>
          <w:bottom w:val="none" w:color="auto" w:sz="0" w:space="0"/>
          <w:right w:val="none" w:color="auto" w:sz="0" w:space="0"/>
        </w:pBdr>
        <w:ind w:left="425" w:leftChars="0" w:hanging="425"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附加视觉能力：</w:t>
      </w:r>
      <w:r>
        <w:rPr>
          <w:rFonts w:hint="eastAsia" w:ascii="宋体" w:hAnsi="宋体" w:cs="宋体"/>
          <w:b w:val="0"/>
          <w:bCs w:val="0"/>
          <w:color w:val="000000"/>
          <w:sz w:val="24"/>
          <w:szCs w:val="24"/>
          <w:lang w:val="en-US" w:eastAsia="zh-CN"/>
        </w:rPr>
        <w:t>常规工艺刻蚀</w:t>
      </w:r>
      <w:r>
        <w:rPr>
          <w:rFonts w:hint="eastAsia" w:ascii="宋体" w:hAnsi="宋体" w:eastAsia="宋体" w:cs="宋体"/>
          <w:b w:val="0"/>
          <w:bCs w:val="0"/>
          <w:color w:val="000000"/>
          <w:sz w:val="24"/>
          <w:szCs w:val="24"/>
          <w:lang w:eastAsia="zh-CN"/>
        </w:rPr>
        <w:t>芯片</w:t>
      </w:r>
      <w:r>
        <w:rPr>
          <w:rFonts w:hint="eastAsia" w:ascii="宋体" w:hAnsi="宋体" w:eastAsia="宋体" w:cs="宋体"/>
          <w:b w:val="0"/>
          <w:bCs w:val="0"/>
          <w:color w:val="000000"/>
          <w:sz w:val="24"/>
          <w:szCs w:val="24"/>
        </w:rPr>
        <w:t>字符OCR自动识别，字符残缺、模糊可判定标记；单颗缺陷尺寸量化输出，精确记录缺陷长宽、面积坐标</w:t>
      </w:r>
      <w:r>
        <w:rPr>
          <w:rFonts w:hint="eastAsia" w:ascii="宋体" w:hAnsi="宋体" w:cs="宋体"/>
          <w:b w:val="0"/>
          <w:bCs w:val="0"/>
          <w:color w:val="000000"/>
          <w:sz w:val="24"/>
          <w:szCs w:val="24"/>
          <w:lang w:eastAsia="zh-CN"/>
        </w:rPr>
        <w:t>；</w:t>
      </w:r>
    </w:p>
    <w:p w14:paraId="71A78C37">
      <w:pPr>
        <w:pStyle w:val="3"/>
        <w:widowControl/>
        <w:numPr>
          <w:ilvl w:val="0"/>
          <w:numId w:val="5"/>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检测算法精度验收阈值</w:t>
      </w:r>
    </w:p>
    <w:p w14:paraId="01324EBF">
      <w:pPr>
        <w:pStyle w:val="4"/>
        <w:widowControl/>
        <w:rPr>
          <w:rFonts w:hint="eastAsia" w:ascii="黑体" w:hAnsi="黑体" w:eastAsia="黑体" w:cs="黑体"/>
          <w:b w:val="0"/>
          <w:bCs w:val="0"/>
          <w:sz w:val="28"/>
          <w:szCs w:val="22"/>
        </w:rPr>
      </w:pPr>
      <w:r>
        <w:rPr>
          <w:rFonts w:hint="eastAsia" w:ascii="黑体" w:hAnsi="黑体" w:eastAsia="黑体" w:cs="黑体"/>
          <w:b w:val="0"/>
          <w:bCs w:val="0"/>
          <w:sz w:val="28"/>
          <w:szCs w:val="22"/>
        </w:rPr>
        <w:t>3.</w:t>
      </w:r>
      <w:r>
        <w:rPr>
          <w:rFonts w:hint="eastAsia" w:ascii="黑体" w:hAnsi="黑体" w:eastAsia="黑体" w:cs="黑体"/>
          <w:b w:val="0"/>
          <w:bCs w:val="0"/>
          <w:sz w:val="28"/>
          <w:szCs w:val="22"/>
          <w:lang w:val="en-US" w:eastAsia="zh-CN"/>
        </w:rPr>
        <w:t>3</w:t>
      </w:r>
      <w:r>
        <w:rPr>
          <w:rFonts w:hint="eastAsia" w:ascii="黑体" w:hAnsi="黑体" w:eastAsia="黑体" w:cs="黑体"/>
          <w:b w:val="0"/>
          <w:bCs w:val="0"/>
          <w:sz w:val="28"/>
          <w:szCs w:val="22"/>
        </w:rPr>
        <w:t>.1采用1000片缺陷芯片连续测试：</w:t>
      </w:r>
    </w:p>
    <w:p w14:paraId="17022188">
      <w:pPr>
        <w:pStyle w:val="6"/>
        <w:widowControl/>
        <w:numPr>
          <w:ilvl w:val="0"/>
          <w:numId w:val="8"/>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漏检率≤0.5%；</w:t>
      </w:r>
    </w:p>
    <w:p w14:paraId="3E2A1C73">
      <w:pPr>
        <w:pStyle w:val="6"/>
        <w:widowControl/>
        <w:numPr>
          <w:ilvl w:val="0"/>
          <w:numId w:val="8"/>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误判率≤1%；</w:t>
      </w:r>
    </w:p>
    <w:p w14:paraId="581FF04F">
      <w:pPr>
        <w:pStyle w:val="6"/>
        <w:widowControl/>
        <w:numPr>
          <w:ilvl w:val="0"/>
          <w:numId w:val="8"/>
        </w:numPr>
        <w:pBdr>
          <w:top w:val="none" w:color="auto" w:sz="0" w:space="0"/>
          <w:left w:val="none" w:color="auto" w:sz="0" w:space="0"/>
          <w:bottom w:val="none" w:color="auto" w:sz="0" w:space="0"/>
          <w:right w:val="none" w:color="auto" w:sz="0" w:space="0"/>
        </w:pBdr>
        <w:ind w:left="0" w:leftChars="0" w:firstLine="480" w:firstLineChars="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缺陷坐标重复定位误差≤±1μm；不满足精度阈值，需迭代AI模型直至达标</w:t>
      </w:r>
    </w:p>
    <w:p w14:paraId="2EF9BCCA">
      <w:pPr>
        <w:pStyle w:val="3"/>
        <w:widowControl/>
        <w:numPr>
          <w:ilvl w:val="0"/>
          <w:numId w:val="5"/>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必备硬件功能项</w:t>
      </w:r>
    </w:p>
    <w:p w14:paraId="78B0417D">
      <w:pPr>
        <w:pStyle w:val="6"/>
        <w:widowControl/>
        <w:pBdr>
          <w:top w:val="none" w:color="auto" w:sz="0" w:space="0"/>
          <w:left w:val="none" w:color="auto" w:sz="0" w:space="0"/>
          <w:bottom w:val="none" w:color="auto" w:sz="0" w:space="0"/>
          <w:right w:val="none" w:color="auto" w:sz="0" w:space="0"/>
        </w:pBd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Map合档、物料全程取放监控、离线图像复判、AI模型训练软件、自定义下料排列、生产良率实时统计预警、ECS/GEM/SECS/GEM 协议对接 MES系统、多级软件操作权限、缺陷Bin码自定义设置挑料。</w:t>
      </w:r>
    </w:p>
    <w:p w14:paraId="04EB9550">
      <w:pPr>
        <w:pStyle w:val="2"/>
        <w:widowControl/>
        <w:numPr>
          <w:ilvl w:val="0"/>
          <w:numId w:val="1"/>
        </w:numPr>
        <w:topLinePunct w:val="0"/>
        <w:ind w:left="0" w:leftChars="0" w:firstLine="0" w:firstLineChars="0"/>
        <w:rPr>
          <w:rFonts w:ascii="Times New Roman" w:hAnsi="Times New Roman" w:eastAsia="黑体" w:cs="Times New Roman"/>
          <w:b w:val="0"/>
          <w:bCs w:val="0"/>
          <w:sz w:val="32"/>
          <w:szCs w:val="44"/>
        </w:rPr>
      </w:pPr>
      <w:r>
        <w:rPr>
          <w:rFonts w:ascii="Times New Roman" w:hAnsi="Times New Roman" w:eastAsia="黑体" w:cs="Times New Roman"/>
          <w:b w:val="0"/>
          <w:bCs w:val="0"/>
          <w:sz w:val="32"/>
          <w:szCs w:val="44"/>
        </w:rPr>
        <w:t>软件功能需求</w:t>
      </w:r>
    </w:p>
    <w:p w14:paraId="7FF8F7C6">
      <w:pPr>
        <w:pStyle w:val="3"/>
        <w:widowControl/>
        <w:numPr>
          <w:ilvl w:val="0"/>
          <w:numId w:val="9"/>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生产运行界面</w:t>
      </w:r>
    </w:p>
    <w:p w14:paraId="143B99AA">
      <w:pPr>
        <w:pStyle w:val="6"/>
        <w:widowControl/>
        <w:numPr>
          <w:ilvl w:val="0"/>
          <w:numId w:val="10"/>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实时同步四面检测图像，彩色可视化显示，缺陷区域标色区分；实时展示稼动率、累计检测数量、批次预计完成时长、物料位置状态；</w:t>
      </w:r>
    </w:p>
    <w:p w14:paraId="03B9FFBC">
      <w:pPr>
        <w:pStyle w:val="6"/>
        <w:widowControl/>
        <w:numPr>
          <w:ilvl w:val="0"/>
          <w:numId w:val="10"/>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支持图像局部放大、自适应窗口检索，单颗 Chip</w:t>
      </w:r>
      <w:r>
        <w:rPr>
          <w:rFonts w:hint="eastAsia" w:cs="Times New Roman"/>
          <w:b w:val="0"/>
          <w:bCs w:val="0"/>
          <w:color w:val="000000"/>
          <w:sz w:val="24"/>
          <w:szCs w:val="24"/>
          <w:lang w:val="en-US" w:eastAsia="zh-CN"/>
        </w:rPr>
        <w:t xml:space="preserve"> </w:t>
      </w:r>
      <w:r>
        <w:rPr>
          <w:rFonts w:ascii="Times New Roman" w:hAnsi="Times New Roman" w:eastAsia="宋体" w:cs="Times New Roman"/>
          <w:b w:val="0"/>
          <w:bCs w:val="0"/>
          <w:color w:val="000000"/>
          <w:sz w:val="24"/>
          <w:szCs w:val="24"/>
        </w:rPr>
        <w:t>ID 一键调取全流程检测图片。</w:t>
      </w:r>
    </w:p>
    <w:p w14:paraId="1C65C6E9">
      <w:pPr>
        <w:pStyle w:val="3"/>
        <w:widowControl/>
        <w:numPr>
          <w:ilvl w:val="0"/>
          <w:numId w:val="9"/>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数据报表与分析功能</w:t>
      </w:r>
    </w:p>
    <w:p w14:paraId="64E1DB75">
      <w:pPr>
        <w:pStyle w:val="6"/>
        <w:widowControl/>
        <w:numPr>
          <w:ilvl w:val="0"/>
          <w:numId w:val="11"/>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自动生成每日/每批次检测报表，包含缺陷分类统计、MAP原始数据；自动生成柏拉图、SPC 控制趋势图；文件命名自动绑定生产批次、时间戳；</w:t>
      </w:r>
    </w:p>
    <w:p w14:paraId="301A530A">
      <w:pPr>
        <w:pStyle w:val="6"/>
        <w:widowControl/>
        <w:numPr>
          <w:ilvl w:val="0"/>
          <w:numId w:val="11"/>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支持离线复盘检测数据，可自由调整缺陷判定标准优化生产良率。</w:t>
      </w:r>
    </w:p>
    <w:p w14:paraId="157E7AF1">
      <w:pPr>
        <w:pStyle w:val="3"/>
        <w:widowControl/>
        <w:numPr>
          <w:ilvl w:val="0"/>
          <w:numId w:val="9"/>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配方与自动化功能</w:t>
      </w:r>
    </w:p>
    <w:p w14:paraId="60A86428">
      <w:pPr>
        <w:pStyle w:val="6"/>
        <w:widowControl/>
        <w:numPr>
          <w:ilvl w:val="0"/>
          <w:numId w:val="12"/>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存储≥50 套产品配方，支持配方复制、导入导出，切换产品一键调用；</w:t>
      </w:r>
    </w:p>
    <w:p w14:paraId="70B7C5F6">
      <w:pPr>
        <w:pStyle w:val="6"/>
        <w:widowControl/>
        <w:numPr>
          <w:ilvl w:val="0"/>
          <w:numId w:val="12"/>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自动对焦自检、上料防呆、</w:t>
      </w:r>
      <w:r>
        <w:rPr>
          <w:rFonts w:hint="eastAsia" w:cs="Times New Roman"/>
          <w:b w:val="0"/>
          <w:bCs w:val="0"/>
          <w:color w:val="000000"/>
          <w:sz w:val="24"/>
          <w:szCs w:val="24"/>
          <w:lang w:eastAsia="zh-CN"/>
        </w:rPr>
        <w:t>芯片</w:t>
      </w:r>
      <w:r>
        <w:rPr>
          <w:rFonts w:ascii="Times New Roman" w:hAnsi="Times New Roman" w:eastAsia="宋体" w:cs="Times New Roman"/>
          <w:b w:val="0"/>
          <w:bCs w:val="0"/>
          <w:color w:val="000000"/>
          <w:sz w:val="24"/>
          <w:szCs w:val="24"/>
        </w:rPr>
        <w:t>角度自动纠偏、自动识别起始生产点位；设备异常自动声光报警，定期自动缓存、清理冗余图像；整机一键标定功能。</w:t>
      </w:r>
    </w:p>
    <w:p w14:paraId="1D8E8A10">
      <w:pPr>
        <w:pStyle w:val="3"/>
        <w:widowControl/>
        <w:numPr>
          <w:ilvl w:val="0"/>
          <w:numId w:val="9"/>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系统权限与对接接口</w:t>
      </w:r>
    </w:p>
    <w:p w14:paraId="028260FF">
      <w:pPr>
        <w:pStyle w:val="6"/>
        <w:widowControl/>
        <w:numPr>
          <w:ilvl w:val="0"/>
          <w:numId w:val="13"/>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软件权限分级≥3 级，区分操作员、维护员、管理员；支持扫码录入工单信息；操作界面简体中文 + 英文双语切换；</w:t>
      </w:r>
    </w:p>
    <w:p w14:paraId="528291BD">
      <w:pPr>
        <w:pStyle w:val="6"/>
        <w:widowControl/>
        <w:numPr>
          <w:ilvl w:val="0"/>
          <w:numId w:val="13"/>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工业通讯标配：TCP/IP、Modbus、SECS/GEM，无缝对接甲方现有 MES 生产管理系统，完成数据上传、工单下发、生产状态互通。</w:t>
      </w:r>
    </w:p>
    <w:p w14:paraId="78567A9A">
      <w:pPr>
        <w:pStyle w:val="3"/>
        <w:widowControl/>
        <w:numPr>
          <w:ilvl w:val="0"/>
          <w:numId w:val="9"/>
        </w:numPr>
        <w:ind w:left="0" w:leftChars="0" w:firstLine="0" w:firstLineChars="0"/>
        <w:rPr>
          <w:rFonts w:eastAsia="黑体"/>
          <w:b w:val="0"/>
          <w:bCs w:val="0"/>
          <w:sz w:val="30"/>
          <w:szCs w:val="32"/>
        </w:rPr>
      </w:pPr>
      <w:r>
        <w:rPr>
          <w:rFonts w:ascii="Times New Roman" w:hAnsi="Times New Roman" w:eastAsia="黑体" w:cs="Times New Roman"/>
          <w:b w:val="0"/>
          <w:bCs w:val="0"/>
          <w:sz w:val="30"/>
          <w:szCs w:val="32"/>
        </w:rPr>
        <w:t>拓展运行模式与报警系统</w:t>
      </w:r>
    </w:p>
    <w:p w14:paraId="065F8463">
      <w:pPr>
        <w:pStyle w:val="6"/>
        <w:widowControl/>
        <w:numPr>
          <w:ilvl w:val="0"/>
          <w:numId w:val="14"/>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内置多种生产模式：常规全检、仅正面检测、仅端面检测、纯搬运分Bin模式，可自由切换；</w:t>
      </w:r>
    </w:p>
    <w:p w14:paraId="2E4D2EC4">
      <w:pPr>
        <w:pStyle w:val="6"/>
        <w:widowControl/>
        <w:numPr>
          <w:ilvl w:val="0"/>
          <w:numId w:val="14"/>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rPr>
      </w:pPr>
      <w:r>
        <w:rPr>
          <w:rFonts w:ascii="Times New Roman" w:hAnsi="Times New Roman" w:eastAsia="宋体" w:cs="Times New Roman"/>
          <w:b w:val="0"/>
          <w:bCs w:val="0"/>
          <w:color w:val="000000"/>
          <w:sz w:val="24"/>
          <w:szCs w:val="24"/>
        </w:rPr>
        <w:t>全维度报警机制：扩晶环缺料/未放置报警、吸嘴堵塞/漏抓报警、顶针/吸嘴寿命到期预警、可根据需求新增定制化报警项；</w:t>
      </w:r>
    </w:p>
    <w:p w14:paraId="2DFCD269">
      <w:pPr>
        <w:pStyle w:val="2"/>
        <w:widowControl/>
        <w:numPr>
          <w:ilvl w:val="0"/>
          <w:numId w:val="1"/>
        </w:numPr>
        <w:topLinePunct w:val="0"/>
        <w:ind w:left="0" w:leftChars="0" w:firstLine="0" w:firstLineChars="0"/>
        <w:rPr>
          <w:rFonts w:hint="eastAsia" w:eastAsia="黑体"/>
          <w:b w:val="0"/>
          <w:bCs w:val="0"/>
          <w:sz w:val="32"/>
          <w:szCs w:val="44"/>
        </w:rPr>
      </w:pPr>
      <w:r>
        <w:rPr>
          <w:rFonts w:ascii="Times New Roman" w:hAnsi="Times New Roman" w:eastAsia="黑体" w:cs="Times New Roman"/>
          <w:b w:val="0"/>
          <w:bCs w:val="0"/>
          <w:sz w:val="32"/>
          <w:szCs w:val="44"/>
        </w:rPr>
        <w:t>设备ESD/安全功能</w:t>
      </w:r>
    </w:p>
    <w:p w14:paraId="526265DA">
      <w:pPr>
        <w:pStyle w:val="3"/>
        <w:widowControl/>
        <w:rPr>
          <w:rFonts w:ascii="Times New Roman" w:hAnsi="Times New Roman" w:eastAsia="黑体" w:cs="Times New Roman"/>
          <w:b w:val="0"/>
          <w:bCs w:val="0"/>
          <w:sz w:val="30"/>
          <w:szCs w:val="32"/>
        </w:rPr>
      </w:pPr>
      <w:r>
        <w:rPr>
          <w:rFonts w:ascii="Times New Roman" w:hAnsi="Times New Roman" w:eastAsia="黑体" w:cs="Times New Roman"/>
          <w:b w:val="0"/>
          <w:bCs w:val="0"/>
          <w:sz w:val="30"/>
          <w:szCs w:val="32"/>
        </w:rPr>
        <w:t>5.1 设备安全管理</w:t>
      </w:r>
    </w:p>
    <w:p w14:paraId="542541B8">
      <w:pPr>
        <w:pStyle w:val="6"/>
        <w:widowControl/>
        <w:numPr>
          <w:ilvl w:val="0"/>
          <w:numId w:val="15"/>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000000"/>
          <w:sz w:val="24"/>
          <w:szCs w:val="24"/>
          <w:highlight w:val="none"/>
        </w:rPr>
      </w:pPr>
      <w:r>
        <w:rPr>
          <w:rFonts w:ascii="Times New Roman" w:hAnsi="Times New Roman" w:eastAsia="宋体" w:cs="Times New Roman"/>
          <w:b w:val="0"/>
          <w:bCs w:val="0"/>
          <w:sz w:val="24"/>
          <w:szCs w:val="24"/>
          <w:highlight w:val="none"/>
        </w:rPr>
        <w:t xml:space="preserve">设备配备离子风扇工作区域全程需要支持离子风吹扫离子风效果要求达到： </w:t>
      </w:r>
      <w:r>
        <w:rPr>
          <w:rFonts w:ascii="Times New Roman" w:hAnsi="Times New Roman" w:eastAsia="宋体" w:cs="Times New Roman"/>
          <w:b w:val="0"/>
          <w:bCs w:val="0"/>
          <w:color w:val="000000"/>
          <w:sz w:val="24"/>
          <w:szCs w:val="24"/>
        </w:rPr>
        <w:t>-35V＜平衡度＜﹢35V；</w:t>
      </w:r>
      <w:r>
        <w:rPr>
          <w:rFonts w:ascii="Times New Roman" w:hAnsi="Times New Roman" w:eastAsia="宋体" w:cs="Times New Roman"/>
          <w:b w:val="0"/>
          <w:bCs w:val="0"/>
          <w:sz w:val="24"/>
          <w:szCs w:val="24"/>
          <w:highlight w:val="none"/>
        </w:rPr>
        <w:t xml:space="preserve"> 消散时间 T：±1000→±100V ＜3s</w:t>
      </w:r>
    </w:p>
    <w:p w14:paraId="1FF7ED70">
      <w:pPr>
        <w:pStyle w:val="6"/>
        <w:widowControl/>
        <w:numPr>
          <w:ilvl w:val="0"/>
          <w:numId w:val="15"/>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sz w:val="24"/>
          <w:szCs w:val="24"/>
          <w:highlight w:val="none"/>
        </w:rPr>
      </w:pPr>
      <w:r>
        <w:rPr>
          <w:rFonts w:ascii="Times New Roman" w:hAnsi="Times New Roman" w:eastAsia="宋体" w:cs="Times New Roman"/>
          <w:b w:val="0"/>
          <w:bCs w:val="0"/>
          <w:sz w:val="24"/>
          <w:szCs w:val="24"/>
          <w:highlight w:val="none"/>
        </w:rPr>
        <w:t>机械安全防护系统：包含</w:t>
      </w:r>
      <w:r>
        <w:rPr>
          <w:rFonts w:hint="eastAsia" w:cs="Times New Roman"/>
          <w:b w:val="0"/>
          <w:bCs w:val="0"/>
          <w:sz w:val="24"/>
          <w:szCs w:val="24"/>
          <w:highlight w:val="none"/>
          <w:lang w:val="en-US" w:eastAsia="zh-CN"/>
        </w:rPr>
        <w:t>安全光栅报警</w:t>
      </w:r>
      <w:r>
        <w:rPr>
          <w:rFonts w:ascii="Times New Roman" w:hAnsi="Times New Roman" w:eastAsia="宋体" w:cs="Times New Roman"/>
          <w:b w:val="0"/>
          <w:bCs w:val="0"/>
          <w:sz w:val="24"/>
          <w:szCs w:val="24"/>
          <w:highlight w:val="none"/>
        </w:rPr>
        <w:t>、安全门锁联锁等安全要求</w:t>
      </w:r>
    </w:p>
    <w:p w14:paraId="6A76B381">
      <w:pPr>
        <w:pStyle w:val="6"/>
        <w:widowControl/>
        <w:numPr>
          <w:ilvl w:val="0"/>
          <w:numId w:val="15"/>
        </w:numPr>
        <w:pBdr>
          <w:top w:val="none" w:color="auto" w:sz="0" w:space="0"/>
          <w:left w:val="none" w:color="auto" w:sz="0" w:space="0"/>
          <w:bottom w:val="none" w:color="auto" w:sz="0" w:space="0"/>
          <w:right w:val="none" w:color="auto" w:sz="0" w:space="0"/>
        </w:pBdr>
        <w:ind w:left="0" w:leftChars="0" w:firstLine="480" w:firstLineChars="0"/>
        <w:rPr>
          <w:rFonts w:eastAsia="宋体"/>
          <w:b w:val="0"/>
          <w:bCs w:val="0"/>
          <w:color w:val="auto"/>
          <w:sz w:val="24"/>
          <w:szCs w:val="24"/>
        </w:rPr>
      </w:pPr>
      <w:r>
        <w:rPr>
          <w:rStyle w:val="15"/>
          <w:rFonts w:ascii="Times New Roman" w:hAnsi="Times New Roman" w:eastAsia="宋体" w:cs="Times New Roman"/>
          <w:b w:val="0"/>
          <w:bCs w:val="0"/>
          <w:color w:val="000000"/>
          <w:sz w:val="24"/>
          <w:szCs w:val="24"/>
        </w:rPr>
        <w:t>软件与操作安全防护系统</w:t>
      </w:r>
      <w:r>
        <w:rPr>
          <w:rFonts w:ascii="Times New Roman" w:hAnsi="Times New Roman" w:eastAsia="宋体" w:cs="Times New Roman"/>
          <w:b w:val="0"/>
          <w:bCs w:val="0"/>
          <w:color w:val="000000"/>
          <w:sz w:val="24"/>
          <w:szCs w:val="24"/>
        </w:rPr>
        <w:t>：包含三级权限管控、全流程操作日志追溯、安全联锁逻辑等要求</w:t>
      </w:r>
    </w:p>
    <w:p w14:paraId="7D0C800F">
      <w:pPr>
        <w:keepNext w:val="0"/>
        <w:keepLines w:val="0"/>
        <w:pageBreakBefore w:val="0"/>
        <w:widowControl w:val="0"/>
        <w:kinsoku/>
        <w:wordWrap/>
        <w:overflowPunct/>
        <w:topLinePunct w:val="0"/>
        <w:autoSpaceDE/>
        <w:autoSpaceDN/>
        <w:bidi w:val="0"/>
        <w:adjustRightInd w:val="0"/>
        <w:snapToGrid w:val="0"/>
        <w:spacing w:line="560" w:lineRule="exact"/>
        <w:ind w:right="0" w:firstLine="3840" w:firstLineChars="1200"/>
        <w:jc w:val="both"/>
        <w:textAlignment w:val="auto"/>
        <w:rPr>
          <w:rFonts w:hint="default" w:ascii="仿宋_GB2312" w:hAnsi="仿宋_GB2312" w:eastAsia="仿宋_GB2312" w:cs="仿宋_GB2312"/>
          <w:sz w:val="32"/>
          <w:szCs w:val="32"/>
          <w:highlight w:val="none"/>
          <w:lang w:val="en-US" w:eastAsia="zh-CN"/>
        </w:rPr>
      </w:pPr>
    </w:p>
    <w:bookmarkEnd w:id="2"/>
    <w:p w14:paraId="1EF9E2E7">
      <w:pPr>
        <w:keepNext w:val="0"/>
        <w:keepLines w:val="0"/>
        <w:pageBreakBefore w:val="0"/>
        <w:widowControl w:val="0"/>
        <w:kinsoku/>
        <w:wordWrap w:val="0"/>
        <w:overflowPunct/>
        <w:topLinePunct w:val="0"/>
        <w:autoSpaceDE/>
        <w:autoSpaceDN/>
        <w:bidi w:val="0"/>
        <w:spacing w:line="560" w:lineRule="exact"/>
        <w:jc w:val="right"/>
        <w:textAlignment w:val="auto"/>
        <w:rPr>
          <w:rFonts w:hint="eastAsia" w:ascii="宋体" w:hAnsi="宋体" w:cs="宋体"/>
          <w:sz w:val="28"/>
          <w:szCs w:val="28"/>
        </w:rPr>
      </w:pPr>
    </w:p>
    <w:sectPr>
      <w:headerReference r:id="rId3" w:type="default"/>
      <w:footerReference r:id="rId4" w:type="default"/>
      <w:footerReference r:id="rId5" w:type="even"/>
      <w:pgSz w:w="11906" w:h="16838"/>
      <w:pgMar w:top="1984" w:right="1474" w:bottom="1985" w:left="147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sdtPr>
    <w:sdtEndPr>
      <w:rPr>
        <w:rFonts w:ascii="宋体" w:hAnsi="宋体"/>
        <w:sz w:val="28"/>
        <w:szCs w:val="28"/>
      </w:rPr>
    </w:sdtEndPr>
    <w:sdtContent>
      <w:p w14:paraId="03B0C339">
        <w:pPr>
          <w:pStyle w:val="9"/>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45C5B6B1">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sdtPr>
    <w:sdtEndPr>
      <w:rPr>
        <w:rFonts w:ascii="宋体" w:hAnsi="宋体"/>
        <w:sz w:val="28"/>
        <w:szCs w:val="28"/>
      </w:rPr>
    </w:sdtEndPr>
    <w:sdtContent>
      <w:p w14:paraId="7AFDA7A5">
        <w:pPr>
          <w:pStyle w:val="9"/>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731EDED8">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B99E8">
    <w:pPr>
      <w:pStyle w:val="1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757BB1"/>
    <w:multiLevelType w:val="singleLevel"/>
    <w:tmpl w:val="88757BB1"/>
    <w:lvl w:ilvl="0" w:tentative="0">
      <w:start w:val="1"/>
      <w:numFmt w:val="decimal"/>
      <w:lvlText w:val="%1."/>
      <w:lvlJc w:val="left"/>
      <w:pPr>
        <w:ind w:left="425" w:hanging="425"/>
      </w:pPr>
      <w:rPr>
        <w:rFonts w:hint="default"/>
      </w:rPr>
    </w:lvl>
  </w:abstractNum>
  <w:abstractNum w:abstractNumId="1">
    <w:nsid w:val="B64E0D98"/>
    <w:multiLevelType w:val="singleLevel"/>
    <w:tmpl w:val="B64E0D98"/>
    <w:lvl w:ilvl="0" w:tentative="0">
      <w:start w:val="1"/>
      <w:numFmt w:val="decimal"/>
      <w:suff w:val="space"/>
      <w:lvlText w:val="%1."/>
      <w:lvlJc w:val="left"/>
      <w:pPr>
        <w:ind w:left="0" w:firstLine="480"/>
      </w:pPr>
      <w:rPr>
        <w:rFonts w:hint="default"/>
      </w:rPr>
    </w:lvl>
  </w:abstractNum>
  <w:abstractNum w:abstractNumId="2">
    <w:nsid w:val="C489BED5"/>
    <w:multiLevelType w:val="singleLevel"/>
    <w:tmpl w:val="C489BED5"/>
    <w:lvl w:ilvl="0" w:tentative="0">
      <w:start w:val="1"/>
      <w:numFmt w:val="decimal"/>
      <w:suff w:val="space"/>
      <w:lvlText w:val="%1."/>
      <w:lvlJc w:val="left"/>
      <w:pPr>
        <w:ind w:left="0" w:firstLine="480"/>
      </w:pPr>
      <w:rPr>
        <w:rFonts w:hint="default"/>
      </w:rPr>
    </w:lvl>
  </w:abstractNum>
  <w:abstractNum w:abstractNumId="3">
    <w:nsid w:val="C8973281"/>
    <w:multiLevelType w:val="singleLevel"/>
    <w:tmpl w:val="C8973281"/>
    <w:lvl w:ilvl="0" w:tentative="0">
      <w:start w:val="1"/>
      <w:numFmt w:val="decimal"/>
      <w:suff w:val="space"/>
      <w:lvlText w:val="%1."/>
      <w:lvlJc w:val="left"/>
      <w:pPr>
        <w:ind w:left="0" w:firstLine="480"/>
      </w:pPr>
      <w:rPr>
        <w:rFonts w:hint="default"/>
      </w:rPr>
    </w:lvl>
  </w:abstractNum>
  <w:abstractNum w:abstractNumId="4">
    <w:nsid w:val="CEECA087"/>
    <w:multiLevelType w:val="singleLevel"/>
    <w:tmpl w:val="CEECA087"/>
    <w:lvl w:ilvl="0" w:tentative="0">
      <w:start w:val="1"/>
      <w:numFmt w:val="decimal"/>
      <w:suff w:val="space"/>
      <w:lvlText w:val="%1."/>
      <w:lvlJc w:val="left"/>
      <w:pPr>
        <w:ind w:left="0" w:firstLine="480"/>
      </w:pPr>
      <w:rPr>
        <w:rFonts w:hint="default"/>
      </w:rPr>
    </w:lvl>
  </w:abstractNum>
  <w:abstractNum w:abstractNumId="5">
    <w:nsid w:val="D5106F9B"/>
    <w:multiLevelType w:val="singleLevel"/>
    <w:tmpl w:val="D5106F9B"/>
    <w:lvl w:ilvl="0" w:tentative="0">
      <w:start w:val="1"/>
      <w:numFmt w:val="decimal"/>
      <w:suff w:val="space"/>
      <w:lvlText w:val="%1."/>
      <w:lvlJc w:val="left"/>
      <w:pPr>
        <w:ind w:left="0" w:firstLine="480"/>
      </w:pPr>
      <w:rPr>
        <w:rFonts w:hint="default"/>
      </w:rPr>
    </w:lvl>
  </w:abstractNum>
  <w:abstractNum w:abstractNumId="6">
    <w:nsid w:val="F7347CFF"/>
    <w:multiLevelType w:val="singleLevel"/>
    <w:tmpl w:val="F7347CFF"/>
    <w:lvl w:ilvl="0" w:tentative="0">
      <w:start w:val="1"/>
      <w:numFmt w:val="chineseCounting"/>
      <w:suff w:val="nothing"/>
      <w:lvlText w:val="%1、"/>
      <w:lvlJc w:val="left"/>
      <w:pPr>
        <w:ind w:left="0" w:firstLine="0"/>
      </w:pPr>
      <w:rPr>
        <w:rFonts w:hint="eastAsia"/>
      </w:rPr>
    </w:lvl>
  </w:abstractNum>
  <w:abstractNum w:abstractNumId="7">
    <w:nsid w:val="FB2CD42D"/>
    <w:multiLevelType w:val="singleLevel"/>
    <w:tmpl w:val="FB2CD42D"/>
    <w:lvl w:ilvl="0" w:tentative="0">
      <w:start w:val="1"/>
      <w:numFmt w:val="decimal"/>
      <w:suff w:val="space"/>
      <w:lvlText w:val="1.%1"/>
      <w:lvlJc w:val="left"/>
      <w:pPr>
        <w:ind w:left="0" w:firstLine="0"/>
      </w:pPr>
      <w:rPr>
        <w:rFonts w:hint="default"/>
      </w:rPr>
    </w:lvl>
  </w:abstractNum>
  <w:abstractNum w:abstractNumId="8">
    <w:nsid w:val="01EA847D"/>
    <w:multiLevelType w:val="singleLevel"/>
    <w:tmpl w:val="01EA847D"/>
    <w:lvl w:ilvl="0" w:tentative="0">
      <w:start w:val="1"/>
      <w:numFmt w:val="decimal"/>
      <w:suff w:val="space"/>
      <w:lvlText w:val="%1."/>
      <w:lvlJc w:val="left"/>
      <w:pPr>
        <w:ind w:left="0" w:firstLine="480"/>
      </w:pPr>
      <w:rPr>
        <w:rFonts w:hint="default"/>
      </w:rPr>
    </w:lvl>
  </w:abstractNum>
  <w:abstractNum w:abstractNumId="9">
    <w:nsid w:val="154A8189"/>
    <w:multiLevelType w:val="singleLevel"/>
    <w:tmpl w:val="154A8189"/>
    <w:lvl w:ilvl="0" w:tentative="0">
      <w:start w:val="1"/>
      <w:numFmt w:val="decimal"/>
      <w:suff w:val="space"/>
      <w:lvlText w:val="%1."/>
      <w:lvlJc w:val="left"/>
      <w:pPr>
        <w:ind w:left="0" w:firstLine="480"/>
      </w:pPr>
      <w:rPr>
        <w:rFonts w:hint="default"/>
      </w:rPr>
    </w:lvl>
  </w:abstractNum>
  <w:abstractNum w:abstractNumId="10">
    <w:nsid w:val="27A82C97"/>
    <w:multiLevelType w:val="singleLevel"/>
    <w:tmpl w:val="27A82C97"/>
    <w:lvl w:ilvl="0" w:tentative="0">
      <w:start w:val="1"/>
      <w:numFmt w:val="decimal"/>
      <w:suff w:val="space"/>
      <w:lvlText w:val="%1."/>
      <w:lvlJc w:val="left"/>
      <w:pPr>
        <w:ind w:left="0" w:firstLine="480"/>
      </w:pPr>
      <w:rPr>
        <w:rFonts w:hint="default"/>
      </w:rPr>
    </w:lvl>
  </w:abstractNum>
  <w:abstractNum w:abstractNumId="11">
    <w:nsid w:val="2E682000"/>
    <w:multiLevelType w:val="singleLevel"/>
    <w:tmpl w:val="2E682000"/>
    <w:lvl w:ilvl="0" w:tentative="0">
      <w:start w:val="1"/>
      <w:numFmt w:val="decimal"/>
      <w:suff w:val="space"/>
      <w:lvlText w:val="3.%1"/>
      <w:lvlJc w:val="left"/>
      <w:pPr>
        <w:ind w:left="0" w:firstLine="0"/>
      </w:pPr>
      <w:rPr>
        <w:rFonts w:hint="default"/>
      </w:rPr>
    </w:lvl>
  </w:abstractNum>
  <w:abstractNum w:abstractNumId="12">
    <w:nsid w:val="35D62814"/>
    <w:multiLevelType w:val="singleLevel"/>
    <w:tmpl w:val="35D62814"/>
    <w:lvl w:ilvl="0" w:tentative="0">
      <w:start w:val="1"/>
      <w:numFmt w:val="decimal"/>
      <w:suff w:val="space"/>
      <w:lvlText w:val="%1."/>
      <w:lvlJc w:val="left"/>
      <w:pPr>
        <w:ind w:left="0" w:firstLine="480"/>
      </w:pPr>
      <w:rPr>
        <w:rFonts w:hint="default"/>
      </w:rPr>
    </w:lvl>
  </w:abstractNum>
  <w:abstractNum w:abstractNumId="13">
    <w:nsid w:val="5BB516FF"/>
    <w:multiLevelType w:val="singleLevel"/>
    <w:tmpl w:val="5BB516FF"/>
    <w:lvl w:ilvl="0" w:tentative="0">
      <w:start w:val="1"/>
      <w:numFmt w:val="decimal"/>
      <w:suff w:val="space"/>
      <w:lvlText w:val="4.%1"/>
      <w:lvlJc w:val="left"/>
      <w:pPr>
        <w:ind w:left="0" w:firstLine="0"/>
      </w:pPr>
      <w:rPr>
        <w:rFonts w:hint="default"/>
      </w:rPr>
    </w:lvl>
  </w:abstractNum>
  <w:abstractNum w:abstractNumId="14">
    <w:nsid w:val="652D6E57"/>
    <w:multiLevelType w:val="singleLevel"/>
    <w:tmpl w:val="652D6E57"/>
    <w:lvl w:ilvl="0" w:tentative="0">
      <w:start w:val="1"/>
      <w:numFmt w:val="decimal"/>
      <w:suff w:val="space"/>
      <w:lvlText w:val="%1."/>
      <w:lvlJc w:val="left"/>
      <w:pPr>
        <w:ind w:left="0" w:firstLine="480"/>
      </w:pPr>
      <w:rPr>
        <w:rFonts w:hint="default"/>
      </w:rPr>
    </w:lvl>
  </w:abstractNum>
  <w:num w:numId="1">
    <w:abstractNumId w:val="6"/>
  </w:num>
  <w:num w:numId="2">
    <w:abstractNumId w:val="7"/>
  </w:num>
  <w:num w:numId="3">
    <w:abstractNumId w:val="9"/>
  </w:num>
  <w:num w:numId="4">
    <w:abstractNumId w:val="1"/>
  </w:num>
  <w:num w:numId="5">
    <w:abstractNumId w:val="11"/>
  </w:num>
  <w:num w:numId="6">
    <w:abstractNumId w:val="10"/>
  </w:num>
  <w:num w:numId="7">
    <w:abstractNumId w:val="0"/>
  </w:num>
  <w:num w:numId="8">
    <w:abstractNumId w:val="3"/>
  </w:num>
  <w:num w:numId="9">
    <w:abstractNumId w:val="13"/>
  </w:num>
  <w:num w:numId="10">
    <w:abstractNumId w:val="12"/>
  </w:num>
  <w:num w:numId="11">
    <w:abstractNumId w:val="4"/>
  </w:num>
  <w:num w:numId="12">
    <w:abstractNumId w:val="8"/>
  </w:num>
  <w:num w:numId="13">
    <w:abstractNumId w:val="2"/>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2ZjU5NDM4OTM1OTAyZjFjMTlmOGZlYmEyMmQxMjYifQ=="/>
  </w:docVars>
  <w:rsids>
    <w:rsidRoot w:val="00BC7038"/>
    <w:rsid w:val="0001576A"/>
    <w:rsid w:val="000A3EF3"/>
    <w:rsid w:val="000A7E0D"/>
    <w:rsid w:val="000C10C0"/>
    <w:rsid w:val="001042D3"/>
    <w:rsid w:val="0012736E"/>
    <w:rsid w:val="00143AA7"/>
    <w:rsid w:val="00165983"/>
    <w:rsid w:val="001D32FC"/>
    <w:rsid w:val="00203B3A"/>
    <w:rsid w:val="00207457"/>
    <w:rsid w:val="002368F5"/>
    <w:rsid w:val="00237A0F"/>
    <w:rsid w:val="00237FB4"/>
    <w:rsid w:val="002724AD"/>
    <w:rsid w:val="0029299D"/>
    <w:rsid w:val="002F02F9"/>
    <w:rsid w:val="00334674"/>
    <w:rsid w:val="00347D13"/>
    <w:rsid w:val="003516E2"/>
    <w:rsid w:val="00373717"/>
    <w:rsid w:val="003756AF"/>
    <w:rsid w:val="00395343"/>
    <w:rsid w:val="003A3653"/>
    <w:rsid w:val="003B385E"/>
    <w:rsid w:val="003E4B43"/>
    <w:rsid w:val="003E6FA6"/>
    <w:rsid w:val="00417C0F"/>
    <w:rsid w:val="00454F45"/>
    <w:rsid w:val="00464C87"/>
    <w:rsid w:val="00492394"/>
    <w:rsid w:val="004A554A"/>
    <w:rsid w:val="004B4C7F"/>
    <w:rsid w:val="004B4CC7"/>
    <w:rsid w:val="004D3150"/>
    <w:rsid w:val="004D5221"/>
    <w:rsid w:val="00501664"/>
    <w:rsid w:val="00502DA6"/>
    <w:rsid w:val="00524A9F"/>
    <w:rsid w:val="00532BC8"/>
    <w:rsid w:val="0053378C"/>
    <w:rsid w:val="00555F34"/>
    <w:rsid w:val="00564685"/>
    <w:rsid w:val="00566BC3"/>
    <w:rsid w:val="005B4DEE"/>
    <w:rsid w:val="005B73E6"/>
    <w:rsid w:val="005E2863"/>
    <w:rsid w:val="006069A7"/>
    <w:rsid w:val="0061309B"/>
    <w:rsid w:val="006205DB"/>
    <w:rsid w:val="00621A24"/>
    <w:rsid w:val="00646D9F"/>
    <w:rsid w:val="00651B1E"/>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8677A"/>
    <w:rsid w:val="00896D55"/>
    <w:rsid w:val="008B7758"/>
    <w:rsid w:val="008E3E8B"/>
    <w:rsid w:val="00930486"/>
    <w:rsid w:val="009350B0"/>
    <w:rsid w:val="0094012A"/>
    <w:rsid w:val="00940600"/>
    <w:rsid w:val="00972651"/>
    <w:rsid w:val="009A54BB"/>
    <w:rsid w:val="009E58F0"/>
    <w:rsid w:val="00A139C8"/>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B37FC"/>
    <w:rsid w:val="00BC7038"/>
    <w:rsid w:val="00BD2E55"/>
    <w:rsid w:val="00C04EFB"/>
    <w:rsid w:val="00C23E71"/>
    <w:rsid w:val="00C454E8"/>
    <w:rsid w:val="00C5012A"/>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10BE2"/>
    <w:rsid w:val="00F26F4E"/>
    <w:rsid w:val="00F449E3"/>
    <w:rsid w:val="00F708D1"/>
    <w:rsid w:val="00F77D1A"/>
    <w:rsid w:val="00F80FC1"/>
    <w:rsid w:val="00FF13A5"/>
    <w:rsid w:val="00FF75A6"/>
    <w:rsid w:val="03A27904"/>
    <w:rsid w:val="05177476"/>
    <w:rsid w:val="05E03D0C"/>
    <w:rsid w:val="07334C1E"/>
    <w:rsid w:val="085B33C1"/>
    <w:rsid w:val="08D13A65"/>
    <w:rsid w:val="09265ED9"/>
    <w:rsid w:val="0A5B7976"/>
    <w:rsid w:val="0BBA67E2"/>
    <w:rsid w:val="0EA77ABC"/>
    <w:rsid w:val="0EEC1D36"/>
    <w:rsid w:val="0F066071"/>
    <w:rsid w:val="0F402337"/>
    <w:rsid w:val="0F4973FE"/>
    <w:rsid w:val="10165898"/>
    <w:rsid w:val="10A56824"/>
    <w:rsid w:val="11661E37"/>
    <w:rsid w:val="12AF11A5"/>
    <w:rsid w:val="1B9F014B"/>
    <w:rsid w:val="1C640D9B"/>
    <w:rsid w:val="1F170464"/>
    <w:rsid w:val="1F257F7C"/>
    <w:rsid w:val="21117017"/>
    <w:rsid w:val="216700CB"/>
    <w:rsid w:val="21A40FCC"/>
    <w:rsid w:val="22F211A1"/>
    <w:rsid w:val="23A553C9"/>
    <w:rsid w:val="246100DC"/>
    <w:rsid w:val="24976148"/>
    <w:rsid w:val="24E05386"/>
    <w:rsid w:val="2605692A"/>
    <w:rsid w:val="265951C3"/>
    <w:rsid w:val="26A5092E"/>
    <w:rsid w:val="26D123D2"/>
    <w:rsid w:val="28FC52BC"/>
    <w:rsid w:val="2A291581"/>
    <w:rsid w:val="2A843610"/>
    <w:rsid w:val="2AB91F76"/>
    <w:rsid w:val="2B0341BD"/>
    <w:rsid w:val="2D533212"/>
    <w:rsid w:val="2E24432C"/>
    <w:rsid w:val="2FA14DEA"/>
    <w:rsid w:val="2FCA39CB"/>
    <w:rsid w:val="2FDF2929"/>
    <w:rsid w:val="2FE34275"/>
    <w:rsid w:val="32B709F5"/>
    <w:rsid w:val="33EF4F96"/>
    <w:rsid w:val="3403467A"/>
    <w:rsid w:val="34CC3529"/>
    <w:rsid w:val="358B6BDE"/>
    <w:rsid w:val="35A94339"/>
    <w:rsid w:val="38762F46"/>
    <w:rsid w:val="3A9B336A"/>
    <w:rsid w:val="3BFB1250"/>
    <w:rsid w:val="3BFE5FDC"/>
    <w:rsid w:val="3CE37662"/>
    <w:rsid w:val="3EE36F26"/>
    <w:rsid w:val="3F2F2553"/>
    <w:rsid w:val="3F8769CB"/>
    <w:rsid w:val="3FA367F7"/>
    <w:rsid w:val="3FEA3258"/>
    <w:rsid w:val="40032D8A"/>
    <w:rsid w:val="40D75730"/>
    <w:rsid w:val="4222013E"/>
    <w:rsid w:val="430E63F8"/>
    <w:rsid w:val="44044D7E"/>
    <w:rsid w:val="44C5727F"/>
    <w:rsid w:val="450801EB"/>
    <w:rsid w:val="4539092E"/>
    <w:rsid w:val="455259D3"/>
    <w:rsid w:val="466073A0"/>
    <w:rsid w:val="46F933D9"/>
    <w:rsid w:val="48603804"/>
    <w:rsid w:val="496B2686"/>
    <w:rsid w:val="4A2220F4"/>
    <w:rsid w:val="4ADF2164"/>
    <w:rsid w:val="4C8F4AEF"/>
    <w:rsid w:val="4C92299D"/>
    <w:rsid w:val="4DA8622E"/>
    <w:rsid w:val="4EB73FC4"/>
    <w:rsid w:val="525A1E72"/>
    <w:rsid w:val="52F57983"/>
    <w:rsid w:val="530F1077"/>
    <w:rsid w:val="53E21FCA"/>
    <w:rsid w:val="554562E0"/>
    <w:rsid w:val="562F03DB"/>
    <w:rsid w:val="56AA1C8B"/>
    <w:rsid w:val="57143FD7"/>
    <w:rsid w:val="572D34A5"/>
    <w:rsid w:val="578C5652"/>
    <w:rsid w:val="57FB7AFE"/>
    <w:rsid w:val="58BA3515"/>
    <w:rsid w:val="59814B6F"/>
    <w:rsid w:val="5D9C768D"/>
    <w:rsid w:val="5DA76AEB"/>
    <w:rsid w:val="5EA177C5"/>
    <w:rsid w:val="61130DC7"/>
    <w:rsid w:val="61260CA1"/>
    <w:rsid w:val="61D51139"/>
    <w:rsid w:val="61F56BD7"/>
    <w:rsid w:val="63493E13"/>
    <w:rsid w:val="646F1658"/>
    <w:rsid w:val="666E136D"/>
    <w:rsid w:val="685221B2"/>
    <w:rsid w:val="6AA64F87"/>
    <w:rsid w:val="6B785225"/>
    <w:rsid w:val="6BA77929"/>
    <w:rsid w:val="6C5E43EF"/>
    <w:rsid w:val="6D782168"/>
    <w:rsid w:val="701D48B6"/>
    <w:rsid w:val="70AC594F"/>
    <w:rsid w:val="722653F2"/>
    <w:rsid w:val="72963909"/>
    <w:rsid w:val="72C6588B"/>
    <w:rsid w:val="734E6A0D"/>
    <w:rsid w:val="73553211"/>
    <w:rsid w:val="75130AC0"/>
    <w:rsid w:val="77B91D5D"/>
    <w:rsid w:val="77C15260"/>
    <w:rsid w:val="77CE0BDA"/>
    <w:rsid w:val="78643B7E"/>
    <w:rsid w:val="792B120F"/>
    <w:rsid w:val="79775B0D"/>
    <w:rsid w:val="7AE53AC5"/>
    <w:rsid w:val="7C182F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6"/>
    <w:qFormat/>
    <w:uiPriority w:val="0"/>
    <w:pPr>
      <w:adjustRightInd w:val="0"/>
      <w:snapToGrid w:val="0"/>
      <w:jc w:val="left"/>
    </w:pPr>
    <w:rPr>
      <w:sz w:val="52"/>
      <w:szCs w:val="44"/>
    </w:rPr>
  </w:style>
  <w:style w:type="paragraph" w:styleId="6">
    <w:name w:val="Body Text"/>
    <w:basedOn w:val="1"/>
    <w:qFormat/>
    <w:uiPriority w:val="0"/>
    <w:pPr>
      <w:spacing w:after="120"/>
    </w:pPr>
  </w:style>
  <w:style w:type="paragraph" w:styleId="7">
    <w:name w:val="Plain Text"/>
    <w:basedOn w:val="1"/>
    <w:unhideWhenUsed/>
    <w:qFormat/>
    <w:uiPriority w:val="99"/>
    <w:rPr>
      <w:rFonts w:ascii="宋体" w:hAnsi="Courier New" w:cs="Courier New"/>
      <w:szCs w:val="21"/>
    </w:rPr>
  </w:style>
  <w:style w:type="paragraph" w:styleId="8">
    <w:name w:val="Date"/>
    <w:basedOn w:val="1"/>
    <w:next w:val="1"/>
    <w:link w:val="19"/>
    <w:qFormat/>
    <w:uiPriority w:val="0"/>
    <w:pPr>
      <w:ind w:left="100" w:leftChars="2500"/>
    </w:pPr>
  </w:style>
  <w:style w:type="paragraph" w:styleId="9">
    <w:name w:val="footer"/>
    <w:basedOn w:val="1"/>
    <w:link w:val="18"/>
    <w:qFormat/>
    <w:uiPriority w:val="99"/>
    <w:pPr>
      <w:tabs>
        <w:tab w:val="center" w:pos="4153"/>
        <w:tab w:val="right" w:pos="8306"/>
      </w:tabs>
      <w:snapToGrid w:val="0"/>
      <w:jc w:val="left"/>
    </w:pPr>
    <w:rPr>
      <w:sz w:val="18"/>
      <w:szCs w:val="18"/>
    </w:rPr>
  </w:style>
  <w:style w:type="paragraph" w:styleId="10">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rPr>
      <w:sz w:val="24"/>
    </w:rPr>
  </w:style>
  <w:style w:type="paragraph" w:styleId="12">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customStyle="1" w:styleId="17">
    <w:name w:val="页眉 字符"/>
    <w:basedOn w:val="14"/>
    <w:link w:val="10"/>
    <w:qFormat/>
    <w:uiPriority w:val="99"/>
    <w:rPr>
      <w:rFonts w:ascii="Calibri" w:hAnsi="Calibri"/>
      <w:kern w:val="2"/>
      <w:sz w:val="18"/>
      <w:szCs w:val="18"/>
    </w:rPr>
  </w:style>
  <w:style w:type="character" w:customStyle="1" w:styleId="18">
    <w:name w:val="页脚 字符"/>
    <w:basedOn w:val="14"/>
    <w:link w:val="9"/>
    <w:qFormat/>
    <w:uiPriority w:val="99"/>
    <w:rPr>
      <w:rFonts w:ascii="Calibri" w:hAnsi="Calibri"/>
      <w:kern w:val="2"/>
      <w:sz w:val="18"/>
      <w:szCs w:val="18"/>
    </w:rPr>
  </w:style>
  <w:style w:type="character" w:customStyle="1" w:styleId="19">
    <w:name w:val="日期 字符"/>
    <w:basedOn w:val="14"/>
    <w:link w:val="8"/>
    <w:qFormat/>
    <w:uiPriority w:val="0"/>
    <w:rPr>
      <w:rFonts w:ascii="Calibri" w:hAnsi="Calibri"/>
      <w:kern w:val="2"/>
      <w:sz w:val="21"/>
      <w:szCs w:val="24"/>
    </w:rPr>
  </w:style>
  <w:style w:type="paragraph" w:customStyle="1" w:styleId="20">
    <w:name w:val="正文首行缩进两字符"/>
    <w:basedOn w:val="1"/>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AEA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1322</Words>
  <Characters>1524</Characters>
  <Lines>13</Lines>
  <Paragraphs>3</Paragraphs>
  <TotalTime>0</TotalTime>
  <ScaleCrop>false</ScaleCrop>
  <LinksUpToDate>false</LinksUpToDate>
  <CharactersWithSpaces>1531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 小徐大大。 </cp:lastModifiedBy>
  <dcterms:modified xsi:type="dcterms:W3CDTF">2026-08-25T03:10:08Z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C87A361BA5714DF8992786CB9BC3CE39_13</vt:lpwstr>
  </property>
  <property fmtid="{D5CDD505-2E9C-101B-9397-08002B2CF9AE}" pid="4" name="KSOTemplateDocerSaveRecord">
    <vt:lpwstr>eyJoZGlkIjoiNWFhZDg2ZTEzMzI4NDI2MmNmNGQ1NDgwNDlhZTU4MTciLCJ1c2VySWQiOiI0MjYzNzcwODcifQ==</vt:lpwstr>
  </property>
</Properties>
</file>