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0F434">
      <w:pPr>
        <w:pStyle w:val="2"/>
        <w:rPr>
          <w:rFonts w:hint="eastAsia"/>
          <w:sz w:val="20"/>
          <w:szCs w:val="22"/>
        </w:rPr>
      </w:pPr>
    </w:p>
    <w:p w14:paraId="7F3A5441">
      <w:pPr>
        <w:spacing w:line="360" w:lineRule="auto"/>
        <w:jc w:val="center"/>
        <w:rPr>
          <w:rFonts w:hint="eastAsia" w:ascii="黑体" w:hAnsi="黑体" w:eastAsia="黑体" w:cs="黑体"/>
          <w:b/>
          <w:bCs w:val="0"/>
          <w:sz w:val="72"/>
          <w:szCs w:val="72"/>
          <w:lang w:val="en-US" w:eastAsia="zh-CN"/>
        </w:rPr>
      </w:pPr>
      <w:r>
        <w:rPr>
          <w:rFonts w:hint="eastAsia" w:ascii="黑体" w:hAnsi="黑体" w:eastAsia="黑体" w:cs="黑体"/>
          <w:b/>
          <w:bCs w:val="0"/>
          <w:sz w:val="72"/>
          <w:szCs w:val="72"/>
          <w:lang w:val="en-US" w:eastAsia="zh-CN"/>
        </w:rPr>
        <w:t>废旧物资回收项目</w:t>
      </w:r>
    </w:p>
    <w:p w14:paraId="083C264F">
      <w:pPr>
        <w:pStyle w:val="2"/>
        <w:rPr>
          <w:rFonts w:hint="eastAsia"/>
        </w:rPr>
      </w:pPr>
    </w:p>
    <w:p w14:paraId="4F8780CC">
      <w:pPr>
        <w:spacing w:line="1100" w:lineRule="exact"/>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谈</w:t>
      </w:r>
    </w:p>
    <w:p w14:paraId="30F4037F">
      <w:pPr>
        <w:spacing w:line="1100" w:lineRule="exact"/>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判</w:t>
      </w:r>
    </w:p>
    <w:p w14:paraId="60DF96FB">
      <w:pPr>
        <w:spacing w:line="1100" w:lineRule="exact"/>
        <w:jc w:val="center"/>
        <w:rPr>
          <w:rFonts w:hint="eastAsia" w:ascii="黑体" w:hAnsi="宋体" w:eastAsia="黑体"/>
          <w:b/>
          <w:sz w:val="72"/>
          <w:szCs w:val="72"/>
          <w:lang w:val="en-US" w:eastAsia="zh-CN"/>
        </w:rPr>
      </w:pPr>
      <w:r>
        <w:rPr>
          <w:rFonts w:hint="eastAsia" w:ascii="黑体" w:hAnsi="宋体" w:eastAsia="黑体"/>
          <w:b/>
          <w:sz w:val="72"/>
          <w:szCs w:val="72"/>
          <w:lang w:val="en-US" w:eastAsia="zh-CN"/>
        </w:rPr>
        <w:t>采</w:t>
      </w:r>
    </w:p>
    <w:p w14:paraId="5C81415D">
      <w:pPr>
        <w:spacing w:line="1100" w:lineRule="exact"/>
        <w:jc w:val="center"/>
        <w:rPr>
          <w:rFonts w:hint="eastAsia" w:eastAsia="宋体"/>
          <w:lang w:val="en-US" w:eastAsia="zh-CN"/>
        </w:rPr>
      </w:pPr>
      <w:r>
        <w:rPr>
          <w:rFonts w:hint="eastAsia" w:ascii="黑体" w:hAnsi="宋体" w:eastAsia="黑体"/>
          <w:b/>
          <w:sz w:val="72"/>
          <w:szCs w:val="72"/>
          <w:lang w:val="en-US" w:eastAsia="zh-CN"/>
        </w:rPr>
        <w:t>购</w:t>
      </w:r>
    </w:p>
    <w:p w14:paraId="612A5767">
      <w:pPr>
        <w:spacing w:line="1100" w:lineRule="exact"/>
        <w:jc w:val="center"/>
        <w:rPr>
          <w:rFonts w:hint="eastAsia" w:ascii="宋体" w:hAnsi="宋体" w:eastAsia="楷体_GB2312"/>
          <w:sz w:val="72"/>
          <w:szCs w:val="72"/>
        </w:rPr>
      </w:pPr>
      <w:r>
        <w:rPr>
          <w:rFonts w:hint="eastAsia" w:ascii="黑体" w:hAnsi="宋体" w:eastAsia="黑体"/>
          <w:b/>
          <w:sz w:val="72"/>
          <w:szCs w:val="72"/>
        </w:rPr>
        <w:t>文</w:t>
      </w:r>
    </w:p>
    <w:p w14:paraId="5EF81536">
      <w:pPr>
        <w:spacing w:line="1100" w:lineRule="exact"/>
        <w:jc w:val="center"/>
        <w:rPr>
          <w:rFonts w:hint="eastAsia" w:ascii="黑体" w:hAnsi="宋体" w:eastAsia="黑体"/>
          <w:b/>
          <w:sz w:val="72"/>
          <w:szCs w:val="72"/>
        </w:rPr>
      </w:pPr>
      <w:r>
        <w:rPr>
          <w:rFonts w:hint="eastAsia" w:ascii="黑体" w:hAnsi="宋体" w:eastAsia="黑体"/>
          <w:b/>
          <w:sz w:val="72"/>
          <w:szCs w:val="72"/>
        </w:rPr>
        <w:t>件</w:t>
      </w:r>
    </w:p>
    <w:p w14:paraId="7536B776">
      <w:pPr>
        <w:spacing w:line="360" w:lineRule="auto"/>
        <w:rPr>
          <w:rFonts w:hint="eastAsia" w:ascii="宋体" w:hAnsi="宋体"/>
          <w:sz w:val="28"/>
          <w:szCs w:val="28"/>
        </w:rPr>
      </w:pPr>
    </w:p>
    <w:p w14:paraId="371FEAF1">
      <w:pPr>
        <w:rPr>
          <w:rFonts w:hint="eastAsia"/>
        </w:rPr>
      </w:pPr>
    </w:p>
    <w:p w14:paraId="5E94BA84">
      <w:pPr>
        <w:spacing w:line="480" w:lineRule="auto"/>
        <w:jc w:val="center"/>
        <w:rPr>
          <w:rFonts w:hint="eastAsia" w:ascii="宋体" w:hAnsi="宋体"/>
          <w:sz w:val="28"/>
          <w:szCs w:val="28"/>
        </w:rPr>
      </w:pPr>
    </w:p>
    <w:p w14:paraId="60F2028F">
      <w:pPr>
        <w:spacing w:line="240" w:lineRule="auto"/>
        <w:jc w:val="center"/>
        <w:rPr>
          <w:rFonts w:hint="default" w:ascii="宋体" w:hAnsi="宋体" w:eastAsia="宋体"/>
          <w:sz w:val="36"/>
          <w:szCs w:val="36"/>
          <w:lang w:val="en-US" w:eastAsia="zh-CN"/>
        </w:rPr>
        <w:sectPr>
          <w:headerReference r:id="rId3" w:type="default"/>
          <w:footerReference r:id="rId4" w:type="default"/>
          <w:pgSz w:w="11900" w:h="16840"/>
          <w:pgMar w:top="2098" w:right="1474" w:bottom="1984" w:left="1587" w:header="720" w:footer="977" w:gutter="0"/>
          <w:pgNumType w:fmt="numberInDash"/>
          <w:cols w:space="720" w:num="1"/>
        </w:sectPr>
      </w:pPr>
      <w:r>
        <w:rPr>
          <w:rFonts w:hint="eastAsia" w:ascii="宋体" w:hAnsi="宋体"/>
          <w:sz w:val="36"/>
          <w:szCs w:val="36"/>
          <w:lang w:eastAsia="zh-CN"/>
        </w:rPr>
        <w:t>谈判采购</w:t>
      </w:r>
      <w:r>
        <w:rPr>
          <w:rFonts w:hint="eastAsia" w:ascii="宋体" w:hAnsi="宋体"/>
          <w:sz w:val="36"/>
          <w:szCs w:val="36"/>
        </w:rPr>
        <w:t>人：</w:t>
      </w:r>
      <w:r>
        <w:rPr>
          <w:rFonts w:hint="eastAsia" w:ascii="宋体" w:hAnsi="宋体"/>
          <w:sz w:val="36"/>
          <w:szCs w:val="36"/>
          <w:lang w:eastAsia="zh-CN"/>
        </w:rPr>
        <w:t>四川九洲</w:t>
      </w:r>
      <w:r>
        <w:rPr>
          <w:rFonts w:hint="eastAsia" w:ascii="宋体" w:hAnsi="宋体"/>
          <w:sz w:val="36"/>
          <w:szCs w:val="36"/>
          <w:lang w:val="en-US" w:eastAsia="zh-CN"/>
        </w:rPr>
        <w:t>后勤服务</w:t>
      </w:r>
      <w:r>
        <w:rPr>
          <w:rFonts w:hint="eastAsia" w:ascii="宋体" w:hAnsi="宋体"/>
          <w:sz w:val="36"/>
          <w:szCs w:val="36"/>
          <w:lang w:eastAsia="zh-CN"/>
        </w:rPr>
        <w:t>有限</w:t>
      </w:r>
      <w:r>
        <w:rPr>
          <w:rFonts w:hint="eastAsia" w:ascii="宋体" w:hAnsi="宋体"/>
          <w:sz w:val="36"/>
          <w:szCs w:val="36"/>
          <w:lang w:val="en-US" w:eastAsia="zh-CN"/>
        </w:rPr>
        <w:t>责任</w:t>
      </w:r>
      <w:r>
        <w:rPr>
          <w:rFonts w:hint="eastAsia" w:ascii="宋体" w:hAnsi="宋体"/>
          <w:sz w:val="36"/>
          <w:szCs w:val="36"/>
          <w:lang w:eastAsia="zh-CN"/>
        </w:rPr>
        <w:t>公司</w:t>
      </w:r>
      <w:r>
        <w:rPr>
          <w:rFonts w:hint="eastAsia" w:ascii="宋体" w:hAnsi="宋体"/>
          <w:sz w:val="36"/>
          <w:szCs w:val="36"/>
          <w:lang w:val="en-US" w:eastAsia="zh-CN"/>
        </w:rPr>
        <w:t xml:space="preserve">  </w:t>
      </w:r>
    </w:p>
    <w:p w14:paraId="209FA303">
      <w:pPr>
        <w:spacing w:line="480" w:lineRule="auto"/>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w:t>
      </w:r>
      <w:r>
        <w:rPr>
          <w:rFonts w:hint="eastAsia" w:ascii="方正小标宋简体" w:hAnsi="方正小标宋简体" w:eastAsia="方正小标宋简体" w:cs="方正小标宋简体"/>
          <w:sz w:val="36"/>
          <w:szCs w:val="36"/>
          <w:lang w:val="en-US" w:eastAsia="zh-CN"/>
        </w:rPr>
        <w:t>谈判</w:t>
      </w:r>
      <w:r>
        <w:rPr>
          <w:rFonts w:hint="eastAsia" w:ascii="方正小标宋简体" w:hAnsi="方正小标宋简体" w:eastAsia="方正小标宋简体" w:cs="方正小标宋简体"/>
          <w:sz w:val="36"/>
          <w:szCs w:val="36"/>
        </w:rPr>
        <w:t>邀请函</w:t>
      </w:r>
    </w:p>
    <w:p w14:paraId="43738345">
      <w:pPr>
        <w:adjustRightInd w:val="0"/>
        <w:snapToGrid w:val="0"/>
        <w:spacing w:afterLines="0" w:line="5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四川九洲后勤服务有限责任公司拟通过谈判采购方式确定废旧物资回收单位，现将相关事项明确如下：</w:t>
      </w:r>
    </w:p>
    <w:p w14:paraId="030006C6">
      <w:pPr>
        <w:tabs>
          <w:tab w:val="left" w:pos="0"/>
          <w:tab w:val="left" w:pos="422"/>
        </w:tabs>
        <w:adjustRightInd w:val="0"/>
        <w:snapToGrid w:val="0"/>
        <w:spacing w:afterLines="0" w:line="560" w:lineRule="exact"/>
        <w:ind w:left="0" w:leftChars="0" w:firstLine="562" w:firstLineChars="200"/>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一、项目概况</w:t>
      </w:r>
    </w:p>
    <w:p w14:paraId="3FB007BC">
      <w:pPr>
        <w:keepNext w:val="0"/>
        <w:keepLines w:val="0"/>
        <w:pageBreakBefore w:val="0"/>
        <w:widowControl/>
        <w:kinsoku/>
        <w:wordWrap/>
        <w:overflowPunct/>
        <w:topLinePunct w:val="0"/>
        <w:autoSpaceDE/>
        <w:autoSpaceDN/>
        <w:bidi w:val="0"/>
        <w:adjustRightInd w:val="0"/>
        <w:snapToGrid w:val="0"/>
        <w:spacing w:afterLines="0" w:line="560" w:lineRule="exact"/>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1项目名称：废旧物资回收项目。</w:t>
      </w:r>
    </w:p>
    <w:p w14:paraId="63D6BEC2">
      <w:pPr>
        <w:keepNext w:val="0"/>
        <w:keepLines w:val="0"/>
        <w:pageBreakBefore w:val="0"/>
        <w:widowControl/>
        <w:kinsoku/>
        <w:wordWrap/>
        <w:overflowPunct/>
        <w:topLinePunct w:val="0"/>
        <w:autoSpaceDE/>
        <w:autoSpaceDN/>
        <w:bidi w:val="0"/>
        <w:adjustRightInd w:val="0"/>
        <w:snapToGrid w:val="0"/>
        <w:spacing w:afterLines="0" w:line="560" w:lineRule="exact"/>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2项目地点：九洲科技工业园。</w:t>
      </w:r>
    </w:p>
    <w:p w14:paraId="7947E1BB">
      <w:pPr>
        <w:keepNext w:val="0"/>
        <w:keepLines w:val="0"/>
        <w:pageBreakBefore w:val="0"/>
        <w:widowControl/>
        <w:kinsoku/>
        <w:wordWrap/>
        <w:overflowPunct/>
        <w:topLinePunct w:val="0"/>
        <w:autoSpaceDE/>
        <w:autoSpaceDN/>
        <w:bidi w:val="0"/>
        <w:adjustRightInd w:val="0"/>
        <w:snapToGrid w:val="0"/>
        <w:spacing w:afterLines="0" w:line="560" w:lineRule="exact"/>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3项目期限：合同签订后10个工作日。</w:t>
      </w:r>
    </w:p>
    <w:p w14:paraId="3C3B858E">
      <w:pPr>
        <w:keepNext w:val="0"/>
        <w:keepLines w:val="0"/>
        <w:pageBreakBefore w:val="0"/>
        <w:widowControl/>
        <w:tabs>
          <w:tab w:val="left" w:pos="0"/>
          <w:tab w:val="left" w:pos="422"/>
        </w:tabs>
        <w:kinsoku/>
        <w:wordWrap/>
        <w:overflowPunct/>
        <w:topLinePunct w:val="0"/>
        <w:autoSpaceDE/>
        <w:autoSpaceDN/>
        <w:bidi w:val="0"/>
        <w:adjustRightInd w:val="0"/>
        <w:snapToGrid w:val="0"/>
        <w:spacing w:afterLines="0" w:line="560" w:lineRule="exact"/>
        <w:ind w:firstLine="562" w:firstLineChars="200"/>
        <w:jc w:val="left"/>
        <w:textAlignment w:val="auto"/>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二、项目内容</w:t>
      </w:r>
    </w:p>
    <w:p w14:paraId="0D9B9ACA">
      <w:pPr>
        <w:adjustRightInd w:val="0"/>
        <w:snapToGrid w:val="0"/>
        <w:spacing w:afterLines="0" w:line="560" w:lineRule="exact"/>
        <w:ind w:firstLine="560" w:firstLineChars="200"/>
        <w:rPr>
          <w:rFonts w:hint="default" w:ascii="仿宋_GB2312" w:hAnsi="仿宋_GB2312" w:eastAsia="仿宋_GB2312" w:cs="仿宋_GB2312"/>
          <w:sz w:val="28"/>
          <w:szCs w:val="28"/>
          <w:lang w:val="en-US"/>
        </w:rPr>
      </w:pPr>
      <w:r>
        <w:rPr>
          <w:rFonts w:hint="default" w:ascii="仿宋_GB2312" w:hAnsi="仿宋_GB2312" w:eastAsia="仿宋_GB2312" w:cs="仿宋_GB2312"/>
          <w:sz w:val="28"/>
          <w:szCs w:val="28"/>
          <w:lang w:val="en-US"/>
        </w:rPr>
        <w:t>九洲科技工业园废旧物资回收。废旧物资类型详见附件3《废旧物资回收清单》。申请人可在规定时间内（202</w:t>
      </w:r>
      <w:r>
        <w:rPr>
          <w:rFonts w:hint="eastAsia" w:ascii="仿宋_GB2312" w:hAnsi="仿宋_GB2312" w:eastAsia="仿宋_GB2312" w:cs="仿宋_GB2312"/>
          <w:sz w:val="28"/>
          <w:szCs w:val="28"/>
          <w:lang w:val="en-US" w:eastAsia="zh-CN"/>
        </w:rPr>
        <w:t>6</w:t>
      </w:r>
      <w:r>
        <w:rPr>
          <w:rFonts w:hint="default" w:ascii="仿宋_GB2312" w:hAnsi="仿宋_GB2312" w:eastAsia="仿宋_GB2312" w:cs="仿宋_GB2312"/>
          <w:sz w:val="28"/>
          <w:szCs w:val="28"/>
          <w:lang w:val="en-US"/>
        </w:rPr>
        <w:t>年</w:t>
      </w:r>
      <w:r>
        <w:rPr>
          <w:rFonts w:hint="eastAsia" w:ascii="仿宋_GB2312" w:hAnsi="仿宋_GB2312" w:eastAsia="仿宋_GB2312" w:cs="仿宋_GB2312"/>
          <w:sz w:val="28"/>
          <w:szCs w:val="28"/>
          <w:lang w:val="en-US" w:eastAsia="zh-CN"/>
        </w:rPr>
        <w:t>5</w:t>
      </w:r>
      <w:r>
        <w:rPr>
          <w:rFonts w:hint="default" w:ascii="仿宋_GB2312" w:hAnsi="仿宋_GB2312" w:eastAsia="仿宋_GB2312" w:cs="仿宋_GB2312"/>
          <w:sz w:val="28"/>
          <w:szCs w:val="28"/>
          <w:lang w:val="en-US"/>
        </w:rPr>
        <w:t>月2</w:t>
      </w:r>
      <w:r>
        <w:rPr>
          <w:rFonts w:hint="eastAsia" w:ascii="仿宋_GB2312" w:hAnsi="仿宋_GB2312" w:eastAsia="仿宋_GB2312" w:cs="仿宋_GB2312"/>
          <w:sz w:val="28"/>
          <w:szCs w:val="28"/>
          <w:lang w:val="en-US" w:eastAsia="zh-CN"/>
        </w:rPr>
        <w:t>0</w:t>
      </w:r>
      <w:r>
        <w:rPr>
          <w:rFonts w:hint="default" w:ascii="仿宋_GB2312" w:hAnsi="仿宋_GB2312" w:eastAsia="仿宋_GB2312" w:cs="仿宋_GB2312"/>
          <w:sz w:val="28"/>
          <w:szCs w:val="28"/>
          <w:lang w:val="en-US"/>
        </w:rPr>
        <w:t>日下午17点前）现场查看废旧物资具体情况。</w:t>
      </w:r>
    </w:p>
    <w:p w14:paraId="480DE7AF">
      <w:pPr>
        <w:tabs>
          <w:tab w:val="left" w:pos="180"/>
          <w:tab w:val="left" w:pos="540"/>
        </w:tabs>
        <w:adjustRightInd w:val="0"/>
        <w:snapToGrid w:val="0"/>
        <w:spacing w:afterLines="0" w:line="560" w:lineRule="exact"/>
        <w:ind w:firstLine="562" w:firstLineChars="20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lang w:val="en-US" w:eastAsia="zh-CN"/>
        </w:rPr>
        <w:t>三</w:t>
      </w:r>
      <w:r>
        <w:rPr>
          <w:rFonts w:hint="eastAsia" w:ascii="仿宋_GB2312" w:hAnsi="仿宋_GB2312" w:eastAsia="仿宋_GB2312" w:cs="仿宋_GB2312"/>
          <w:b/>
          <w:bCs/>
          <w:kern w:val="0"/>
          <w:sz w:val="28"/>
          <w:szCs w:val="28"/>
        </w:rPr>
        <w:t>、</w:t>
      </w:r>
      <w:r>
        <w:rPr>
          <w:rFonts w:hint="eastAsia" w:ascii="仿宋_GB2312" w:hAnsi="仿宋_GB2312" w:eastAsia="仿宋_GB2312" w:cs="仿宋_GB2312"/>
          <w:b/>
          <w:bCs/>
          <w:kern w:val="0"/>
          <w:sz w:val="28"/>
          <w:szCs w:val="28"/>
          <w:lang w:val="en-US" w:eastAsia="zh-CN"/>
        </w:rPr>
        <w:t>谈判采购申请人</w:t>
      </w:r>
      <w:r>
        <w:rPr>
          <w:rFonts w:hint="eastAsia" w:ascii="仿宋_GB2312" w:hAnsi="仿宋_GB2312" w:eastAsia="仿宋_GB2312" w:cs="仿宋_GB2312"/>
          <w:b/>
          <w:bCs/>
          <w:kern w:val="0"/>
          <w:sz w:val="28"/>
          <w:szCs w:val="28"/>
        </w:rPr>
        <w:t>资格要求</w:t>
      </w:r>
    </w:p>
    <w:p w14:paraId="09B46BBE">
      <w:pPr>
        <w:adjustRightInd w:val="0"/>
        <w:snapToGrid w:val="0"/>
        <w:spacing w:afterLines="0" w:line="5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1.在中华人民共和国境内合法注册，成立时间满3年，具有独立法人资格，具有相关经营范围的资质（提供三证合一复印件），具有独立承担民事责任的能力。</w:t>
      </w:r>
    </w:p>
    <w:p w14:paraId="6E6D8201">
      <w:pPr>
        <w:adjustRightInd w:val="0"/>
        <w:snapToGrid w:val="0"/>
        <w:spacing w:afterLines="0" w:line="5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2.具备独立法人资格，具有独立承担民事责任的能力。</w:t>
      </w:r>
    </w:p>
    <w:p w14:paraId="793B181A">
      <w:pPr>
        <w:adjustRightInd w:val="0"/>
        <w:snapToGrid w:val="0"/>
        <w:spacing w:afterLines="0" w:line="5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未被工商机关列入工商系统经营异常目录或严重违法失信企业名单，未被人民法院列入失信被执行人名单，且不存在因其自身违约或不诚信行为导致的、可能影响其履行本项目合同能力的重大未决诉讼、仲裁或其财产被查封、冻结、扣押等强制措施的情形。</w:t>
      </w:r>
    </w:p>
    <w:p w14:paraId="4A510F36">
      <w:pPr>
        <w:adjustRightInd w:val="0"/>
        <w:snapToGrid w:val="0"/>
        <w:spacing w:afterLines="0" w:line="56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4.营业执照符合本次回收项目的营业范围。</w:t>
      </w:r>
    </w:p>
    <w:p w14:paraId="3DF6F82B">
      <w:pPr>
        <w:pStyle w:val="13"/>
        <w:keepNext w:val="0"/>
        <w:keepLines w:val="0"/>
        <w:pageBreakBefore w:val="0"/>
        <w:widowControl w:val="0"/>
        <w:kinsoku/>
        <w:wordWrap/>
        <w:overflowPunct/>
        <w:topLinePunct w:val="0"/>
        <w:autoSpaceDE/>
        <w:autoSpaceDN/>
        <w:bidi w:val="0"/>
        <w:adjustRightInd w:val="0"/>
        <w:snapToGrid w:val="0"/>
        <w:spacing w:afterLines="0" w:line="56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kern w:val="2"/>
          <w:sz w:val="28"/>
          <w:szCs w:val="28"/>
          <w:lang w:val="en-US" w:eastAsia="zh-CN" w:bidi="ar-SA"/>
        </w:rPr>
        <w:t>2022年1月以来，在经营活动中没有重大违法记录和行贿记录，没有受过刑事处分、行政处罚。其中，重大违法记录是指谈判采购申请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14:paraId="45586705">
      <w:pPr>
        <w:pStyle w:val="13"/>
        <w:keepNext w:val="0"/>
        <w:keepLines w:val="0"/>
        <w:pageBreakBefore w:val="0"/>
        <w:widowControl w:val="0"/>
        <w:kinsoku/>
        <w:wordWrap/>
        <w:overflowPunct/>
        <w:topLinePunct w:val="0"/>
        <w:autoSpaceDE/>
        <w:autoSpaceDN/>
        <w:bidi w:val="0"/>
        <w:adjustRightInd w:val="0"/>
        <w:snapToGrid w:val="0"/>
        <w:spacing w:afterLines="0" w:line="56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6.没有处于投标禁入期内。</w:t>
      </w:r>
    </w:p>
    <w:p w14:paraId="01B1DAF9">
      <w:pPr>
        <w:pStyle w:val="7"/>
        <w:adjustRightInd w:val="0"/>
        <w:snapToGrid w:val="0"/>
        <w:spacing w:afterLines="0" w:line="560" w:lineRule="exact"/>
        <w:ind w:firstLine="560" w:firstLineChars="200"/>
        <w:jc w:val="both"/>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7.不得被“信用中国”网站（www.creditchina.gov.cn）、“国家税务总局”网站(www.chinatax.gov.cn)或“中国政府采购网”网站（www.ccgp.gov.cn）等列入失信被执行人、重大税收违法案件当事人名单、政府采购严重违法失信行为记录名单。信用信息截止时点为谈判采购前3日。</w:t>
      </w:r>
    </w:p>
    <w:p w14:paraId="0FD383DD">
      <w:pPr>
        <w:pStyle w:val="13"/>
        <w:keepNext w:val="0"/>
        <w:keepLines w:val="0"/>
        <w:pageBreakBefore w:val="0"/>
        <w:widowControl w:val="0"/>
        <w:kinsoku/>
        <w:wordWrap/>
        <w:overflowPunct/>
        <w:topLinePunct w:val="0"/>
        <w:autoSpaceDE/>
        <w:autoSpaceDN/>
        <w:bidi w:val="0"/>
        <w:adjustRightInd w:val="0"/>
        <w:snapToGrid w:val="0"/>
        <w:spacing w:afterLines="0" w:line="56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8.有依法缴纳税收和社会保障资金的良好记录。</w:t>
      </w:r>
    </w:p>
    <w:p w14:paraId="44F9F204">
      <w:pPr>
        <w:pStyle w:val="13"/>
        <w:keepNext w:val="0"/>
        <w:keepLines w:val="0"/>
        <w:pageBreakBefore w:val="0"/>
        <w:widowControl w:val="0"/>
        <w:kinsoku/>
        <w:wordWrap/>
        <w:overflowPunct/>
        <w:topLinePunct w:val="0"/>
        <w:autoSpaceDE/>
        <w:autoSpaceDN/>
        <w:bidi w:val="0"/>
        <w:adjustRightInd w:val="0"/>
        <w:snapToGrid w:val="0"/>
        <w:spacing w:afterLines="0" w:line="56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9.本项目拒绝联合体。</w:t>
      </w:r>
    </w:p>
    <w:p w14:paraId="6939CE06">
      <w:pPr>
        <w:tabs>
          <w:tab w:val="left" w:pos="180"/>
          <w:tab w:val="left" w:pos="540"/>
        </w:tabs>
        <w:adjustRightInd w:val="0"/>
        <w:snapToGrid w:val="0"/>
        <w:spacing w:afterLines="0" w:line="560" w:lineRule="exact"/>
        <w:ind w:firstLine="562" w:firstLineChars="20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lang w:val="en-US" w:eastAsia="zh-CN"/>
        </w:rPr>
        <w:t>四</w:t>
      </w:r>
      <w:r>
        <w:rPr>
          <w:rFonts w:hint="eastAsia" w:ascii="仿宋_GB2312" w:hAnsi="仿宋_GB2312" w:eastAsia="仿宋_GB2312" w:cs="仿宋_GB2312"/>
          <w:b/>
          <w:bCs/>
          <w:kern w:val="0"/>
          <w:sz w:val="28"/>
          <w:szCs w:val="28"/>
        </w:rPr>
        <w:t>、</w:t>
      </w:r>
      <w:r>
        <w:rPr>
          <w:rFonts w:hint="eastAsia" w:ascii="仿宋_GB2312" w:hAnsi="仿宋_GB2312" w:eastAsia="仿宋_GB2312" w:cs="仿宋_GB2312"/>
          <w:b/>
          <w:bCs/>
          <w:kern w:val="0"/>
          <w:sz w:val="28"/>
          <w:szCs w:val="28"/>
          <w:lang w:val="en-US" w:eastAsia="zh-CN"/>
        </w:rPr>
        <w:t>谈判采购</w:t>
      </w:r>
      <w:r>
        <w:rPr>
          <w:rFonts w:hint="eastAsia" w:ascii="仿宋_GB2312" w:hAnsi="仿宋_GB2312" w:eastAsia="仿宋_GB2312" w:cs="仿宋_GB2312"/>
          <w:b/>
          <w:bCs/>
          <w:kern w:val="0"/>
          <w:sz w:val="28"/>
          <w:szCs w:val="28"/>
        </w:rPr>
        <w:t>文件的获取</w:t>
      </w:r>
    </w:p>
    <w:p w14:paraId="68606847">
      <w:pPr>
        <w:keepNext w:val="0"/>
        <w:keepLines w:val="0"/>
        <w:pageBreakBefore w:val="0"/>
        <w:widowControl/>
        <w:kinsoku/>
        <w:wordWrap/>
        <w:overflowPunct/>
        <w:topLinePunct w:val="0"/>
        <w:autoSpaceDE/>
        <w:autoSpaceDN/>
        <w:bidi w:val="0"/>
        <w:adjustRightInd w:val="0"/>
        <w:snapToGrid w:val="0"/>
        <w:spacing w:afterLines="0" w:line="560" w:lineRule="exact"/>
        <w:ind w:right="0" w:rightChars="0" w:firstLine="560" w:firstLineChars="200"/>
        <w:jc w:val="left"/>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2026年5月29日18</w:t>
      </w:r>
      <w:bookmarkStart w:id="56" w:name="_GoBack"/>
      <w:bookmarkEnd w:id="56"/>
      <w:r>
        <w:rPr>
          <w:rFonts w:hint="eastAsia" w:ascii="仿宋_GB2312" w:hAnsi="仿宋_GB2312" w:eastAsia="仿宋_GB2312" w:cs="仿宋_GB2312"/>
          <w:kern w:val="2"/>
          <w:sz w:val="28"/>
          <w:szCs w:val="28"/>
          <w:lang w:val="en-US" w:eastAsia="zh-CN" w:bidi="ar-SA"/>
        </w:rPr>
        <w:t>:00前，谈判采购人通过电子邮件方式向谈判采购申请人发送谈判采购文件。</w:t>
      </w:r>
    </w:p>
    <w:p w14:paraId="54AED08F">
      <w:pPr>
        <w:adjustRightInd w:val="0"/>
        <w:snapToGrid w:val="0"/>
        <w:spacing w:afterLines="0" w:line="560" w:lineRule="exact"/>
        <w:ind w:firstLine="562" w:firstLineChars="200"/>
        <w:rPr>
          <w:rFonts w:hint="eastAsia" w:ascii="仿宋_GB2312" w:hAnsi="仿宋_GB2312" w:eastAsia="仿宋_GB2312" w:cs="仿宋_GB2312"/>
          <w:b/>
          <w:bCs/>
          <w:kern w:val="0"/>
          <w:sz w:val="28"/>
          <w:szCs w:val="28"/>
          <w:lang w:val="en-US" w:eastAsia="zh-CN"/>
        </w:rPr>
      </w:pPr>
      <w:r>
        <w:rPr>
          <w:rFonts w:hint="eastAsia" w:ascii="仿宋_GB2312" w:hAnsi="仿宋_GB2312" w:eastAsia="仿宋_GB2312" w:cs="仿宋_GB2312"/>
          <w:b/>
          <w:bCs/>
          <w:kern w:val="0"/>
          <w:sz w:val="28"/>
          <w:szCs w:val="28"/>
          <w:lang w:val="en-US" w:eastAsia="zh-CN"/>
        </w:rPr>
        <w:t>五、谈判采购时间、地点</w:t>
      </w:r>
    </w:p>
    <w:p w14:paraId="25EF5CF5">
      <w:pPr>
        <w:keepNext w:val="0"/>
        <w:keepLines w:val="0"/>
        <w:pageBreakBefore w:val="0"/>
        <w:kinsoku/>
        <w:wordWrap/>
        <w:overflowPunct/>
        <w:topLinePunct w:val="0"/>
        <w:autoSpaceDE/>
        <w:autoSpaceDN/>
        <w:bidi w:val="0"/>
        <w:adjustRightInd w:val="0"/>
        <w:snapToGrid w:val="0"/>
        <w:spacing w:afterLines="0"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1.谈判采购时间：2026年6月1日14:30。</w:t>
      </w:r>
    </w:p>
    <w:p w14:paraId="6AC18988">
      <w:pPr>
        <w:keepNext w:val="0"/>
        <w:keepLines w:val="0"/>
        <w:pageBreakBefore w:val="0"/>
        <w:kinsoku/>
        <w:wordWrap/>
        <w:overflowPunct/>
        <w:topLinePunct w:val="0"/>
        <w:autoSpaceDE/>
        <w:autoSpaceDN/>
        <w:bidi w:val="0"/>
        <w:adjustRightInd w:val="0"/>
        <w:snapToGrid w:val="0"/>
        <w:spacing w:afterLines="0" w:line="56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2.谈判采购地点：绵阳市科创园区九华路6号东门接待室。</w:t>
      </w:r>
    </w:p>
    <w:p w14:paraId="52030802">
      <w:pPr>
        <w:adjustRightInd w:val="0"/>
        <w:snapToGrid w:val="0"/>
        <w:spacing w:afterLines="0" w:line="560" w:lineRule="exact"/>
        <w:ind w:firstLine="562" w:firstLineChars="200"/>
        <w:rPr>
          <w:rFonts w:hint="eastAsia" w:ascii="仿宋_GB2312" w:hAnsi="仿宋_GB2312" w:eastAsia="仿宋_GB2312" w:cs="仿宋_GB2312"/>
          <w:b/>
          <w:bCs/>
          <w:kern w:val="0"/>
          <w:sz w:val="28"/>
          <w:szCs w:val="28"/>
          <w:highlight w:val="none"/>
          <w:lang w:val="en-US" w:eastAsia="zh-CN"/>
        </w:rPr>
      </w:pPr>
      <w:r>
        <w:rPr>
          <w:rFonts w:hint="eastAsia" w:ascii="仿宋_GB2312" w:hAnsi="仿宋_GB2312" w:eastAsia="仿宋_GB2312" w:cs="仿宋_GB2312"/>
          <w:b/>
          <w:bCs/>
          <w:kern w:val="0"/>
          <w:sz w:val="28"/>
          <w:szCs w:val="28"/>
        </w:rPr>
        <w:t>六、响应文件的递交</w:t>
      </w:r>
      <w:r>
        <w:rPr>
          <w:rFonts w:hint="eastAsia" w:ascii="仿宋_GB2312" w:hAnsi="仿宋_GB2312" w:eastAsia="仿宋_GB2312" w:cs="仿宋_GB2312"/>
          <w:b/>
          <w:bCs/>
          <w:kern w:val="0"/>
          <w:sz w:val="28"/>
          <w:szCs w:val="28"/>
          <w:lang w:val="en-US" w:eastAsia="zh-CN"/>
        </w:rPr>
        <w:t>及</w:t>
      </w:r>
      <w:r>
        <w:rPr>
          <w:rFonts w:hint="eastAsia" w:ascii="仿宋_GB2312" w:hAnsi="仿宋_GB2312" w:eastAsia="仿宋_GB2312" w:cs="仿宋_GB2312"/>
          <w:b/>
          <w:bCs/>
          <w:kern w:val="0"/>
          <w:sz w:val="28"/>
          <w:szCs w:val="28"/>
          <w:highlight w:val="none"/>
          <w:lang w:val="en-US" w:eastAsia="zh-CN"/>
        </w:rPr>
        <w:t>评审方式</w:t>
      </w:r>
    </w:p>
    <w:p w14:paraId="15D5C008">
      <w:pPr>
        <w:widowControl/>
        <w:adjustRightInd w:val="0"/>
        <w:snapToGrid w:val="0"/>
        <w:spacing w:afterLines="0" w:line="560" w:lineRule="exact"/>
        <w:ind w:firstLine="560" w:firstLineChars="20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rPr>
        <w:t>响应文件递交的截止时间</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rPr>
        <w:t xml:space="preserve">  202</w:t>
      </w:r>
      <w:r>
        <w:rPr>
          <w:rFonts w:hint="eastAsia" w:ascii="仿宋_GB2312" w:hAnsi="仿宋_GB2312" w:eastAsia="仿宋_GB2312" w:cs="仿宋_GB2312"/>
          <w:color w:val="auto"/>
          <w:sz w:val="28"/>
          <w:szCs w:val="28"/>
          <w:u w:val="single"/>
          <w:lang w:val="en-US" w:eastAsia="zh-CN"/>
        </w:rPr>
        <w:t>6</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6</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1</w:t>
      </w:r>
      <w:r>
        <w:rPr>
          <w:rFonts w:hint="eastAsia" w:ascii="仿宋_GB2312" w:hAnsi="仿宋_GB2312" w:eastAsia="仿宋_GB2312" w:cs="仿宋_GB2312"/>
          <w:color w:val="auto"/>
          <w:sz w:val="28"/>
          <w:szCs w:val="28"/>
        </w:rPr>
        <w:t>日</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u w:val="single"/>
          <w:lang w:val="en-US" w:eastAsia="zh-CN"/>
        </w:rPr>
        <w:t>14</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时</w:t>
      </w:r>
      <w:r>
        <w:rPr>
          <w:rFonts w:hint="eastAsia" w:ascii="仿宋_GB2312" w:hAnsi="仿宋_GB2312" w:eastAsia="仿宋_GB2312" w:cs="仿宋_GB2312"/>
          <w:color w:val="auto"/>
          <w:sz w:val="28"/>
          <w:szCs w:val="28"/>
          <w:u w:val="single"/>
          <w:lang w:val="en-US" w:eastAsia="zh-CN"/>
        </w:rPr>
        <w:t>30</w:t>
      </w:r>
      <w:r>
        <w:rPr>
          <w:rFonts w:hint="eastAsia" w:ascii="仿宋_GB2312" w:hAnsi="仿宋_GB2312" w:eastAsia="仿宋_GB2312" w:cs="仿宋_GB2312"/>
          <w:color w:val="auto"/>
          <w:sz w:val="28"/>
          <w:szCs w:val="28"/>
        </w:rPr>
        <w:t>分。</w:t>
      </w:r>
    </w:p>
    <w:p w14:paraId="6021A078">
      <w:pPr>
        <w:widowControl/>
        <w:adjustRightInd w:val="0"/>
        <w:snapToGrid w:val="0"/>
        <w:spacing w:afterLines="0" w:line="560" w:lineRule="exact"/>
        <w:ind w:firstLine="560" w:firstLineChars="20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2.</w:t>
      </w:r>
      <w:r>
        <w:rPr>
          <w:rFonts w:hint="eastAsia" w:ascii="仿宋_GB2312" w:hAnsi="仿宋_GB2312" w:eastAsia="仿宋_GB2312" w:cs="仿宋_GB2312"/>
          <w:color w:val="auto"/>
          <w:sz w:val="28"/>
          <w:szCs w:val="28"/>
        </w:rPr>
        <w:t>响应文件递交的地点：</w:t>
      </w:r>
      <w:r>
        <w:rPr>
          <w:rFonts w:hint="eastAsia" w:ascii="仿宋_GB2312" w:hAnsi="仿宋_GB2312" w:eastAsia="仿宋_GB2312" w:cs="仿宋_GB2312"/>
          <w:color w:val="auto"/>
          <w:sz w:val="28"/>
          <w:szCs w:val="28"/>
          <w:lang w:val="en-US" w:eastAsia="zh-CN"/>
        </w:rPr>
        <w:t>绵阳市科创园区九华路6号东门接待室</w:t>
      </w:r>
      <w:r>
        <w:rPr>
          <w:rFonts w:hint="eastAsia" w:ascii="仿宋_GB2312" w:hAnsi="仿宋_GB2312" w:eastAsia="仿宋_GB2312" w:cs="仿宋_GB2312"/>
          <w:color w:val="auto"/>
          <w:sz w:val="28"/>
          <w:szCs w:val="28"/>
          <w:u w:val="single"/>
        </w:rPr>
        <w:t>。</w:t>
      </w:r>
    </w:p>
    <w:p w14:paraId="4D8C3B63">
      <w:pPr>
        <w:widowControl/>
        <w:adjustRightInd w:val="0"/>
        <w:snapToGrid w:val="0"/>
        <w:spacing w:afterLines="0" w:line="560" w:lineRule="exact"/>
        <w:ind w:firstLine="560" w:firstLineChars="20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lang w:val="en-US" w:eastAsia="zh-CN"/>
        </w:rPr>
        <w:t>3.谈判采购申请人应按照第二章谈判采购须知要求和顺序形成响</w:t>
      </w:r>
      <w:r>
        <w:rPr>
          <w:rFonts w:hint="eastAsia" w:ascii="仿宋_GB2312" w:hAnsi="仿宋_GB2312" w:eastAsia="仿宋_GB2312" w:cs="仿宋_GB2312"/>
          <w:color w:val="000000"/>
          <w:sz w:val="28"/>
          <w:szCs w:val="28"/>
          <w:lang w:val="en-US" w:eastAsia="zh-CN"/>
        </w:rPr>
        <w:t>应文件，并将响应文件胶装成册。</w:t>
      </w:r>
      <w:r>
        <w:rPr>
          <w:rFonts w:hint="eastAsia" w:ascii="仿宋_GB2312" w:hAnsi="仿宋_GB2312" w:eastAsia="仿宋_GB2312" w:cs="仿宋_GB2312"/>
          <w:color w:val="000000"/>
          <w:sz w:val="28"/>
          <w:szCs w:val="28"/>
        </w:rPr>
        <w:t>响应文件的份数：正本1份，副本1份。</w:t>
      </w:r>
    </w:p>
    <w:p w14:paraId="7DB0E3C3">
      <w:pPr>
        <w:widowControl/>
        <w:adjustRightInd w:val="0"/>
        <w:snapToGrid w:val="0"/>
        <w:spacing w:afterLines="0"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4.</w:t>
      </w:r>
      <w:r>
        <w:rPr>
          <w:rFonts w:hint="eastAsia" w:ascii="仿宋_GB2312" w:hAnsi="仿宋_GB2312" w:eastAsia="仿宋_GB2312" w:cs="仿宋_GB2312"/>
          <w:color w:val="000000"/>
          <w:sz w:val="28"/>
          <w:szCs w:val="28"/>
        </w:rPr>
        <w:t>逾期送达、未送达指定地点、未密封或者标注错误的响应文件，</w:t>
      </w:r>
      <w:r>
        <w:rPr>
          <w:rFonts w:hint="eastAsia" w:ascii="仿宋_GB2312" w:hAnsi="仿宋_GB2312" w:eastAsia="仿宋_GB2312" w:cs="仿宋_GB2312"/>
          <w:color w:val="000000"/>
          <w:sz w:val="28"/>
          <w:szCs w:val="28"/>
          <w:lang w:val="en-US" w:eastAsia="zh-CN"/>
        </w:rPr>
        <w:t>谈判采购人</w:t>
      </w:r>
      <w:r>
        <w:rPr>
          <w:rFonts w:hint="eastAsia" w:ascii="仿宋_GB2312" w:hAnsi="仿宋_GB2312" w:eastAsia="仿宋_GB2312" w:cs="仿宋_GB2312"/>
          <w:color w:val="000000"/>
          <w:sz w:val="28"/>
          <w:szCs w:val="28"/>
        </w:rPr>
        <w:t>不予受理。本次</w:t>
      </w:r>
      <w:r>
        <w:rPr>
          <w:rFonts w:hint="eastAsia" w:ascii="仿宋_GB2312" w:hAnsi="仿宋_GB2312" w:eastAsia="仿宋_GB2312" w:cs="仿宋_GB2312"/>
          <w:color w:val="000000"/>
          <w:sz w:val="28"/>
          <w:szCs w:val="28"/>
          <w:lang w:eastAsia="zh-CN"/>
        </w:rPr>
        <w:t>谈判</w:t>
      </w:r>
      <w:r>
        <w:rPr>
          <w:rFonts w:hint="eastAsia" w:ascii="仿宋_GB2312" w:hAnsi="仿宋_GB2312" w:eastAsia="仿宋_GB2312" w:cs="仿宋_GB2312"/>
          <w:color w:val="000000"/>
          <w:sz w:val="28"/>
          <w:szCs w:val="28"/>
        </w:rPr>
        <w:t>不接收邮寄的响应文件。</w:t>
      </w:r>
    </w:p>
    <w:p w14:paraId="5E6B2AF1">
      <w:pPr>
        <w:widowControl/>
        <w:adjustRightInd w:val="0"/>
        <w:snapToGrid w:val="0"/>
        <w:spacing w:afterLines="0"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5.通过资格资质审查的谈判</w:t>
      </w:r>
      <w:r>
        <w:rPr>
          <w:rFonts w:hint="eastAsia" w:ascii="仿宋_GB2312" w:hAnsi="仿宋_GB2312" w:eastAsia="仿宋_GB2312" w:cs="仿宋_GB2312"/>
          <w:color w:val="000000"/>
          <w:sz w:val="28"/>
          <w:szCs w:val="28"/>
          <w:lang w:eastAsia="zh-CN"/>
        </w:rPr>
        <w:t>采购</w:t>
      </w:r>
      <w:r>
        <w:rPr>
          <w:rFonts w:hint="eastAsia" w:ascii="仿宋_GB2312" w:hAnsi="仿宋_GB2312" w:eastAsia="仿宋_GB2312" w:cs="仿宋_GB2312"/>
          <w:color w:val="000000"/>
          <w:sz w:val="28"/>
          <w:szCs w:val="28"/>
        </w:rPr>
        <w:t>申请人少于</w:t>
      </w:r>
      <w:r>
        <w:rPr>
          <w:rFonts w:hint="eastAsia" w:ascii="仿宋_GB2312" w:hAnsi="仿宋_GB2312" w:eastAsia="仿宋_GB2312" w:cs="仿宋_GB2312"/>
          <w:color w:val="000000"/>
          <w:sz w:val="28"/>
          <w:szCs w:val="28"/>
          <w:lang w:val="en-US" w:eastAsia="zh-CN"/>
        </w:rPr>
        <w:t>两</w:t>
      </w:r>
      <w:r>
        <w:rPr>
          <w:rFonts w:hint="eastAsia" w:ascii="仿宋_GB2312" w:hAnsi="仿宋_GB2312" w:eastAsia="仿宋_GB2312" w:cs="仿宋_GB2312"/>
          <w:color w:val="000000"/>
          <w:sz w:val="28"/>
          <w:szCs w:val="28"/>
        </w:rPr>
        <w:t>家的，</w:t>
      </w:r>
      <w:r>
        <w:rPr>
          <w:rFonts w:hint="eastAsia" w:ascii="仿宋_GB2312" w:hAnsi="仿宋_GB2312" w:eastAsia="仿宋_GB2312" w:cs="仿宋_GB2312"/>
          <w:color w:val="000000"/>
          <w:sz w:val="28"/>
          <w:szCs w:val="28"/>
          <w:lang w:eastAsia="zh-CN"/>
        </w:rPr>
        <w:t>采购</w:t>
      </w:r>
      <w:r>
        <w:rPr>
          <w:rFonts w:hint="eastAsia" w:ascii="仿宋_GB2312" w:hAnsi="仿宋_GB2312" w:eastAsia="仿宋_GB2312" w:cs="仿宋_GB2312"/>
          <w:color w:val="000000"/>
          <w:sz w:val="28"/>
          <w:szCs w:val="28"/>
        </w:rPr>
        <w:t>人有权重新组织</w:t>
      </w: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lang w:eastAsia="zh-CN"/>
        </w:rPr>
        <w:t>采购</w:t>
      </w:r>
      <w:r>
        <w:rPr>
          <w:rFonts w:hint="eastAsia" w:ascii="仿宋_GB2312" w:hAnsi="仿宋_GB2312" w:eastAsia="仿宋_GB2312" w:cs="仿宋_GB2312"/>
          <w:color w:val="000000"/>
          <w:sz w:val="28"/>
          <w:szCs w:val="28"/>
        </w:rPr>
        <w:t>。</w:t>
      </w:r>
    </w:p>
    <w:p w14:paraId="0E295914">
      <w:pPr>
        <w:keepNext w:val="0"/>
        <w:keepLines w:val="0"/>
        <w:pageBreakBefore w:val="0"/>
        <w:kinsoku/>
        <w:wordWrap/>
        <w:overflowPunct/>
        <w:topLinePunct w:val="0"/>
        <w:autoSpaceDE/>
        <w:autoSpaceDN/>
        <w:bidi w:val="0"/>
        <w:adjustRightInd w:val="0"/>
        <w:snapToGrid w:val="0"/>
        <w:spacing w:afterLines="0" w:line="560" w:lineRule="exact"/>
        <w:ind w:firstLine="560" w:firstLineChars="200"/>
        <w:jc w:val="both"/>
        <w:textAlignment w:val="auto"/>
        <w:rPr>
          <w:rFonts w:hint="eastAsia" w:ascii="仿宋_GB2312" w:hAnsi="仿宋_GB2312" w:eastAsia="仿宋_GB2312" w:cs="仿宋_GB2312"/>
          <w:color w:val="000000"/>
          <w:sz w:val="28"/>
          <w:szCs w:val="28"/>
          <w:highlight w:val="yellow"/>
          <w:lang w:val="en-US" w:eastAsia="zh-CN"/>
        </w:rPr>
      </w:pPr>
      <w:r>
        <w:rPr>
          <w:rFonts w:hint="eastAsia" w:ascii="仿宋_GB2312" w:hAnsi="仿宋_GB2312" w:eastAsia="仿宋_GB2312" w:cs="仿宋_GB2312"/>
          <w:kern w:val="2"/>
          <w:sz w:val="28"/>
          <w:szCs w:val="28"/>
          <w:lang w:val="en-US" w:eastAsia="zh-CN" w:bidi="ar-SA"/>
        </w:rPr>
        <w:t>6.</w:t>
      </w:r>
      <w:r>
        <w:rPr>
          <w:rFonts w:hint="eastAsia" w:ascii="仿宋_GB2312" w:hAnsi="仿宋_GB2312" w:eastAsia="仿宋_GB2312" w:cs="仿宋_GB2312"/>
          <w:color w:val="000000" w:themeColor="text1"/>
          <w:kern w:val="2"/>
          <w:sz w:val="28"/>
          <w:szCs w:val="28"/>
          <w:highlight w:val="none"/>
          <w:lang w:val="en-US" w:eastAsia="zh-CN" w:bidi="ar-SA"/>
          <w14:textFill>
            <w14:solidFill>
              <w14:schemeClr w14:val="tx1"/>
            </w14:solidFill>
          </w14:textFill>
        </w:rPr>
        <w:t>评审方式：</w:t>
      </w:r>
      <w:r>
        <w:rPr>
          <w:rFonts w:hint="eastAsia" w:ascii="仿宋_GB2312" w:hAnsi="仿宋_GB2312" w:eastAsia="仿宋_GB2312" w:cs="仿宋_GB2312"/>
          <w:color w:val="000000"/>
          <w:sz w:val="28"/>
          <w:szCs w:val="28"/>
          <w:highlight w:val="none"/>
          <w:lang w:val="en-US" w:eastAsia="zh-CN"/>
        </w:rPr>
        <w:t>谈判采购人采用符合性审查通过后，最高有效报价原则，确定成交供应商。</w:t>
      </w:r>
    </w:p>
    <w:p w14:paraId="0D60AEC4">
      <w:pPr>
        <w:adjustRightInd w:val="0"/>
        <w:snapToGrid w:val="0"/>
        <w:spacing w:afterLines="0" w:line="560" w:lineRule="exact"/>
        <w:ind w:firstLine="562" w:firstLineChars="200"/>
        <w:rPr>
          <w:rFonts w:hint="eastAsia"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七、联系方式</w:t>
      </w:r>
    </w:p>
    <w:p w14:paraId="049D54FC">
      <w:pPr>
        <w:widowControl/>
        <w:tabs>
          <w:tab w:val="left" w:pos="0"/>
        </w:tabs>
        <w:adjustRightInd w:val="0"/>
        <w:snapToGrid w:val="0"/>
        <w:spacing w:afterLines="0" w:line="560" w:lineRule="exact"/>
        <w:ind w:firstLine="48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谈判采购人</w:t>
      </w:r>
      <w:r>
        <w:rPr>
          <w:rFonts w:hint="eastAsia" w:ascii="仿宋_GB2312" w:hAnsi="仿宋_GB2312" w:eastAsia="仿宋_GB2312" w:cs="仿宋_GB2312"/>
          <w:color w:val="000000"/>
          <w:sz w:val="28"/>
          <w:szCs w:val="28"/>
        </w:rPr>
        <w:t>：</w:t>
      </w:r>
      <w:r>
        <w:rPr>
          <w:rFonts w:hint="eastAsia" w:ascii="仿宋_GB2312" w:hAnsi="仿宋_GB2312" w:eastAsia="仿宋_GB2312" w:cs="仿宋_GB2312"/>
          <w:color w:val="000000"/>
          <w:sz w:val="28"/>
          <w:szCs w:val="28"/>
          <w:lang w:eastAsia="zh-CN"/>
        </w:rPr>
        <w:t>四川九洲后勤服务有限责任公司</w:t>
      </w:r>
      <w:r>
        <w:rPr>
          <w:rFonts w:hint="eastAsia" w:ascii="仿宋_GB2312" w:hAnsi="仿宋_GB2312" w:eastAsia="仿宋_GB2312" w:cs="仿宋_GB2312"/>
          <w:color w:val="000000"/>
          <w:sz w:val="28"/>
          <w:szCs w:val="28"/>
        </w:rPr>
        <w:t xml:space="preserve">         </w:t>
      </w:r>
    </w:p>
    <w:p w14:paraId="7D996EF1">
      <w:pPr>
        <w:widowControl/>
        <w:tabs>
          <w:tab w:val="left" w:pos="0"/>
        </w:tabs>
        <w:adjustRightInd w:val="0"/>
        <w:snapToGrid w:val="0"/>
        <w:spacing w:afterLines="0" w:line="560" w:lineRule="exact"/>
        <w:ind w:firstLine="48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地  址：四川省</w:t>
      </w:r>
      <w:r>
        <w:rPr>
          <w:rFonts w:hint="eastAsia" w:ascii="仿宋_GB2312" w:hAnsi="仿宋_GB2312" w:eastAsia="仿宋_GB2312" w:cs="仿宋_GB2312"/>
          <w:color w:val="000000"/>
          <w:sz w:val="28"/>
          <w:szCs w:val="28"/>
          <w:lang w:val="zh-TW"/>
        </w:rPr>
        <w:t>绵阳市科创园区九华路6号</w:t>
      </w:r>
    </w:p>
    <w:p w14:paraId="2ACCEF53">
      <w:pPr>
        <w:widowControl/>
        <w:tabs>
          <w:tab w:val="left" w:pos="0"/>
        </w:tabs>
        <w:adjustRightInd w:val="0"/>
        <w:snapToGrid w:val="0"/>
        <w:spacing w:afterLines="0" w:line="560" w:lineRule="exact"/>
        <w:ind w:firstLine="48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联系人：</w:t>
      </w:r>
      <w:r>
        <w:rPr>
          <w:rFonts w:hint="eastAsia" w:ascii="仿宋_GB2312" w:hAnsi="仿宋_GB2312" w:eastAsia="仿宋_GB2312" w:cs="仿宋_GB2312"/>
          <w:color w:val="000000"/>
          <w:sz w:val="28"/>
          <w:szCs w:val="28"/>
          <w:lang w:val="en-US" w:eastAsia="zh-CN"/>
        </w:rPr>
        <w:t>肖玉伟</w:t>
      </w:r>
      <w:r>
        <w:rPr>
          <w:rFonts w:hint="eastAsia" w:ascii="仿宋_GB2312" w:hAnsi="仿宋_GB2312" w:eastAsia="仿宋_GB2312" w:cs="仿宋_GB2312"/>
          <w:color w:val="000000"/>
          <w:sz w:val="28"/>
          <w:szCs w:val="28"/>
        </w:rPr>
        <w:t xml:space="preserve">         </w:t>
      </w:r>
    </w:p>
    <w:p w14:paraId="6FC2C8BA">
      <w:pPr>
        <w:widowControl/>
        <w:tabs>
          <w:tab w:val="left" w:pos="0"/>
        </w:tabs>
        <w:adjustRightInd w:val="0"/>
        <w:snapToGrid w:val="0"/>
        <w:spacing w:afterLines="0" w:line="560" w:lineRule="exact"/>
        <w:ind w:firstLine="480"/>
        <w:jc w:val="left"/>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电话：13309011079</w:t>
      </w:r>
    </w:p>
    <w:p w14:paraId="7686B642">
      <w:pPr>
        <w:widowControl/>
        <w:tabs>
          <w:tab w:val="left" w:pos="0"/>
        </w:tabs>
        <w:adjustRightInd w:val="0"/>
        <w:snapToGrid w:val="0"/>
        <w:spacing w:afterLines="0" w:line="560" w:lineRule="exact"/>
        <w:ind w:firstLine="480"/>
        <w:jc w:val="left"/>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邮箱：xiaoyuwei@jezetek.cc</w:t>
      </w:r>
    </w:p>
    <w:p w14:paraId="15EEE9ED">
      <w:pPr>
        <w:tabs>
          <w:tab w:val="left" w:pos="0"/>
          <w:tab w:val="left" w:pos="422"/>
        </w:tabs>
        <w:adjustRightInd w:val="0"/>
        <w:snapToGrid w:val="0"/>
        <w:spacing w:afterLines="0" w:line="560" w:lineRule="exact"/>
        <w:rPr>
          <w:rFonts w:hint="eastAsia" w:ascii="仿宋_GB2312" w:hAnsi="仿宋_GB2312" w:eastAsia="仿宋_GB2312" w:cs="仿宋_GB2312"/>
          <w:b/>
          <w:bCs/>
          <w:sz w:val="28"/>
          <w:szCs w:val="28"/>
        </w:rPr>
      </w:pPr>
    </w:p>
    <w:p w14:paraId="1164158C">
      <w:pPr>
        <w:tabs>
          <w:tab w:val="left" w:pos="0"/>
          <w:tab w:val="left" w:pos="422"/>
        </w:tabs>
        <w:adjustRightInd w:val="0"/>
        <w:snapToGrid w:val="0"/>
        <w:spacing w:afterLines="0" w:line="560" w:lineRule="exact"/>
        <w:rPr>
          <w:rFonts w:hint="eastAsia" w:ascii="仿宋_GB2312" w:hAnsi="仿宋_GB2312" w:eastAsia="仿宋_GB2312" w:cs="仿宋_GB2312"/>
          <w:b/>
          <w:bCs/>
          <w:sz w:val="28"/>
          <w:szCs w:val="28"/>
        </w:rPr>
      </w:pPr>
    </w:p>
    <w:p w14:paraId="5866FCF2">
      <w:pPr>
        <w:tabs>
          <w:tab w:val="left" w:pos="0"/>
          <w:tab w:val="left" w:pos="422"/>
        </w:tabs>
        <w:adjustRightInd w:val="0"/>
        <w:snapToGrid w:val="0"/>
        <w:spacing w:afterLines="0" w:line="560" w:lineRule="exact"/>
        <w:ind w:firstLine="4480" w:firstLineChars="1600"/>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四川九洲后勤服务有限责任公司 </w:t>
      </w:r>
    </w:p>
    <w:p w14:paraId="73CCD1F7">
      <w:pPr>
        <w:keepNext w:val="0"/>
        <w:keepLines w:val="0"/>
        <w:pageBreakBefore w:val="0"/>
        <w:widowControl w:val="0"/>
        <w:tabs>
          <w:tab w:val="left" w:pos="180"/>
          <w:tab w:val="left" w:pos="540"/>
        </w:tabs>
        <w:kinsoku/>
        <w:wordWrap/>
        <w:overflowPunct/>
        <w:topLinePunct w:val="0"/>
        <w:autoSpaceDE/>
        <w:autoSpaceDN/>
        <w:bidi w:val="0"/>
        <w:adjustRightInd w:val="0"/>
        <w:snapToGrid w:val="0"/>
        <w:spacing w:afterLines="0" w:line="560" w:lineRule="exact"/>
        <w:jc w:val="center"/>
        <w:textAlignment w:val="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2026年5月11日</w:t>
      </w:r>
    </w:p>
    <w:p w14:paraId="04812BCA">
      <w:pPr>
        <w:keepNext w:val="0"/>
        <w:keepLines w:val="0"/>
        <w:pageBreakBefore w:val="0"/>
        <w:widowControl w:val="0"/>
        <w:tabs>
          <w:tab w:val="left" w:pos="180"/>
          <w:tab w:val="left" w:pos="540"/>
        </w:tabs>
        <w:kinsoku/>
        <w:wordWrap/>
        <w:overflowPunct/>
        <w:topLinePunct w:val="0"/>
        <w:autoSpaceDE/>
        <w:autoSpaceDN/>
        <w:bidi w:val="0"/>
        <w:adjustRightInd/>
        <w:snapToGrid/>
        <w:spacing w:line="560" w:lineRule="exact"/>
        <w:jc w:val="center"/>
        <w:textAlignment w:val="auto"/>
        <w:rPr>
          <w:rFonts w:hint="eastAsia" w:ascii="宋体" w:hAnsi="宋体"/>
          <w:color w:val="000000"/>
          <w:sz w:val="28"/>
          <w:szCs w:val="28"/>
          <w:lang w:val="en-US" w:eastAsia="zh-CN"/>
        </w:rPr>
      </w:pPr>
    </w:p>
    <w:p w14:paraId="1E14211A">
      <w:pPr>
        <w:keepNext w:val="0"/>
        <w:keepLines w:val="0"/>
        <w:pageBreakBefore w:val="0"/>
        <w:widowControl w:val="0"/>
        <w:tabs>
          <w:tab w:val="left" w:pos="180"/>
          <w:tab w:val="left" w:pos="540"/>
        </w:tabs>
        <w:kinsoku/>
        <w:wordWrap/>
        <w:overflowPunct/>
        <w:topLinePunct w:val="0"/>
        <w:autoSpaceDE/>
        <w:autoSpaceDN/>
        <w:bidi w:val="0"/>
        <w:adjustRightInd/>
        <w:snapToGrid/>
        <w:spacing w:line="560" w:lineRule="exact"/>
        <w:jc w:val="center"/>
        <w:textAlignment w:val="auto"/>
        <w:rPr>
          <w:rFonts w:hint="eastAsia" w:ascii="宋体" w:hAnsi="宋体"/>
          <w:color w:val="000000"/>
          <w:sz w:val="28"/>
          <w:szCs w:val="28"/>
          <w:lang w:val="en-US" w:eastAsia="zh-CN"/>
        </w:rPr>
      </w:pPr>
    </w:p>
    <w:p w14:paraId="59A579D9">
      <w:pPr>
        <w:keepNext w:val="0"/>
        <w:keepLines w:val="0"/>
        <w:pageBreakBefore w:val="0"/>
        <w:widowControl w:val="0"/>
        <w:tabs>
          <w:tab w:val="left" w:pos="180"/>
          <w:tab w:val="left" w:pos="540"/>
        </w:tabs>
        <w:kinsoku/>
        <w:wordWrap/>
        <w:overflowPunct/>
        <w:topLinePunct w:val="0"/>
        <w:autoSpaceDE/>
        <w:autoSpaceDN/>
        <w:bidi w:val="0"/>
        <w:adjustRightInd/>
        <w:snapToGrid/>
        <w:spacing w:line="560" w:lineRule="exact"/>
        <w:jc w:val="center"/>
        <w:textAlignment w:val="auto"/>
        <w:rPr>
          <w:rFonts w:hint="eastAsia" w:ascii="宋体" w:hAnsi="宋体"/>
          <w:color w:val="000000"/>
          <w:sz w:val="28"/>
          <w:szCs w:val="28"/>
          <w:lang w:val="en-US" w:eastAsia="zh-CN"/>
        </w:rPr>
      </w:pPr>
    </w:p>
    <w:p w14:paraId="63E3CB5E">
      <w:pPr>
        <w:keepNext w:val="0"/>
        <w:keepLines w:val="0"/>
        <w:pageBreakBefore w:val="0"/>
        <w:widowControl w:val="0"/>
        <w:tabs>
          <w:tab w:val="left" w:pos="180"/>
          <w:tab w:val="left" w:pos="540"/>
        </w:tabs>
        <w:kinsoku/>
        <w:wordWrap/>
        <w:overflowPunct/>
        <w:topLinePunct w:val="0"/>
        <w:autoSpaceDE/>
        <w:autoSpaceDN/>
        <w:bidi w:val="0"/>
        <w:adjustRightInd/>
        <w:snapToGrid/>
        <w:spacing w:line="560" w:lineRule="exact"/>
        <w:jc w:val="both"/>
        <w:textAlignment w:val="auto"/>
        <w:rPr>
          <w:rFonts w:hint="eastAsia" w:ascii="宋体" w:hAnsi="宋体"/>
          <w:color w:val="000000"/>
          <w:sz w:val="28"/>
          <w:szCs w:val="28"/>
          <w:lang w:val="en-US" w:eastAsia="zh-CN"/>
        </w:rPr>
      </w:pPr>
    </w:p>
    <w:p w14:paraId="7F6D8C6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r>
      <w:r>
        <w:rPr>
          <w:rFonts w:hint="eastAsia" w:ascii="方正小标宋简体" w:hAnsi="方正小标宋简体" w:eastAsia="方正小标宋简体" w:cs="方正小标宋简体"/>
          <w:sz w:val="36"/>
          <w:szCs w:val="36"/>
        </w:rPr>
        <w:t>第</w:t>
      </w:r>
      <w:r>
        <w:rPr>
          <w:rFonts w:hint="eastAsia" w:ascii="方正小标宋简体" w:hAnsi="方正小标宋简体" w:eastAsia="方正小标宋简体" w:cs="方正小标宋简体"/>
          <w:sz w:val="36"/>
          <w:szCs w:val="36"/>
          <w:lang w:val="en-US" w:eastAsia="zh-CN"/>
        </w:rPr>
        <w:t>二</w:t>
      </w:r>
      <w:r>
        <w:rPr>
          <w:rFonts w:hint="eastAsia" w:ascii="方正小标宋简体" w:hAnsi="方正小标宋简体" w:eastAsia="方正小标宋简体" w:cs="方正小标宋简体"/>
          <w:sz w:val="36"/>
          <w:szCs w:val="36"/>
        </w:rPr>
        <w:t xml:space="preserve">章  </w:t>
      </w:r>
      <w:r>
        <w:rPr>
          <w:rFonts w:hint="eastAsia" w:ascii="方正小标宋简体" w:hAnsi="方正小标宋简体" w:eastAsia="方正小标宋简体" w:cs="方正小标宋简体"/>
          <w:sz w:val="36"/>
          <w:szCs w:val="36"/>
          <w:lang w:eastAsia="zh-CN"/>
        </w:rPr>
        <w:t>谈判采购</w:t>
      </w:r>
      <w:r>
        <w:rPr>
          <w:rFonts w:hint="eastAsia" w:ascii="方正小标宋简体" w:hAnsi="方正小标宋简体" w:eastAsia="方正小标宋简体" w:cs="方正小标宋简体"/>
          <w:sz w:val="36"/>
          <w:szCs w:val="36"/>
        </w:rPr>
        <w:t>须知</w:t>
      </w:r>
    </w:p>
    <w:p w14:paraId="00C1E11F">
      <w:pPr>
        <w:adjustRightInd w:val="0"/>
        <w:snapToGrid w:val="0"/>
        <w:spacing w:line="560" w:lineRule="exact"/>
        <w:ind w:firstLine="480" w:firstLineChars="200"/>
        <w:rPr>
          <w:rFonts w:hint="eastAsia" w:ascii="宋体" w:hAnsi="宋体"/>
          <w:sz w:val="24"/>
        </w:rPr>
      </w:pPr>
    </w:p>
    <w:p w14:paraId="1F58A2B5">
      <w:pPr>
        <w:pStyle w:val="3"/>
        <w:keepNext w:val="0"/>
        <w:keepLines w:val="0"/>
        <w:adjustRightInd w:val="0"/>
        <w:snapToGrid w:val="0"/>
        <w:spacing w:before="0" w:after="0" w:line="360" w:lineRule="auto"/>
        <w:jc w:val="center"/>
        <w:rPr>
          <w:rFonts w:hint="eastAsia" w:ascii="黑体" w:hAnsi="黑体" w:eastAsia="黑体" w:cs="黑体"/>
          <w:b w:val="0"/>
          <w:bCs w:val="0"/>
          <w:sz w:val="32"/>
          <w:szCs w:val="32"/>
        </w:rPr>
      </w:pPr>
      <w:bookmarkStart w:id="0" w:name="_Toc795_WPSOffice_Level2"/>
      <w:bookmarkStart w:id="1" w:name="_Toc16257_WPSOffice_Level2"/>
      <w:r>
        <w:rPr>
          <w:rFonts w:hint="eastAsia" w:ascii="黑体" w:hAnsi="黑体" w:eastAsia="黑体" w:cs="黑体"/>
          <w:b w:val="0"/>
          <w:bCs w:val="0"/>
          <w:sz w:val="32"/>
          <w:szCs w:val="32"/>
        </w:rPr>
        <w:t>一、</w:t>
      </w:r>
      <w:r>
        <w:rPr>
          <w:rFonts w:hint="eastAsia" w:ascii="黑体" w:hAnsi="黑体" w:eastAsia="黑体" w:cs="黑体"/>
          <w:b w:val="0"/>
          <w:bCs w:val="0"/>
          <w:sz w:val="32"/>
          <w:szCs w:val="32"/>
          <w:lang w:eastAsia="zh-CN"/>
        </w:rPr>
        <w:t>谈判采购</w:t>
      </w:r>
      <w:r>
        <w:rPr>
          <w:rFonts w:hint="eastAsia" w:ascii="黑体" w:hAnsi="黑体" w:eastAsia="黑体" w:cs="黑体"/>
          <w:b w:val="0"/>
          <w:bCs w:val="0"/>
          <w:sz w:val="32"/>
          <w:szCs w:val="32"/>
        </w:rPr>
        <w:t>申请人须知附表</w:t>
      </w:r>
      <w:bookmarkEnd w:id="0"/>
      <w:bookmarkEnd w:id="1"/>
    </w:p>
    <w:tbl>
      <w:tblPr>
        <w:tblStyle w:val="16"/>
        <w:tblW w:w="10184"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692"/>
        <w:gridCol w:w="2049"/>
        <w:gridCol w:w="7443"/>
      </w:tblGrid>
      <w:tr w14:paraId="2883AE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451" w:hRule="exact"/>
          <w:tblHeader/>
          <w:jc w:val="center"/>
        </w:trPr>
        <w:tc>
          <w:tcPr>
            <w:tcW w:w="692" w:type="dxa"/>
            <w:noWrap w:val="0"/>
            <w:vAlign w:val="center"/>
          </w:tcPr>
          <w:p w14:paraId="21A62395">
            <w:pPr>
              <w:pStyle w:val="27"/>
              <w:keepNext w:val="0"/>
              <w:keepLines w:val="0"/>
              <w:pageBreakBefore w:val="0"/>
              <w:widowControl w:val="0"/>
              <w:kinsoku w:val="0"/>
              <w:wordWrap/>
              <w:overflowPunct/>
              <w:topLinePunct w:val="0"/>
              <w:bidi w:val="0"/>
              <w:adjustRightInd w:val="0"/>
              <w:snapToGrid w:val="0"/>
              <w:spacing w:line="400" w:lineRule="exact"/>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序号</w:t>
            </w:r>
          </w:p>
        </w:tc>
        <w:tc>
          <w:tcPr>
            <w:tcW w:w="2049" w:type="dxa"/>
            <w:noWrap w:val="0"/>
            <w:vAlign w:val="center"/>
          </w:tcPr>
          <w:p w14:paraId="2FDC5003">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 xml:space="preserve">应知事项 </w:t>
            </w:r>
          </w:p>
        </w:tc>
        <w:tc>
          <w:tcPr>
            <w:tcW w:w="7443" w:type="dxa"/>
            <w:noWrap w:val="0"/>
            <w:vAlign w:val="center"/>
          </w:tcPr>
          <w:p w14:paraId="6DECECF2">
            <w:pPr>
              <w:pStyle w:val="27"/>
              <w:keepNext w:val="0"/>
              <w:keepLines w:val="0"/>
              <w:pageBreakBefore w:val="0"/>
              <w:widowControl w:val="0"/>
              <w:kinsoku w:val="0"/>
              <w:wordWrap/>
              <w:overflowPunct/>
              <w:topLinePunct w:val="0"/>
              <w:bidi w:val="0"/>
              <w:adjustRightInd w:val="0"/>
              <w:snapToGrid w:val="0"/>
              <w:spacing w:line="400" w:lineRule="exact"/>
              <w:ind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说明和要求</w:t>
            </w:r>
          </w:p>
        </w:tc>
      </w:tr>
      <w:tr w14:paraId="2A0BEF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413" w:hRule="exact"/>
          <w:jc w:val="center"/>
        </w:trPr>
        <w:tc>
          <w:tcPr>
            <w:tcW w:w="692" w:type="dxa"/>
            <w:noWrap w:val="0"/>
            <w:vAlign w:val="center"/>
          </w:tcPr>
          <w:p w14:paraId="792480D4">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1</w:t>
            </w:r>
          </w:p>
        </w:tc>
        <w:tc>
          <w:tcPr>
            <w:tcW w:w="2049" w:type="dxa"/>
            <w:noWrap w:val="0"/>
            <w:vAlign w:val="center"/>
          </w:tcPr>
          <w:p w14:paraId="0716E264">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谈判采购申请人数量</w:t>
            </w:r>
          </w:p>
        </w:tc>
        <w:tc>
          <w:tcPr>
            <w:tcW w:w="7443" w:type="dxa"/>
            <w:noWrap w:val="0"/>
            <w:vAlign w:val="center"/>
          </w:tcPr>
          <w:p w14:paraId="75155FDB">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不少于</w:t>
            </w:r>
            <w:r>
              <w:rPr>
                <w:rFonts w:hint="eastAsia" w:ascii="仿宋_GB2312" w:hAnsi="仿宋_GB2312" w:eastAsia="仿宋_GB2312" w:cs="仿宋_GB2312"/>
                <w:sz w:val="24"/>
                <w:szCs w:val="24"/>
                <w:lang w:val="en-US" w:eastAsia="zh-CN"/>
              </w:rPr>
              <w:t>三</w:t>
            </w:r>
            <w:r>
              <w:rPr>
                <w:rFonts w:hint="eastAsia" w:ascii="仿宋_GB2312" w:hAnsi="仿宋_GB2312" w:eastAsia="仿宋_GB2312" w:cs="仿宋_GB2312"/>
                <w:sz w:val="24"/>
                <w:szCs w:val="24"/>
                <w:lang w:val="zh-CN"/>
              </w:rPr>
              <w:t>家。</w:t>
            </w:r>
          </w:p>
        </w:tc>
      </w:tr>
      <w:tr w14:paraId="2ABFCC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1213" w:hRule="exact"/>
          <w:jc w:val="center"/>
        </w:trPr>
        <w:tc>
          <w:tcPr>
            <w:tcW w:w="692" w:type="dxa"/>
            <w:noWrap w:val="0"/>
            <w:vAlign w:val="center"/>
          </w:tcPr>
          <w:p w14:paraId="0B41BDF0">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2</w:t>
            </w:r>
          </w:p>
        </w:tc>
        <w:tc>
          <w:tcPr>
            <w:tcW w:w="2049" w:type="dxa"/>
            <w:noWrap w:val="0"/>
            <w:vAlign w:val="center"/>
          </w:tcPr>
          <w:p w14:paraId="3F56FD8D">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zh-CN"/>
              </w:rPr>
              <w:t>控制价</w:t>
            </w:r>
          </w:p>
        </w:tc>
        <w:tc>
          <w:tcPr>
            <w:tcW w:w="7443" w:type="dxa"/>
            <w:noWrap w:val="0"/>
            <w:vAlign w:val="center"/>
          </w:tcPr>
          <w:p w14:paraId="7BE30781">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right="0" w:rightChars="0" w:firstLine="240" w:firstLineChars="100"/>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en-US" w:eastAsia="zh-CN"/>
              </w:rPr>
              <w:t>无</w:t>
            </w:r>
          </w:p>
        </w:tc>
      </w:tr>
      <w:tr w14:paraId="73C4ED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668" w:hRule="exact"/>
          <w:jc w:val="center"/>
        </w:trPr>
        <w:tc>
          <w:tcPr>
            <w:tcW w:w="692" w:type="dxa"/>
            <w:noWrap w:val="0"/>
            <w:vAlign w:val="center"/>
          </w:tcPr>
          <w:p w14:paraId="433D6CAF">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2049" w:type="dxa"/>
            <w:noWrap w:val="0"/>
            <w:vAlign w:val="center"/>
          </w:tcPr>
          <w:p w14:paraId="2B9C70E0">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工程结算</w:t>
            </w:r>
          </w:p>
        </w:tc>
        <w:tc>
          <w:tcPr>
            <w:tcW w:w="7443" w:type="dxa"/>
            <w:noWrap w:val="0"/>
            <w:vAlign w:val="center"/>
          </w:tcPr>
          <w:p w14:paraId="347ED80F">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right="0" w:rightChars="0" w:firstLine="240" w:firstLineChars="100"/>
              <w:jc w:val="both"/>
              <w:textAlignment w:val="auto"/>
              <w:rPr>
                <w:rFonts w:hint="default"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固定单价</w:t>
            </w:r>
          </w:p>
        </w:tc>
      </w:tr>
      <w:tr w14:paraId="7DFC9A2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463" w:hRule="exact"/>
          <w:jc w:val="center"/>
        </w:trPr>
        <w:tc>
          <w:tcPr>
            <w:tcW w:w="692" w:type="dxa"/>
            <w:noWrap w:val="0"/>
            <w:vAlign w:val="center"/>
          </w:tcPr>
          <w:p w14:paraId="09768367">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4</w:t>
            </w:r>
          </w:p>
        </w:tc>
        <w:tc>
          <w:tcPr>
            <w:tcW w:w="2049" w:type="dxa"/>
            <w:noWrap w:val="0"/>
            <w:vAlign w:val="center"/>
          </w:tcPr>
          <w:p w14:paraId="1AA2543E">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联合体</w:t>
            </w:r>
          </w:p>
        </w:tc>
        <w:tc>
          <w:tcPr>
            <w:tcW w:w="7443" w:type="dxa"/>
            <w:noWrap w:val="0"/>
            <w:vAlign w:val="center"/>
          </w:tcPr>
          <w:p w14:paraId="17C53C97">
            <w:pPr>
              <w:pStyle w:val="27"/>
              <w:keepNext w:val="0"/>
              <w:keepLines w:val="0"/>
              <w:pageBreakBefore w:val="0"/>
              <w:widowControl w:val="0"/>
              <w:kinsoku w:val="0"/>
              <w:wordWrap/>
              <w:overflowPunct/>
              <w:topLinePunct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不允许联合体。</w:t>
            </w:r>
          </w:p>
        </w:tc>
      </w:tr>
      <w:tr w14:paraId="42584BA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615" w:hRule="exact"/>
          <w:jc w:val="center"/>
        </w:trPr>
        <w:tc>
          <w:tcPr>
            <w:tcW w:w="692" w:type="dxa"/>
            <w:noWrap w:val="0"/>
            <w:vAlign w:val="center"/>
          </w:tcPr>
          <w:p w14:paraId="7433AA2F">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5</w:t>
            </w:r>
          </w:p>
        </w:tc>
        <w:tc>
          <w:tcPr>
            <w:tcW w:w="2049" w:type="dxa"/>
            <w:noWrap w:val="0"/>
            <w:vAlign w:val="center"/>
          </w:tcPr>
          <w:p w14:paraId="2305E5A0">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是否退还</w:t>
            </w:r>
            <w:r>
              <w:rPr>
                <w:rFonts w:hint="eastAsia" w:ascii="仿宋_GB2312" w:hAnsi="仿宋_GB2312" w:eastAsia="仿宋_GB2312" w:cs="仿宋_GB2312"/>
                <w:sz w:val="24"/>
                <w:szCs w:val="24"/>
              </w:rPr>
              <w:t>响应</w:t>
            </w:r>
            <w:r>
              <w:rPr>
                <w:rFonts w:hint="eastAsia" w:ascii="仿宋_GB2312" w:hAnsi="仿宋_GB2312" w:eastAsia="仿宋_GB2312" w:cs="仿宋_GB2312"/>
                <w:sz w:val="24"/>
                <w:szCs w:val="24"/>
                <w:lang w:val="zh-CN"/>
              </w:rPr>
              <w:t>文件</w:t>
            </w:r>
          </w:p>
        </w:tc>
        <w:tc>
          <w:tcPr>
            <w:tcW w:w="7443" w:type="dxa"/>
            <w:noWrap w:val="0"/>
            <w:vAlign w:val="center"/>
          </w:tcPr>
          <w:p w14:paraId="7F4C1804">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kern w:val="2"/>
                <w:sz w:val="24"/>
                <w:szCs w:val="24"/>
                <w:lang w:val="zh-CN" w:eastAsia="zh-CN" w:bidi="ar-SA"/>
              </w:rPr>
              <w:t>否</w:t>
            </w:r>
          </w:p>
        </w:tc>
      </w:tr>
      <w:tr w14:paraId="21DFDE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1747" w:hRule="exact"/>
          <w:jc w:val="center"/>
        </w:trPr>
        <w:tc>
          <w:tcPr>
            <w:tcW w:w="692" w:type="dxa"/>
            <w:noWrap w:val="0"/>
            <w:vAlign w:val="center"/>
          </w:tcPr>
          <w:p w14:paraId="3D42198A">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6</w:t>
            </w:r>
          </w:p>
        </w:tc>
        <w:tc>
          <w:tcPr>
            <w:tcW w:w="2049" w:type="dxa"/>
            <w:noWrap w:val="0"/>
            <w:vAlign w:val="center"/>
          </w:tcPr>
          <w:p w14:paraId="283D8552">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谈判采购申请</w:t>
            </w:r>
            <w:r>
              <w:rPr>
                <w:rFonts w:hint="eastAsia" w:ascii="仿宋_GB2312" w:hAnsi="仿宋_GB2312" w:eastAsia="仿宋_GB2312" w:cs="仿宋_GB2312"/>
                <w:sz w:val="24"/>
                <w:szCs w:val="24"/>
                <w:lang w:val="en-US" w:eastAsia="zh-CN"/>
              </w:rPr>
              <w:t>保证金</w:t>
            </w:r>
          </w:p>
        </w:tc>
        <w:tc>
          <w:tcPr>
            <w:tcW w:w="7443" w:type="dxa"/>
            <w:noWrap w:val="0"/>
            <w:vAlign w:val="center"/>
          </w:tcPr>
          <w:p w14:paraId="1B7AE1F7">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lang w:val="en-US" w:eastAsia="zh-CN"/>
              </w:rPr>
              <w:t>无</w:t>
            </w:r>
          </w:p>
        </w:tc>
      </w:tr>
      <w:tr w14:paraId="6B52E22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3409" w:hRule="exact"/>
          <w:jc w:val="center"/>
        </w:trPr>
        <w:tc>
          <w:tcPr>
            <w:tcW w:w="692" w:type="dxa"/>
            <w:noWrap w:val="0"/>
            <w:vAlign w:val="center"/>
          </w:tcPr>
          <w:p w14:paraId="095A5AE5">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val="zh-CN" w:eastAsia="zh-CN"/>
              </w:rPr>
            </w:pPr>
            <w:r>
              <w:rPr>
                <w:rFonts w:hint="eastAsia" w:ascii="仿宋_GB2312" w:hAnsi="仿宋_GB2312" w:eastAsia="仿宋_GB2312" w:cs="仿宋_GB2312"/>
                <w:sz w:val="24"/>
                <w:szCs w:val="24"/>
                <w:lang w:val="en-US" w:eastAsia="zh-CN"/>
              </w:rPr>
              <w:t>7</w:t>
            </w:r>
          </w:p>
        </w:tc>
        <w:tc>
          <w:tcPr>
            <w:tcW w:w="2049" w:type="dxa"/>
            <w:noWrap w:val="0"/>
            <w:vAlign w:val="center"/>
          </w:tcPr>
          <w:p w14:paraId="14B75AD2">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履约保证金</w:t>
            </w:r>
          </w:p>
        </w:tc>
        <w:tc>
          <w:tcPr>
            <w:tcW w:w="7443" w:type="dxa"/>
            <w:noWrap w:val="0"/>
            <w:vAlign w:val="center"/>
          </w:tcPr>
          <w:p w14:paraId="669F69EB">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履约保证金的形式：银行转账</w:t>
            </w:r>
          </w:p>
          <w:p w14:paraId="4E62E913">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履约保证金的金额：成交金额的百分之十。</w:t>
            </w:r>
          </w:p>
          <w:p w14:paraId="0E7F6ED0">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履约保证金的缴纳时间：废旧物资回收合同签订后15个工作日内。</w:t>
            </w:r>
          </w:p>
          <w:p w14:paraId="762DAAA2">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履约保证金缴纳到：四川九洲后勤服务有限责任公司</w:t>
            </w:r>
          </w:p>
          <w:p w14:paraId="01EA70B0">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开户银行：</w:t>
            </w:r>
            <w:r>
              <w:rPr>
                <w:rFonts w:hint="eastAsia" w:ascii="仿宋_GB2312" w:hAnsi="仿宋_GB2312" w:eastAsia="仿宋_GB2312" w:cs="仿宋_GB2312"/>
                <w:sz w:val="24"/>
                <w:lang w:val="en-US" w:eastAsia="zh-CN"/>
              </w:rPr>
              <w:t>中国银行股份有限公司绵阳红桥路支行</w:t>
            </w:r>
          </w:p>
          <w:p w14:paraId="22EA1849">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银行账号：</w:t>
            </w:r>
            <w:r>
              <w:rPr>
                <w:rFonts w:hint="eastAsia" w:ascii="仿宋_GB2312" w:hAnsi="仿宋_GB2312" w:eastAsia="仿宋_GB2312" w:cs="仿宋_GB2312"/>
                <w:sz w:val="24"/>
                <w:lang w:val="en-US" w:eastAsia="zh-CN"/>
              </w:rPr>
              <w:t>123969973322</w:t>
            </w:r>
          </w:p>
          <w:p w14:paraId="4715A9EA">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履约保证金的退回：合同期限届满后，若成交供应商无违约行为，由谈判采购人无息退还（采用银行转账方式)。</w:t>
            </w:r>
          </w:p>
        </w:tc>
      </w:tr>
      <w:tr w14:paraId="4B0DE4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535" w:hRule="exact"/>
          <w:jc w:val="center"/>
        </w:trPr>
        <w:tc>
          <w:tcPr>
            <w:tcW w:w="692" w:type="dxa"/>
            <w:noWrap w:val="0"/>
            <w:vAlign w:val="center"/>
          </w:tcPr>
          <w:p w14:paraId="49AC7898">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2049" w:type="dxa"/>
            <w:noWrap w:val="0"/>
            <w:vAlign w:val="center"/>
          </w:tcPr>
          <w:p w14:paraId="24DEB569">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评审小组的组成</w:t>
            </w:r>
          </w:p>
        </w:tc>
        <w:tc>
          <w:tcPr>
            <w:tcW w:w="7443" w:type="dxa"/>
            <w:noWrap w:val="0"/>
            <w:vAlign w:val="center"/>
          </w:tcPr>
          <w:p w14:paraId="6D7ADAB9">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left="0" w:leftChars="0" w:right="0" w:rightChars="0" w:firstLine="240" w:firstLineChars="100"/>
              <w:jc w:val="both"/>
              <w:textAlignment w:val="auto"/>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rPr>
              <w:t>由</w:t>
            </w:r>
            <w:r>
              <w:rPr>
                <w:rFonts w:hint="eastAsia" w:ascii="仿宋_GB2312" w:hAnsi="仿宋_GB2312" w:eastAsia="仿宋_GB2312" w:cs="仿宋_GB2312"/>
                <w:sz w:val="24"/>
                <w:szCs w:val="24"/>
                <w:lang w:val="zh-CN"/>
              </w:rPr>
              <w:t>谈判采购人的相关部门代表</w:t>
            </w:r>
            <w:r>
              <w:rPr>
                <w:rFonts w:hint="eastAsia" w:ascii="仿宋_GB2312" w:hAnsi="仿宋_GB2312" w:eastAsia="仿宋_GB2312" w:cs="仿宋_GB2312"/>
                <w:sz w:val="24"/>
                <w:szCs w:val="24"/>
                <w:lang w:val="en-US" w:eastAsia="zh-CN"/>
              </w:rPr>
              <w:t>5人及以上单数</w:t>
            </w:r>
            <w:r>
              <w:rPr>
                <w:rFonts w:hint="eastAsia" w:ascii="仿宋_GB2312" w:hAnsi="仿宋_GB2312" w:eastAsia="仿宋_GB2312" w:cs="仿宋_GB2312"/>
                <w:sz w:val="24"/>
                <w:szCs w:val="24"/>
              </w:rPr>
              <w:t>组成</w:t>
            </w:r>
            <w:r>
              <w:rPr>
                <w:rFonts w:hint="eastAsia" w:ascii="仿宋_GB2312" w:hAnsi="仿宋_GB2312" w:eastAsia="仿宋_GB2312" w:cs="仿宋_GB2312"/>
                <w:sz w:val="24"/>
                <w:szCs w:val="24"/>
                <w:lang w:val="zh-CN"/>
              </w:rPr>
              <w:t>。</w:t>
            </w:r>
          </w:p>
        </w:tc>
      </w:tr>
      <w:tr w14:paraId="234C59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4836" w:hRule="exact"/>
          <w:jc w:val="center"/>
        </w:trPr>
        <w:tc>
          <w:tcPr>
            <w:tcW w:w="692" w:type="dxa"/>
            <w:noWrap w:val="0"/>
            <w:vAlign w:val="center"/>
          </w:tcPr>
          <w:p w14:paraId="1477309A">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9</w:t>
            </w:r>
          </w:p>
        </w:tc>
        <w:tc>
          <w:tcPr>
            <w:tcW w:w="2049" w:type="dxa"/>
            <w:noWrap w:val="0"/>
            <w:vAlign w:val="center"/>
          </w:tcPr>
          <w:p w14:paraId="24545317">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响应文件的</w:t>
            </w:r>
          </w:p>
          <w:p w14:paraId="491CA6A2">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有效性</w:t>
            </w:r>
          </w:p>
        </w:tc>
        <w:tc>
          <w:tcPr>
            <w:tcW w:w="7443" w:type="dxa"/>
            <w:noWrap w:val="0"/>
            <w:vAlign w:val="center"/>
          </w:tcPr>
          <w:p w14:paraId="44167079">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响应文件出现下列情形之一的，应当作为无效响应文件：</w:t>
            </w:r>
          </w:p>
          <w:p w14:paraId="22866460">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1.响应文件未按要求装订、密封的；</w:t>
            </w:r>
          </w:p>
          <w:p w14:paraId="0071C150">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2.响应文件有关内容未按规定加盖</w:t>
            </w:r>
            <w:r>
              <w:rPr>
                <w:rFonts w:hint="eastAsia" w:ascii="仿宋_GB2312" w:hAnsi="仿宋_GB2312" w:eastAsia="仿宋_GB2312" w:cs="仿宋_GB2312"/>
                <w:sz w:val="24"/>
                <w:szCs w:val="24"/>
                <w:lang w:eastAsia="zh-CN"/>
              </w:rPr>
              <w:t>谈判采购申请</w:t>
            </w:r>
            <w:r>
              <w:rPr>
                <w:rFonts w:hint="eastAsia" w:ascii="仿宋_GB2312" w:hAnsi="仿宋_GB2312" w:eastAsia="仿宋_GB2312" w:cs="仿宋_GB2312"/>
                <w:sz w:val="24"/>
                <w:szCs w:val="24"/>
              </w:rPr>
              <w:t>人印章或未经法定代表人或其委托代理人签字或盖章的；由委托代理人签字或盖章的，但未随响应文件一起提交有效的“授权委托书”原件的；</w:t>
            </w:r>
          </w:p>
          <w:p w14:paraId="661200FB">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3.响应文件的关键内容字迹模糊、无法辨认的；</w:t>
            </w:r>
          </w:p>
          <w:p w14:paraId="499DDA5E">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both"/>
              <w:textAlignment w:val="auto"/>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eastAsia="zh-CN"/>
              </w:rPr>
              <w:t>谈判采购申请</w:t>
            </w:r>
            <w:r>
              <w:rPr>
                <w:rFonts w:hint="eastAsia" w:ascii="仿宋_GB2312" w:hAnsi="仿宋_GB2312" w:eastAsia="仿宋_GB2312" w:cs="仿宋_GB2312"/>
                <w:sz w:val="24"/>
                <w:szCs w:val="24"/>
              </w:rPr>
              <w:t>人未按</w:t>
            </w:r>
            <w:r>
              <w:rPr>
                <w:rFonts w:hint="eastAsia" w:ascii="仿宋_GB2312" w:hAnsi="仿宋_GB2312" w:eastAsia="仿宋_GB2312" w:cs="仿宋_GB2312"/>
                <w:sz w:val="24"/>
                <w:szCs w:val="24"/>
                <w:lang w:val="en-US" w:eastAsia="zh-CN"/>
              </w:rPr>
              <w:t>响应文件要求</w:t>
            </w:r>
            <w:r>
              <w:rPr>
                <w:rFonts w:hint="eastAsia" w:ascii="仿宋_GB2312" w:hAnsi="仿宋_GB2312" w:eastAsia="仿宋_GB2312" w:cs="仿宋_GB2312"/>
                <w:sz w:val="24"/>
                <w:szCs w:val="24"/>
              </w:rPr>
              <w:t>填写的。</w:t>
            </w:r>
          </w:p>
          <w:p w14:paraId="341AB5DD">
            <w:pPr>
              <w:keepNext w:val="0"/>
              <w:keepLines w:val="0"/>
              <w:pageBreakBefore w:val="0"/>
              <w:widowControl w:val="0"/>
              <w:kinsoku w:val="0"/>
              <w:wordWrap/>
              <w:overflowPunct/>
              <w:topLinePunct w:val="0"/>
              <w:bidi w:val="0"/>
              <w:adjustRightInd w:val="0"/>
              <w:snapToGrid w:val="0"/>
              <w:spacing w:line="400" w:lineRule="exact"/>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eastAsia="zh-CN"/>
              </w:rPr>
              <w:t>谈判采购申请</w:t>
            </w:r>
            <w:r>
              <w:rPr>
                <w:rFonts w:hint="eastAsia" w:ascii="仿宋_GB2312" w:hAnsi="仿宋_GB2312" w:eastAsia="仿宋_GB2312" w:cs="仿宋_GB2312"/>
                <w:sz w:val="24"/>
                <w:szCs w:val="24"/>
              </w:rPr>
              <w:t>人提交两份不同内容的响应文件，或在一份响应文件中有两个或多个报价，且未声明哪一个为最终报价的（按</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文件规定提交备选参选方案的除外）；</w:t>
            </w:r>
          </w:p>
          <w:p w14:paraId="1B925501">
            <w:pPr>
              <w:pStyle w:val="8"/>
              <w:keepNext w:val="0"/>
              <w:keepLines w:val="0"/>
              <w:pageBreakBefore w:val="0"/>
              <w:widowControl w:val="0"/>
              <w:tabs>
                <w:tab w:val="left" w:pos="0"/>
              </w:tabs>
              <w:kinsoku w:val="0"/>
              <w:wordWrap/>
              <w:overflowPunct/>
              <w:topLinePunct w:val="0"/>
              <w:autoSpaceDE/>
              <w:autoSpaceDN/>
              <w:bidi w:val="0"/>
              <w:adjustRightInd w:val="0"/>
              <w:snapToGrid w:val="0"/>
              <w:spacing w:line="400" w:lineRule="exact"/>
              <w:ind w:left="0" w:leftChars="0" w:right="0" w:rightChars="0" w:firstLine="480" w:firstLineChars="200"/>
              <w:jc w:val="both"/>
              <w:textAlignment w:val="auto"/>
              <w:rPr>
                <w:rFonts w:hint="eastAsia" w:eastAsia="仿宋_GB2312"/>
                <w:lang w:eastAsia="zh-CN"/>
              </w:rPr>
            </w:pPr>
            <w:r>
              <w:rPr>
                <w:rFonts w:hint="eastAsia" w:ascii="仿宋_GB2312" w:hAnsi="仿宋_GB2312" w:eastAsia="仿宋_GB2312" w:cs="仿宋_GB2312"/>
                <w:sz w:val="24"/>
                <w:szCs w:val="24"/>
                <w:lang w:val="en-US" w:eastAsia="zh-CN"/>
              </w:rPr>
              <w:t>6</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CN"/>
              </w:rPr>
              <w:t>谈判采购申请</w:t>
            </w:r>
            <w:r>
              <w:rPr>
                <w:rFonts w:hint="eastAsia" w:ascii="仿宋_GB2312" w:hAnsi="仿宋_GB2312" w:eastAsia="仿宋_GB2312" w:cs="仿宋_GB2312"/>
                <w:sz w:val="24"/>
                <w:szCs w:val="24"/>
              </w:rPr>
              <w:t>人存在虚假陈述、弄虚作假、串通</w:t>
            </w:r>
            <w:r>
              <w:rPr>
                <w:rFonts w:hint="eastAsia" w:ascii="仿宋_GB2312" w:hAnsi="仿宋_GB2312" w:eastAsia="仿宋_GB2312" w:cs="仿宋_GB2312"/>
                <w:sz w:val="24"/>
                <w:szCs w:val="24"/>
                <w:lang w:val="en-US" w:eastAsia="zh-CN"/>
              </w:rPr>
              <w:t>谈判</w:t>
            </w:r>
            <w:r>
              <w:rPr>
                <w:rFonts w:hint="eastAsia" w:ascii="仿宋_GB2312" w:hAnsi="仿宋_GB2312" w:eastAsia="仿宋_GB2312" w:cs="仿宋_GB2312"/>
                <w:sz w:val="24"/>
                <w:szCs w:val="24"/>
              </w:rPr>
              <w:t>或其他违法行为的</w:t>
            </w:r>
            <w:r>
              <w:rPr>
                <w:rFonts w:hint="eastAsia" w:ascii="仿宋_GB2312" w:hAnsi="仿宋_GB2312" w:eastAsia="仿宋_GB2312" w:cs="仿宋_GB2312"/>
                <w:sz w:val="24"/>
                <w:szCs w:val="24"/>
                <w:lang w:eastAsia="zh-CN"/>
              </w:rPr>
              <w:t>。</w:t>
            </w:r>
          </w:p>
        </w:tc>
      </w:tr>
      <w:tr w14:paraId="4D46BBF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3565" w:hRule="exact"/>
          <w:jc w:val="center"/>
        </w:trPr>
        <w:tc>
          <w:tcPr>
            <w:tcW w:w="692" w:type="dxa"/>
            <w:noWrap w:val="0"/>
            <w:vAlign w:val="center"/>
          </w:tcPr>
          <w:p w14:paraId="3B9852F3">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10</w:t>
            </w:r>
          </w:p>
        </w:tc>
        <w:tc>
          <w:tcPr>
            <w:tcW w:w="2049" w:type="dxa"/>
            <w:noWrap w:val="0"/>
            <w:vAlign w:val="center"/>
          </w:tcPr>
          <w:p w14:paraId="38C7C10E">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w:t>
            </w:r>
            <w:r>
              <w:rPr>
                <w:rFonts w:hint="eastAsia" w:ascii="仿宋_GB2312" w:hAnsi="仿宋_GB2312" w:eastAsia="仿宋_GB2312" w:cs="仿宋_GB2312"/>
                <w:kern w:val="2"/>
                <w:sz w:val="24"/>
                <w:szCs w:val="24"/>
                <w:lang w:eastAsia="zh-CN"/>
              </w:rPr>
              <w:t>中</w:t>
            </w:r>
            <w:r>
              <w:rPr>
                <w:rFonts w:hint="eastAsia" w:ascii="仿宋_GB2312" w:hAnsi="仿宋_GB2312" w:eastAsia="仿宋_GB2312" w:cs="仿宋_GB2312"/>
                <w:kern w:val="2"/>
                <w:sz w:val="24"/>
                <w:szCs w:val="24"/>
              </w:rPr>
              <w:t>的评审</w:t>
            </w:r>
          </w:p>
        </w:tc>
        <w:tc>
          <w:tcPr>
            <w:tcW w:w="7443" w:type="dxa"/>
            <w:noWrap w:val="0"/>
            <w:vAlign w:val="center"/>
          </w:tcPr>
          <w:p w14:paraId="31775EFC">
            <w:pPr>
              <w:pStyle w:val="8"/>
              <w:keepNext w:val="0"/>
              <w:keepLines w:val="0"/>
              <w:pageBreakBefore w:val="0"/>
              <w:widowControl w:val="0"/>
              <w:tabs>
                <w:tab w:val="left" w:pos="0"/>
              </w:tabs>
              <w:kinsoku w:val="0"/>
              <w:wordWrap/>
              <w:overflowPunct/>
              <w:topLinePunct w:val="0"/>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人仅对有效的且实质上响应</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文件要求的响应文件进行评比。</w:t>
            </w:r>
          </w:p>
          <w:p w14:paraId="1F867600">
            <w:pPr>
              <w:pStyle w:val="8"/>
              <w:keepNext w:val="0"/>
              <w:keepLines w:val="0"/>
              <w:pageBreakBefore w:val="0"/>
              <w:widowControl w:val="0"/>
              <w:tabs>
                <w:tab w:val="left" w:pos="0"/>
              </w:tabs>
              <w:kinsoku w:val="0"/>
              <w:wordWrap/>
              <w:overflowPunct/>
              <w:topLinePunct w:val="0"/>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2.在评审过程中</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人可以书面形式要求</w:t>
            </w:r>
            <w:r>
              <w:rPr>
                <w:rFonts w:hint="eastAsia" w:ascii="仿宋_GB2312" w:hAnsi="仿宋_GB2312" w:eastAsia="仿宋_GB2312" w:cs="仿宋_GB2312"/>
                <w:sz w:val="24"/>
                <w:szCs w:val="24"/>
                <w:lang w:eastAsia="zh-CN"/>
              </w:rPr>
              <w:t>谈判采购申请</w:t>
            </w:r>
            <w:r>
              <w:rPr>
                <w:rFonts w:hint="eastAsia" w:ascii="仿宋_GB2312" w:hAnsi="仿宋_GB2312" w:eastAsia="仿宋_GB2312" w:cs="仿宋_GB2312"/>
                <w:sz w:val="24"/>
                <w:szCs w:val="24"/>
              </w:rPr>
              <w:t>人就响应文件中含义不明确的内容进行书面说明并提供相关材料。</w:t>
            </w:r>
          </w:p>
          <w:p w14:paraId="26EB2275">
            <w:pPr>
              <w:pStyle w:val="8"/>
              <w:keepNext w:val="0"/>
              <w:keepLines w:val="0"/>
              <w:pageBreakBefore w:val="0"/>
              <w:widowControl w:val="0"/>
              <w:tabs>
                <w:tab w:val="left" w:pos="0"/>
              </w:tabs>
              <w:kinsoku w:val="0"/>
              <w:wordWrap/>
              <w:overflowPunct/>
              <w:topLinePunct w:val="0"/>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评审</w:t>
            </w:r>
            <w:r>
              <w:rPr>
                <w:rFonts w:hint="eastAsia" w:ascii="仿宋_GB2312" w:hAnsi="仿宋_GB2312" w:eastAsia="仿宋_GB2312" w:cs="仿宋_GB2312"/>
                <w:sz w:val="24"/>
                <w:szCs w:val="24"/>
                <w:lang w:val="en-US" w:eastAsia="zh-CN"/>
              </w:rPr>
              <w:t>方式：</w:t>
            </w:r>
            <w:r>
              <w:rPr>
                <w:rFonts w:hint="eastAsia" w:ascii="仿宋_GB2312" w:hAnsi="仿宋_GB2312" w:eastAsia="仿宋_GB2312" w:cs="仿宋_GB2312"/>
                <w:b/>
                <w:bCs/>
                <w:sz w:val="24"/>
                <w:szCs w:val="24"/>
                <w:highlight w:val="none"/>
                <w:u w:val="single"/>
                <w:lang w:val="en-US" w:eastAsia="zh-CN"/>
              </w:rPr>
              <w:t>采用符合性审查通过后最高有效报价原则</w:t>
            </w:r>
            <w:r>
              <w:rPr>
                <w:rFonts w:hint="eastAsia" w:ascii="仿宋_GB2312" w:hAnsi="仿宋_GB2312" w:eastAsia="仿宋_GB2312" w:cs="仿宋_GB2312"/>
                <w:sz w:val="24"/>
                <w:szCs w:val="24"/>
                <w:highlight w:val="none"/>
              </w:rPr>
              <w:t>。</w:t>
            </w:r>
          </w:p>
          <w:p w14:paraId="4CAD1179">
            <w:pPr>
              <w:pStyle w:val="8"/>
              <w:keepNext w:val="0"/>
              <w:keepLines w:val="0"/>
              <w:pageBreakBefore w:val="0"/>
              <w:widowControl w:val="0"/>
              <w:tabs>
                <w:tab w:val="left" w:pos="0"/>
              </w:tabs>
              <w:kinsoku w:val="0"/>
              <w:wordWrap/>
              <w:overflowPunct/>
              <w:topLinePunct w:val="0"/>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评审结果不负责解释。</w:t>
            </w:r>
          </w:p>
          <w:p w14:paraId="5D55D67E">
            <w:pPr>
              <w:pStyle w:val="8"/>
              <w:keepNext w:val="0"/>
              <w:keepLines w:val="0"/>
              <w:pageBreakBefore w:val="0"/>
              <w:widowControl w:val="0"/>
              <w:tabs>
                <w:tab w:val="left" w:pos="0"/>
              </w:tabs>
              <w:kinsoku w:val="0"/>
              <w:wordWrap/>
              <w:overflowPunct/>
              <w:topLinePunct w:val="0"/>
              <w:bidi w:val="0"/>
              <w:adjustRightInd w:val="0"/>
              <w:snapToGrid w:val="0"/>
              <w:spacing w:line="400" w:lineRule="exact"/>
              <w:ind w:left="0" w:leftChars="0" w:right="0" w:rightChars="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人在发出</w:t>
            </w:r>
            <w:r>
              <w:rPr>
                <w:rFonts w:hint="eastAsia" w:ascii="仿宋_GB2312" w:hAnsi="仿宋_GB2312" w:eastAsia="仿宋_GB2312" w:cs="仿宋_GB2312"/>
                <w:sz w:val="24"/>
                <w:szCs w:val="24"/>
                <w:lang w:val="en-US" w:eastAsia="zh-CN"/>
              </w:rPr>
              <w:t>成交</w:t>
            </w:r>
            <w:r>
              <w:rPr>
                <w:rFonts w:hint="eastAsia" w:ascii="仿宋_GB2312" w:hAnsi="仿宋_GB2312" w:eastAsia="仿宋_GB2312" w:cs="仿宋_GB2312"/>
                <w:sz w:val="24"/>
                <w:szCs w:val="24"/>
              </w:rPr>
              <w:t>通知书前，有权依据</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小组的评审意见拒绝不合格的响应文件。</w:t>
            </w:r>
          </w:p>
        </w:tc>
      </w:tr>
      <w:tr w14:paraId="53E143E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671" w:hRule="exact"/>
          <w:jc w:val="center"/>
        </w:trPr>
        <w:tc>
          <w:tcPr>
            <w:tcW w:w="692" w:type="dxa"/>
            <w:noWrap w:val="0"/>
            <w:vAlign w:val="center"/>
          </w:tcPr>
          <w:p w14:paraId="5A0ED554">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11</w:t>
            </w:r>
          </w:p>
        </w:tc>
        <w:tc>
          <w:tcPr>
            <w:tcW w:w="2049" w:type="dxa"/>
            <w:noWrap w:val="0"/>
            <w:vAlign w:val="center"/>
          </w:tcPr>
          <w:p w14:paraId="7D99F664">
            <w:pPr>
              <w:pStyle w:val="27"/>
              <w:keepNext w:val="0"/>
              <w:keepLines w:val="0"/>
              <w:pageBreakBefore w:val="0"/>
              <w:widowControl w:val="0"/>
              <w:kinsoku w:val="0"/>
              <w:wordWrap/>
              <w:overflowPunct/>
              <w:topLinePunct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响应文件的份数</w:t>
            </w:r>
          </w:p>
        </w:tc>
        <w:tc>
          <w:tcPr>
            <w:tcW w:w="7443" w:type="dxa"/>
            <w:noWrap w:val="0"/>
            <w:vAlign w:val="center"/>
          </w:tcPr>
          <w:p w14:paraId="5EC4EDE7">
            <w:pPr>
              <w:pStyle w:val="27"/>
              <w:keepNext w:val="0"/>
              <w:keepLines w:val="0"/>
              <w:pageBreakBefore w:val="0"/>
              <w:widowControl w:val="0"/>
              <w:tabs>
                <w:tab w:val="center" w:pos="3386"/>
              </w:tabs>
              <w:kinsoku w:val="0"/>
              <w:wordWrap/>
              <w:overflowPunct/>
              <w:topLinePunct w:val="0"/>
              <w:autoSpaceDE w:val="0"/>
              <w:autoSpaceDN w:val="0"/>
              <w:bidi w:val="0"/>
              <w:adjustRightInd w:val="0"/>
              <w:snapToGrid w:val="0"/>
              <w:spacing w:line="400" w:lineRule="exact"/>
              <w:ind w:firstLine="240" w:firstLineChars="1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正本1份，副本1份。</w:t>
            </w:r>
          </w:p>
        </w:tc>
      </w:tr>
      <w:tr w14:paraId="7A5461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2313" w:hRule="exact"/>
          <w:jc w:val="center"/>
        </w:trPr>
        <w:tc>
          <w:tcPr>
            <w:tcW w:w="692" w:type="dxa"/>
            <w:noWrap w:val="0"/>
            <w:vAlign w:val="center"/>
          </w:tcPr>
          <w:p w14:paraId="2DCD4D86">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12</w:t>
            </w:r>
          </w:p>
        </w:tc>
        <w:tc>
          <w:tcPr>
            <w:tcW w:w="2049" w:type="dxa"/>
            <w:noWrap w:val="0"/>
            <w:vAlign w:val="center"/>
          </w:tcPr>
          <w:p w14:paraId="0DDD901E">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响应文件有效期</w:t>
            </w:r>
          </w:p>
        </w:tc>
        <w:tc>
          <w:tcPr>
            <w:tcW w:w="7443" w:type="dxa"/>
            <w:noWrap w:val="0"/>
            <w:vAlign w:val="center"/>
          </w:tcPr>
          <w:p w14:paraId="60C4A551">
            <w:pPr>
              <w:pStyle w:val="27"/>
              <w:keepNext w:val="0"/>
              <w:keepLines w:val="0"/>
              <w:pageBreakBefore w:val="0"/>
              <w:widowControl w:val="0"/>
              <w:kinsoku w:val="0"/>
              <w:wordWrap/>
              <w:overflowPunct/>
              <w:topLinePunct w:val="0"/>
              <w:bidi w:val="0"/>
              <w:adjustRightInd w:val="0"/>
              <w:snapToGrid w:val="0"/>
              <w:spacing w:line="400" w:lineRule="exact"/>
              <w:ind w:firstLine="480" w:firstLineChars="2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响应文件有效期为递交响应文件截止之日起60天。</w:t>
            </w:r>
            <w:r>
              <w:rPr>
                <w:rFonts w:hint="eastAsia" w:ascii="仿宋_GB2312" w:hAnsi="仿宋_GB2312" w:eastAsia="仿宋_GB2312" w:cs="仿宋_GB2312"/>
                <w:kern w:val="2"/>
                <w:sz w:val="24"/>
                <w:szCs w:val="24"/>
                <w:lang w:eastAsia="zh-CN"/>
              </w:rPr>
              <w:t>谈判采购申请</w:t>
            </w:r>
            <w:r>
              <w:rPr>
                <w:rFonts w:hint="eastAsia" w:ascii="仿宋_GB2312" w:hAnsi="仿宋_GB2312" w:eastAsia="仿宋_GB2312" w:cs="仿宋_GB2312"/>
                <w:kern w:val="2"/>
                <w:sz w:val="24"/>
                <w:szCs w:val="24"/>
              </w:rPr>
              <w:t>人响应文件中必须载明响应文件有效期，响应文件中载明的响应文件有效期可以长于</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文件规定的期限</w:t>
            </w:r>
            <w:r>
              <w:rPr>
                <w:rFonts w:hint="eastAsia" w:ascii="仿宋_GB2312" w:hAnsi="仿宋_GB2312" w:eastAsia="仿宋_GB2312" w:cs="仿宋_GB2312"/>
                <w:sz w:val="24"/>
                <w:szCs w:val="24"/>
              </w:rPr>
              <w:t>，但不得短于</w:t>
            </w:r>
            <w:r>
              <w:rPr>
                <w:rFonts w:hint="eastAsia" w:ascii="仿宋_GB2312" w:hAnsi="仿宋_GB2312" w:eastAsia="仿宋_GB2312" w:cs="仿宋_GB2312"/>
                <w:sz w:val="24"/>
                <w:szCs w:val="24"/>
                <w:lang w:eastAsia="zh-CN"/>
              </w:rPr>
              <w:t>谈判采购</w:t>
            </w:r>
            <w:r>
              <w:rPr>
                <w:rFonts w:hint="eastAsia" w:ascii="仿宋_GB2312" w:hAnsi="仿宋_GB2312" w:eastAsia="仿宋_GB2312" w:cs="仿宋_GB2312"/>
                <w:sz w:val="24"/>
                <w:szCs w:val="24"/>
              </w:rPr>
              <w:t>文件规定的期限。否则，其响应文件将作为无效处理。</w:t>
            </w:r>
          </w:p>
        </w:tc>
      </w:tr>
      <w:tr w14:paraId="2B37AC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1300"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67A8340A">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13</w:t>
            </w:r>
          </w:p>
        </w:tc>
        <w:tc>
          <w:tcPr>
            <w:tcW w:w="2049" w:type="dxa"/>
            <w:tcBorders>
              <w:top w:val="single" w:color="auto" w:sz="8" w:space="0"/>
              <w:left w:val="single" w:color="auto" w:sz="8" w:space="0"/>
              <w:bottom w:val="single" w:color="auto" w:sz="8" w:space="0"/>
              <w:right w:val="single" w:color="auto" w:sz="8" w:space="0"/>
            </w:tcBorders>
            <w:noWrap w:val="0"/>
            <w:vAlign w:val="center"/>
          </w:tcPr>
          <w:p w14:paraId="093EAB20">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lef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rPr>
              <w:t>参与</w:t>
            </w:r>
            <w:r>
              <w:rPr>
                <w:rFonts w:hint="eastAsia" w:ascii="仿宋_GB2312" w:hAnsi="仿宋_GB2312" w:eastAsia="仿宋_GB2312" w:cs="仿宋_GB2312"/>
                <w:kern w:val="2"/>
                <w:sz w:val="24"/>
                <w:szCs w:val="24"/>
                <w:lang w:eastAsia="zh-CN"/>
              </w:rPr>
              <w:t>谈判采购</w:t>
            </w:r>
          </w:p>
          <w:p w14:paraId="452C2C0C">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申请费用</w:t>
            </w:r>
          </w:p>
        </w:tc>
        <w:tc>
          <w:tcPr>
            <w:tcW w:w="7443" w:type="dxa"/>
            <w:tcBorders>
              <w:top w:val="single" w:color="auto" w:sz="8" w:space="0"/>
              <w:left w:val="single" w:color="auto" w:sz="8" w:space="0"/>
              <w:bottom w:val="single" w:color="auto" w:sz="8" w:space="0"/>
              <w:right w:val="single" w:color="auto" w:sz="18" w:space="0"/>
            </w:tcBorders>
            <w:noWrap w:val="0"/>
            <w:vAlign w:val="center"/>
          </w:tcPr>
          <w:p w14:paraId="55B48F30">
            <w:pPr>
              <w:pStyle w:val="27"/>
              <w:keepNext w:val="0"/>
              <w:keepLines w:val="0"/>
              <w:pageBreakBefore w:val="0"/>
              <w:widowControl w:val="0"/>
              <w:kinsoku w:val="0"/>
              <w:wordWrap/>
              <w:overflowPunct/>
              <w:topLinePunct w:val="0"/>
              <w:bidi w:val="0"/>
              <w:adjustRightInd w:val="0"/>
              <w:snapToGrid w:val="0"/>
              <w:spacing w:line="400" w:lineRule="exact"/>
              <w:ind w:firstLine="480" w:firstLineChars="2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无论</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的结果如何，</w:t>
            </w:r>
            <w:r>
              <w:rPr>
                <w:rFonts w:hint="eastAsia" w:ascii="仿宋_GB2312" w:hAnsi="仿宋_GB2312" w:eastAsia="仿宋_GB2312" w:cs="仿宋_GB2312"/>
                <w:kern w:val="2"/>
                <w:sz w:val="24"/>
                <w:szCs w:val="24"/>
                <w:lang w:eastAsia="zh-CN"/>
              </w:rPr>
              <w:t>谈判采购申请</w:t>
            </w:r>
            <w:r>
              <w:rPr>
                <w:rFonts w:hint="eastAsia" w:ascii="仿宋_GB2312" w:hAnsi="仿宋_GB2312" w:eastAsia="仿宋_GB2312" w:cs="仿宋_GB2312"/>
                <w:kern w:val="2"/>
                <w:sz w:val="24"/>
                <w:szCs w:val="24"/>
              </w:rPr>
              <w:t>人自行承担所有参与</w:t>
            </w:r>
            <w:r>
              <w:rPr>
                <w:rFonts w:hint="eastAsia" w:ascii="仿宋_GB2312" w:hAnsi="仿宋_GB2312" w:eastAsia="仿宋_GB2312" w:cs="仿宋_GB2312"/>
                <w:kern w:val="2"/>
                <w:sz w:val="24"/>
                <w:szCs w:val="24"/>
                <w:lang w:eastAsia="zh-CN"/>
              </w:rPr>
              <w:t>谈判采购</w:t>
            </w:r>
            <w:r>
              <w:rPr>
                <w:rFonts w:hint="eastAsia" w:ascii="仿宋_GB2312" w:hAnsi="仿宋_GB2312" w:eastAsia="仿宋_GB2312" w:cs="仿宋_GB2312"/>
                <w:kern w:val="2"/>
                <w:sz w:val="24"/>
                <w:szCs w:val="24"/>
              </w:rPr>
              <w:t>有关的全部费用。</w:t>
            </w:r>
          </w:p>
        </w:tc>
      </w:tr>
      <w:tr w14:paraId="1BCB55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cantSplit/>
          <w:trHeight w:val="3240" w:hRule="atLeast"/>
          <w:jc w:val="center"/>
        </w:trPr>
        <w:tc>
          <w:tcPr>
            <w:tcW w:w="692" w:type="dxa"/>
            <w:tcBorders>
              <w:top w:val="single" w:color="auto" w:sz="8" w:space="0"/>
              <w:left w:val="single" w:color="auto" w:sz="18" w:space="0"/>
              <w:bottom w:val="single" w:color="auto" w:sz="8" w:space="0"/>
              <w:right w:val="single" w:color="auto" w:sz="8" w:space="0"/>
            </w:tcBorders>
            <w:noWrap w:val="0"/>
            <w:vAlign w:val="center"/>
          </w:tcPr>
          <w:p w14:paraId="098AA928">
            <w:pPr>
              <w:pStyle w:val="27"/>
              <w:keepNext w:val="0"/>
              <w:keepLines w:val="0"/>
              <w:pageBreakBefore w:val="0"/>
              <w:widowControl w:val="0"/>
              <w:kinsoku w:val="0"/>
              <w:wordWrap/>
              <w:overflowPunct/>
              <w:topLinePunct w:val="0"/>
              <w:bidi w:val="0"/>
              <w:adjustRightInd w:val="0"/>
              <w:snapToGrid w:val="0"/>
              <w:spacing w:line="400" w:lineRule="exact"/>
              <w:ind w:right="0" w:firstLine="0" w:firstLineChars="0"/>
              <w:jc w:val="center"/>
              <w:textAlignment w:val="auto"/>
              <w:rPr>
                <w:rFonts w:hint="default" w:ascii="仿宋_GB2312" w:hAnsi="仿宋_GB2312" w:eastAsia="仿宋_GB2312" w:cs="仿宋_GB2312"/>
                <w:kern w:val="2"/>
                <w:sz w:val="24"/>
                <w:szCs w:val="24"/>
                <w:lang w:val="en-US" w:eastAsia="zh-CN"/>
              </w:rPr>
            </w:pPr>
            <w:r>
              <w:rPr>
                <w:rFonts w:hint="eastAsia" w:ascii="仿宋_GB2312" w:hAnsi="仿宋_GB2312" w:eastAsia="仿宋_GB2312" w:cs="仿宋_GB2312"/>
                <w:kern w:val="2"/>
                <w:sz w:val="24"/>
                <w:szCs w:val="24"/>
                <w:lang w:val="en-US" w:eastAsia="zh-CN"/>
              </w:rPr>
              <w:t>14</w:t>
            </w:r>
          </w:p>
        </w:tc>
        <w:tc>
          <w:tcPr>
            <w:tcW w:w="2049" w:type="dxa"/>
            <w:tcBorders>
              <w:top w:val="single" w:color="auto" w:sz="8" w:space="0"/>
              <w:left w:val="single" w:color="auto" w:sz="8" w:space="0"/>
              <w:bottom w:val="single" w:color="auto" w:sz="8" w:space="0"/>
              <w:right w:val="single" w:color="auto" w:sz="8" w:space="0"/>
            </w:tcBorders>
            <w:noWrap w:val="0"/>
            <w:vAlign w:val="center"/>
          </w:tcPr>
          <w:p w14:paraId="2F4C91A0">
            <w:pPr>
              <w:pStyle w:val="27"/>
              <w:keepNext w:val="0"/>
              <w:keepLines w:val="0"/>
              <w:pageBreakBefore w:val="0"/>
              <w:widowControl w:val="0"/>
              <w:kinsoku w:val="0"/>
              <w:wordWrap/>
              <w:overflowPunct/>
              <w:topLinePunct w:val="0"/>
              <w:autoSpaceDE w:val="0"/>
              <w:autoSpaceDN w:val="0"/>
              <w:bidi w:val="0"/>
              <w:adjustRightInd w:val="0"/>
              <w:snapToGrid w:val="0"/>
              <w:spacing w:line="400" w:lineRule="exact"/>
              <w:ind w:left="0" w:firstLine="0" w:firstLineChars="0"/>
              <w:jc w:val="center"/>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kern w:val="2"/>
                <w:sz w:val="24"/>
                <w:szCs w:val="24"/>
              </w:rPr>
              <w:t>公平竞争保障</w:t>
            </w:r>
          </w:p>
        </w:tc>
        <w:tc>
          <w:tcPr>
            <w:tcW w:w="7443" w:type="dxa"/>
            <w:tcBorders>
              <w:top w:val="single" w:color="auto" w:sz="8" w:space="0"/>
              <w:left w:val="single" w:color="auto" w:sz="8" w:space="0"/>
              <w:bottom w:val="single" w:color="auto" w:sz="8" w:space="0"/>
              <w:right w:val="single" w:color="auto" w:sz="18" w:space="0"/>
            </w:tcBorders>
            <w:noWrap w:val="0"/>
            <w:vAlign w:val="center"/>
          </w:tcPr>
          <w:p w14:paraId="4A2AAD98">
            <w:pPr>
              <w:pStyle w:val="28"/>
              <w:keepNext w:val="0"/>
              <w:keepLines w:val="0"/>
              <w:pageBreakBefore w:val="0"/>
              <w:widowControl w:val="0"/>
              <w:kinsoku w:val="0"/>
              <w:wordWrap/>
              <w:overflowPunct/>
              <w:topLinePunct w:val="0"/>
              <w:bidi w:val="0"/>
              <w:adjustRightInd w:val="0"/>
              <w:snapToGrid w:val="0"/>
              <w:spacing w:line="400" w:lineRule="exact"/>
              <w:ind w:firstLine="480" w:firstLineChars="200"/>
              <w:jc w:val="both"/>
              <w:textAlignment w:val="auto"/>
              <w:rPr>
                <w:rFonts w:hint="eastAsia" w:ascii="仿宋_GB2312" w:hAnsi="仿宋_GB2312" w:eastAsia="仿宋_GB2312" w:cs="仿宋_GB2312"/>
                <w:color w:val="000000"/>
                <w:kern w:val="2"/>
                <w:sz w:val="24"/>
                <w:szCs w:val="24"/>
              </w:rPr>
            </w:pPr>
            <w:r>
              <w:rPr>
                <w:rFonts w:hint="eastAsia" w:ascii="仿宋_GB2312" w:hAnsi="仿宋_GB2312" w:eastAsia="仿宋_GB2312" w:cs="仿宋_GB2312"/>
                <w:color w:val="000000"/>
                <w:kern w:val="2"/>
                <w:sz w:val="24"/>
                <w:szCs w:val="24"/>
              </w:rPr>
              <w:t>1.利害关系</w:t>
            </w:r>
            <w:r>
              <w:rPr>
                <w:rFonts w:hint="eastAsia" w:ascii="仿宋_GB2312" w:hAnsi="仿宋_GB2312" w:eastAsia="仿宋_GB2312" w:cs="仿宋_GB2312"/>
                <w:color w:val="000000"/>
                <w:kern w:val="2"/>
                <w:sz w:val="24"/>
                <w:szCs w:val="24"/>
                <w:lang w:eastAsia="zh-CN"/>
              </w:rPr>
              <w:t>谈判采购申请</w:t>
            </w:r>
            <w:r>
              <w:rPr>
                <w:rFonts w:hint="eastAsia" w:ascii="仿宋_GB2312" w:hAnsi="仿宋_GB2312" w:eastAsia="仿宋_GB2312" w:cs="仿宋_GB2312"/>
                <w:color w:val="000000"/>
                <w:kern w:val="2"/>
                <w:sz w:val="24"/>
                <w:szCs w:val="24"/>
              </w:rPr>
              <w:t>人处理。单位负责人为同一人或者存在直接控股、管理关系的不同</w:t>
            </w:r>
            <w:r>
              <w:rPr>
                <w:rFonts w:hint="eastAsia" w:ascii="仿宋_GB2312" w:hAnsi="仿宋_GB2312" w:eastAsia="仿宋_GB2312" w:cs="仿宋_GB2312"/>
                <w:color w:val="000000"/>
                <w:kern w:val="2"/>
                <w:sz w:val="24"/>
                <w:szCs w:val="24"/>
                <w:lang w:eastAsia="zh-CN"/>
              </w:rPr>
              <w:t>谈判采购申请</w:t>
            </w:r>
            <w:r>
              <w:rPr>
                <w:rFonts w:hint="eastAsia" w:ascii="仿宋_GB2312" w:hAnsi="仿宋_GB2312" w:eastAsia="仿宋_GB2312" w:cs="仿宋_GB2312"/>
                <w:color w:val="000000"/>
                <w:kern w:val="2"/>
                <w:sz w:val="24"/>
                <w:szCs w:val="24"/>
              </w:rPr>
              <w:t>人不得参加同一合同项下的</w:t>
            </w:r>
            <w:r>
              <w:rPr>
                <w:rFonts w:hint="eastAsia" w:ascii="仿宋_GB2312" w:hAnsi="仿宋_GB2312" w:eastAsia="仿宋_GB2312" w:cs="仿宋_GB2312"/>
                <w:color w:val="000000"/>
                <w:kern w:val="2"/>
                <w:sz w:val="24"/>
                <w:szCs w:val="24"/>
                <w:lang w:eastAsia="zh-CN"/>
              </w:rPr>
              <w:t>谈判采购</w:t>
            </w:r>
            <w:r>
              <w:rPr>
                <w:rFonts w:hint="eastAsia" w:ascii="仿宋_GB2312" w:hAnsi="仿宋_GB2312" w:eastAsia="仿宋_GB2312" w:cs="仿宋_GB2312"/>
                <w:color w:val="000000"/>
                <w:kern w:val="2"/>
                <w:sz w:val="24"/>
                <w:szCs w:val="24"/>
              </w:rPr>
              <w:t>，否则，其响应文件作为无效处理。</w:t>
            </w:r>
          </w:p>
          <w:p w14:paraId="2BB8BD19">
            <w:pPr>
              <w:pStyle w:val="28"/>
              <w:keepNext w:val="0"/>
              <w:keepLines w:val="0"/>
              <w:pageBreakBefore w:val="0"/>
              <w:widowControl w:val="0"/>
              <w:kinsoku w:val="0"/>
              <w:wordWrap/>
              <w:overflowPunct/>
              <w:topLinePunct w:val="0"/>
              <w:bidi w:val="0"/>
              <w:adjustRightInd w:val="0"/>
              <w:snapToGrid w:val="0"/>
              <w:spacing w:line="400" w:lineRule="exact"/>
              <w:ind w:firstLine="480" w:firstLineChars="200"/>
              <w:jc w:val="both"/>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color w:val="000000"/>
                <w:kern w:val="2"/>
                <w:sz w:val="24"/>
                <w:szCs w:val="24"/>
              </w:rPr>
              <w:t>2.利害关系授权代表处理。两家以上的</w:t>
            </w:r>
            <w:r>
              <w:rPr>
                <w:rFonts w:hint="eastAsia" w:ascii="仿宋_GB2312" w:hAnsi="仿宋_GB2312" w:eastAsia="仿宋_GB2312" w:cs="仿宋_GB2312"/>
                <w:color w:val="000000"/>
                <w:kern w:val="2"/>
                <w:sz w:val="24"/>
                <w:szCs w:val="24"/>
                <w:lang w:eastAsia="zh-CN"/>
              </w:rPr>
              <w:t>谈判采购申请</w:t>
            </w:r>
            <w:r>
              <w:rPr>
                <w:rFonts w:hint="eastAsia" w:ascii="仿宋_GB2312" w:hAnsi="仿宋_GB2312" w:eastAsia="仿宋_GB2312" w:cs="仿宋_GB2312"/>
                <w:color w:val="000000"/>
                <w:kern w:val="2"/>
                <w:sz w:val="24"/>
                <w:szCs w:val="24"/>
              </w:rPr>
              <w:t>人不得在同一合同项下的采购项目中，委托同一个自然人、同一家庭的人员</w:t>
            </w:r>
            <w:r>
              <w:rPr>
                <w:rFonts w:hint="eastAsia" w:ascii="仿宋_GB2312" w:hAnsi="仿宋_GB2312" w:eastAsia="仿宋_GB2312" w:cs="仿宋_GB2312"/>
                <w:color w:val="000000"/>
                <w:kern w:val="2"/>
                <w:sz w:val="24"/>
                <w:szCs w:val="24"/>
                <w:lang w:eastAsia="zh-CN"/>
              </w:rPr>
              <w:t>或</w:t>
            </w:r>
            <w:r>
              <w:rPr>
                <w:rFonts w:hint="eastAsia" w:ascii="仿宋_GB2312" w:hAnsi="仿宋_GB2312" w:eastAsia="仿宋_GB2312" w:cs="仿宋_GB2312"/>
                <w:color w:val="000000"/>
                <w:kern w:val="2"/>
                <w:sz w:val="24"/>
                <w:szCs w:val="24"/>
              </w:rPr>
              <w:t>同一单位的人员作为其授权代表</w:t>
            </w:r>
            <w:r>
              <w:rPr>
                <w:rFonts w:hint="eastAsia" w:ascii="仿宋_GB2312" w:hAnsi="仿宋_GB2312" w:eastAsia="仿宋_GB2312" w:cs="仿宋_GB2312"/>
                <w:color w:val="000000"/>
                <w:kern w:val="2"/>
                <w:sz w:val="24"/>
                <w:szCs w:val="24"/>
                <w:lang w:eastAsia="zh-CN"/>
              </w:rPr>
              <w:t>。</w:t>
            </w:r>
            <w:r>
              <w:rPr>
                <w:rFonts w:hint="eastAsia" w:ascii="仿宋_GB2312" w:hAnsi="仿宋_GB2312" w:eastAsia="仿宋_GB2312" w:cs="仿宋_GB2312"/>
                <w:color w:val="000000"/>
                <w:kern w:val="2"/>
                <w:sz w:val="24"/>
                <w:szCs w:val="24"/>
              </w:rPr>
              <w:t>否则，其响应文件作为无效</w:t>
            </w:r>
            <w:r>
              <w:rPr>
                <w:rFonts w:hint="eastAsia" w:ascii="仿宋_GB2312" w:hAnsi="仿宋_GB2312" w:eastAsia="仿宋_GB2312" w:cs="仿宋_GB2312"/>
                <w:color w:val="000000"/>
                <w:kern w:val="2"/>
                <w:sz w:val="24"/>
                <w:szCs w:val="24"/>
                <w:lang w:val="en-US" w:eastAsia="zh-CN"/>
              </w:rPr>
              <w:t>处理</w:t>
            </w:r>
            <w:r>
              <w:rPr>
                <w:rFonts w:hint="eastAsia" w:ascii="仿宋_GB2312" w:hAnsi="仿宋_GB2312" w:eastAsia="仿宋_GB2312" w:cs="仿宋_GB2312"/>
                <w:color w:val="000000"/>
                <w:kern w:val="2"/>
                <w:sz w:val="24"/>
                <w:szCs w:val="24"/>
              </w:rPr>
              <w:t>。</w:t>
            </w:r>
          </w:p>
        </w:tc>
      </w:tr>
    </w:tbl>
    <w:p w14:paraId="543E206C">
      <w:pPr>
        <w:pStyle w:val="15"/>
        <w:spacing w:before="0" w:beforeAutospacing="0" w:after="0" w:afterAutospacing="0" w:line="440" w:lineRule="exact"/>
        <w:rPr>
          <w:rFonts w:hint="eastAsia" w:ascii="仿宋_GB2312" w:hAnsi="仿宋_GB2312" w:eastAsia="仿宋_GB2312" w:cs="仿宋_GB2312"/>
          <w:kern w:val="2"/>
          <w:sz w:val="24"/>
          <w:szCs w:val="24"/>
        </w:rPr>
      </w:pPr>
    </w:p>
    <w:p w14:paraId="4E68133F">
      <w:pPr>
        <w:pStyle w:val="3"/>
        <w:keepNext w:val="0"/>
        <w:keepLines w:val="0"/>
        <w:adjustRightInd w:val="0"/>
        <w:snapToGrid w:val="0"/>
        <w:spacing w:before="0" w:after="0" w:line="550" w:lineRule="exact"/>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二、</w:t>
      </w:r>
      <w:r>
        <w:rPr>
          <w:rFonts w:hint="eastAsia" w:ascii="黑体" w:hAnsi="黑体" w:eastAsia="黑体" w:cs="黑体"/>
          <w:b w:val="0"/>
          <w:bCs w:val="0"/>
          <w:sz w:val="32"/>
          <w:szCs w:val="32"/>
          <w:lang w:eastAsia="zh-CN"/>
        </w:rPr>
        <w:t>谈判采购</w:t>
      </w:r>
      <w:r>
        <w:rPr>
          <w:rFonts w:hint="eastAsia" w:ascii="黑体" w:hAnsi="黑体" w:eastAsia="黑体" w:cs="黑体"/>
          <w:b w:val="0"/>
          <w:bCs w:val="0"/>
          <w:sz w:val="32"/>
          <w:szCs w:val="32"/>
        </w:rPr>
        <w:t>文件</w:t>
      </w:r>
    </w:p>
    <w:p w14:paraId="57A9F68D">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w:t>
      </w:r>
      <w:r>
        <w:rPr>
          <w:rFonts w:hint="eastAsia" w:ascii="仿宋_GB2312" w:hAnsi="仿宋_GB2312" w:eastAsia="仿宋_GB2312" w:cs="仿宋_GB2312"/>
          <w:b/>
          <w:bCs/>
          <w:sz w:val="28"/>
          <w:szCs w:val="28"/>
          <w:lang w:eastAsia="zh-CN"/>
        </w:rPr>
        <w:t>谈判采购</w:t>
      </w:r>
      <w:r>
        <w:rPr>
          <w:rFonts w:hint="eastAsia" w:ascii="仿宋_GB2312" w:hAnsi="仿宋_GB2312" w:eastAsia="仿宋_GB2312" w:cs="仿宋_GB2312"/>
          <w:b/>
          <w:bCs/>
          <w:sz w:val="28"/>
          <w:szCs w:val="28"/>
        </w:rPr>
        <w:t>文件的组成</w:t>
      </w:r>
    </w:p>
    <w:p w14:paraId="3F6305C5">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宋体" w:hAnsi="宋体" w:eastAsia="宋体" w:cs="宋体"/>
          <w:color w:val="000000"/>
          <w:sz w:val="28"/>
          <w:szCs w:val="28"/>
          <w:lang w:eastAsia="zh-CN"/>
        </w:rPr>
      </w:pPr>
      <w:r>
        <w:rPr>
          <w:rFonts w:hint="eastAsia" w:ascii="仿宋_GB2312" w:hAnsi="仿宋_GB2312" w:eastAsia="仿宋_GB2312" w:cs="仿宋_GB2312"/>
          <w:color w:val="000000"/>
          <w:sz w:val="28"/>
          <w:szCs w:val="28"/>
          <w:lang w:eastAsia="zh-CN"/>
        </w:rPr>
        <w:t>1.谈判采购文件是谈判采购申请人准备响应文件和参加谈判采购的依据，同时也是</w:t>
      </w: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lang w:eastAsia="zh-CN"/>
        </w:rPr>
        <w:t>的重要依据。谈判采购文件用以阐明</w:t>
      </w: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lang w:eastAsia="zh-CN"/>
        </w:rPr>
        <w:t>项目所需的资质、技术、服务及响应等要求。</w:t>
      </w:r>
    </w:p>
    <w:p w14:paraId="79101C3C">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2.谈判采购申请人应认真阅读和充分理解</w:t>
      </w:r>
      <w:r>
        <w:rPr>
          <w:rFonts w:hint="eastAsia" w:ascii="仿宋_GB2312" w:hAnsi="仿宋_GB2312" w:eastAsia="仿宋_GB2312" w:cs="仿宋_GB2312"/>
          <w:color w:val="000000"/>
          <w:sz w:val="28"/>
          <w:szCs w:val="28"/>
          <w:lang w:val="en-US" w:eastAsia="zh-CN"/>
        </w:rPr>
        <w:t>谈判采购</w:t>
      </w:r>
      <w:r>
        <w:rPr>
          <w:rFonts w:hint="eastAsia" w:ascii="仿宋_GB2312" w:hAnsi="仿宋_GB2312" w:eastAsia="仿宋_GB2312" w:cs="仿宋_GB2312"/>
          <w:color w:val="000000"/>
          <w:sz w:val="28"/>
          <w:szCs w:val="28"/>
          <w:lang w:eastAsia="zh-CN"/>
        </w:rPr>
        <w:t>文件中所有的事项、条款和规范要求。谈判采购申请人应详细阅读</w:t>
      </w:r>
      <w:r>
        <w:rPr>
          <w:rFonts w:hint="eastAsia" w:ascii="仿宋_GB2312" w:hAnsi="仿宋_GB2312" w:eastAsia="仿宋_GB2312" w:cs="仿宋_GB2312"/>
          <w:color w:val="000000"/>
          <w:sz w:val="28"/>
          <w:szCs w:val="28"/>
          <w:lang w:val="en-US" w:eastAsia="zh-CN"/>
        </w:rPr>
        <w:t>谈判采购</w:t>
      </w:r>
      <w:r>
        <w:rPr>
          <w:rFonts w:hint="eastAsia" w:ascii="仿宋_GB2312" w:hAnsi="仿宋_GB2312" w:eastAsia="仿宋_GB2312" w:cs="仿宋_GB2312"/>
          <w:color w:val="000000"/>
          <w:sz w:val="28"/>
          <w:szCs w:val="28"/>
          <w:lang w:eastAsia="zh-CN"/>
        </w:rPr>
        <w:t>文件的全部内容，按照</w:t>
      </w:r>
      <w:r>
        <w:rPr>
          <w:rFonts w:hint="eastAsia" w:ascii="仿宋_GB2312" w:hAnsi="仿宋_GB2312" w:eastAsia="仿宋_GB2312" w:cs="仿宋_GB2312"/>
          <w:color w:val="000000"/>
          <w:sz w:val="28"/>
          <w:szCs w:val="28"/>
          <w:lang w:val="en-US" w:eastAsia="zh-CN"/>
        </w:rPr>
        <w:t>谈判采购</w:t>
      </w:r>
      <w:r>
        <w:rPr>
          <w:rFonts w:hint="eastAsia" w:ascii="仿宋_GB2312" w:hAnsi="仿宋_GB2312" w:eastAsia="仿宋_GB2312" w:cs="仿宋_GB2312"/>
          <w:color w:val="000000"/>
          <w:sz w:val="28"/>
          <w:szCs w:val="28"/>
          <w:lang w:eastAsia="zh-CN"/>
        </w:rPr>
        <w:t>文件的要求提供响应文件，并保证所提供的全部资料的真实性和有效性，一经发现有虚假行为的，将取消其参加谈判采购或</w:t>
      </w:r>
      <w:r>
        <w:rPr>
          <w:rFonts w:hint="eastAsia" w:ascii="仿宋_GB2312" w:hAnsi="仿宋_GB2312" w:eastAsia="仿宋_GB2312" w:cs="仿宋_GB2312"/>
          <w:color w:val="000000"/>
          <w:sz w:val="28"/>
          <w:szCs w:val="28"/>
          <w:lang w:val="en-US" w:eastAsia="zh-CN"/>
        </w:rPr>
        <w:t>成交</w:t>
      </w:r>
      <w:r>
        <w:rPr>
          <w:rFonts w:hint="eastAsia" w:ascii="仿宋_GB2312" w:hAnsi="仿宋_GB2312" w:eastAsia="仿宋_GB2312" w:cs="仿宋_GB2312"/>
          <w:color w:val="000000"/>
          <w:sz w:val="28"/>
          <w:szCs w:val="28"/>
          <w:lang w:eastAsia="zh-CN"/>
        </w:rPr>
        <w:t>资格，并承担相应的法律责任。</w:t>
      </w:r>
    </w:p>
    <w:p w14:paraId="2486BC79">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w:t>
      </w:r>
      <w:r>
        <w:rPr>
          <w:rFonts w:hint="eastAsia" w:ascii="仿宋_GB2312" w:hAnsi="仿宋_GB2312" w:eastAsia="仿宋_GB2312" w:cs="仿宋_GB2312"/>
          <w:b/>
          <w:bCs/>
          <w:sz w:val="28"/>
          <w:szCs w:val="28"/>
          <w:lang w:eastAsia="zh-CN"/>
        </w:rPr>
        <w:t>谈判采购</w:t>
      </w:r>
      <w:r>
        <w:rPr>
          <w:rFonts w:hint="eastAsia" w:ascii="仿宋_GB2312" w:hAnsi="仿宋_GB2312" w:eastAsia="仿宋_GB2312" w:cs="仿宋_GB2312"/>
          <w:b/>
          <w:bCs/>
          <w:sz w:val="28"/>
          <w:szCs w:val="28"/>
        </w:rPr>
        <w:t>文件的澄清和修改</w:t>
      </w:r>
    </w:p>
    <w:p w14:paraId="36FFBABB">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谈判采购申请人若对谈判采购文件有任何疑问，应在获得谈判采购文件3日内以书面形式向谈判采购人提出澄清要求，送至谈判采购人收。无论是谈判采购人根据需要或是根据谈判采购申请人的要求对谈判采购文件进行必要的澄清，谈判采购人都将于响应文件递交截止时间1日前以书面形式予以澄清，同时将书面澄清文件向所有谈判采购申请人发送。谈判采购申请人在收到该澄清文件后应于1日内，以书面形式（含传真方式)给予确认，该澄清作为</w:t>
      </w:r>
      <w:r>
        <w:rPr>
          <w:rFonts w:hint="eastAsia" w:ascii="仿宋_GB2312" w:hAnsi="仿宋_GB2312" w:eastAsia="仿宋_GB2312" w:cs="仿宋_GB2312"/>
          <w:color w:val="000000"/>
          <w:sz w:val="28"/>
          <w:szCs w:val="28"/>
          <w:lang w:val="en-US" w:eastAsia="zh-CN"/>
        </w:rPr>
        <w:t>谈判采购</w:t>
      </w:r>
      <w:r>
        <w:rPr>
          <w:rFonts w:hint="eastAsia" w:ascii="仿宋_GB2312" w:hAnsi="仿宋_GB2312" w:eastAsia="仿宋_GB2312" w:cs="仿宋_GB2312"/>
          <w:color w:val="000000"/>
          <w:sz w:val="28"/>
          <w:szCs w:val="28"/>
          <w:lang w:eastAsia="zh-CN"/>
        </w:rPr>
        <w:t>文件的组成部分，具有约束作用。</w:t>
      </w:r>
    </w:p>
    <w:p w14:paraId="5B277FF7">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2.谈判采购文件的澄清、修改、补充等内容均以书面形式明确的内容为准。当谈判采购文件、谈判采购文件的澄清、修改、补充等在同一内容的表述上不一致时，以最后发出的书面文件为准。</w:t>
      </w:r>
    </w:p>
    <w:p w14:paraId="4616DDDE">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为使谈判采购申请人在编制响应文件时有充分的时间对谈判采购文件的澄清、修改、补充等内容进行研究，谈判采购人将酌情延长提交响应文件的截止时间，具体时间将在谈判采购文件的修改、补充通知中予以明确。</w:t>
      </w:r>
    </w:p>
    <w:p w14:paraId="49F0D7F3">
      <w:pPr>
        <w:pStyle w:val="3"/>
        <w:keepNext w:val="0"/>
        <w:keepLines w:val="0"/>
        <w:pageBreakBefore w:val="0"/>
        <w:widowControl w:val="0"/>
        <w:kinsoku/>
        <w:wordWrap/>
        <w:overflowPunct/>
        <w:topLinePunct w:val="0"/>
        <w:autoSpaceDE/>
        <w:autoSpaceDN/>
        <w:bidi w:val="0"/>
        <w:adjustRightInd w:val="0"/>
        <w:snapToGrid w:val="0"/>
        <w:spacing w:before="0" w:after="0" w:line="550" w:lineRule="exact"/>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三、响应文件</w:t>
      </w:r>
    </w:p>
    <w:p w14:paraId="11B0DB6F">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（一）响应文件的组成</w:t>
      </w:r>
    </w:p>
    <w:p w14:paraId="620B9A4D">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谈判采购申请人应按照谈判采购文件的规定和要求编制响应文件。</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文件按以下顺序装订</w:t>
      </w:r>
      <w:r>
        <w:rPr>
          <w:rFonts w:hint="eastAsia" w:ascii="仿宋_GB2312" w:hAnsi="仿宋_GB2312" w:eastAsia="仿宋_GB2312" w:cs="仿宋_GB2312"/>
          <w:color w:val="000000"/>
          <w:sz w:val="28"/>
          <w:szCs w:val="28"/>
          <w:lang w:val="en-US" w:eastAsia="zh-CN"/>
        </w:rPr>
        <w:t>成册</w:t>
      </w:r>
      <w:r>
        <w:rPr>
          <w:rFonts w:hint="eastAsia" w:ascii="仿宋_GB2312" w:hAnsi="仿宋_GB2312" w:eastAsia="仿宋_GB2312" w:cs="仿宋_GB2312"/>
          <w:color w:val="000000"/>
          <w:sz w:val="28"/>
          <w:szCs w:val="28"/>
          <w:lang w:eastAsia="zh-CN"/>
        </w:rPr>
        <w:t>：</w:t>
      </w:r>
    </w:p>
    <w:p w14:paraId="0C9F9033">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1.响应文件封面（附件1）；</w:t>
      </w:r>
    </w:p>
    <w:p w14:paraId="2AF76BAF">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2.响应函（附件2）；</w:t>
      </w:r>
    </w:p>
    <w:p w14:paraId="75B22231">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3.废旧物资回收清单（附件3）； </w:t>
      </w:r>
    </w:p>
    <w:p w14:paraId="6F7AEA96">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4</w:t>
      </w:r>
      <w:r>
        <w:rPr>
          <w:rFonts w:hint="eastAsia" w:ascii="仿宋_GB2312" w:hAnsi="仿宋_GB2312" w:eastAsia="仿宋_GB2312" w:cs="仿宋_GB2312"/>
          <w:color w:val="000000"/>
          <w:sz w:val="28"/>
          <w:szCs w:val="28"/>
          <w:lang w:eastAsia="zh-CN"/>
        </w:rPr>
        <w:t>.法定代表人身份证明（</w:t>
      </w:r>
      <w:r>
        <w:rPr>
          <w:rFonts w:hint="eastAsia" w:ascii="仿宋_GB2312" w:hAnsi="仿宋_GB2312" w:eastAsia="仿宋_GB2312" w:cs="仿宋_GB2312"/>
          <w:color w:val="000000"/>
          <w:sz w:val="28"/>
          <w:szCs w:val="28"/>
          <w:lang w:val="en-US" w:eastAsia="zh-CN"/>
        </w:rPr>
        <w:t>附件4</w:t>
      </w:r>
      <w:r>
        <w:rPr>
          <w:rFonts w:hint="eastAsia" w:ascii="仿宋_GB2312" w:hAnsi="仿宋_GB2312" w:eastAsia="仿宋_GB2312" w:cs="仿宋_GB2312"/>
          <w:color w:val="000000"/>
          <w:sz w:val="28"/>
          <w:szCs w:val="28"/>
          <w:lang w:eastAsia="zh-CN"/>
        </w:rPr>
        <w:t>）</w:t>
      </w:r>
    </w:p>
    <w:p w14:paraId="68A05CCD">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5.法定代表人</w:t>
      </w:r>
      <w:r>
        <w:rPr>
          <w:rFonts w:hint="eastAsia" w:ascii="仿宋_GB2312" w:hAnsi="仿宋_GB2312" w:eastAsia="仿宋_GB2312" w:cs="仿宋_GB2312"/>
          <w:color w:val="000000"/>
          <w:sz w:val="28"/>
          <w:szCs w:val="28"/>
          <w:lang w:eastAsia="zh-CN"/>
        </w:rPr>
        <w:t>授权书、委托代理人身份证证明</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lang w:eastAsia="zh-CN"/>
        </w:rPr>
        <w:t>（附件</w:t>
      </w:r>
      <w:r>
        <w:rPr>
          <w:rFonts w:hint="eastAsia" w:ascii="仿宋_GB2312" w:hAnsi="仿宋_GB2312" w:eastAsia="仿宋_GB2312" w:cs="仿宋_GB2312"/>
          <w:color w:val="000000"/>
          <w:sz w:val="28"/>
          <w:szCs w:val="28"/>
          <w:lang w:val="en-US" w:eastAsia="zh-CN"/>
        </w:rPr>
        <w:t>5</w:t>
      </w:r>
      <w:r>
        <w:rPr>
          <w:rFonts w:hint="eastAsia" w:ascii="仿宋_GB2312" w:hAnsi="仿宋_GB2312" w:eastAsia="仿宋_GB2312" w:cs="仿宋_GB2312"/>
          <w:color w:val="000000"/>
          <w:sz w:val="28"/>
          <w:szCs w:val="28"/>
          <w:lang w:eastAsia="zh-CN"/>
        </w:rPr>
        <w:t>）；</w:t>
      </w:r>
    </w:p>
    <w:p w14:paraId="1B8341B4">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6.无犯罪记录承诺函（附件</w:t>
      </w:r>
      <w:r>
        <w:rPr>
          <w:rFonts w:hint="eastAsia" w:ascii="仿宋_GB2312" w:hAnsi="仿宋_GB2312" w:eastAsia="仿宋_GB2312" w:cs="仿宋_GB2312"/>
          <w:color w:val="000000"/>
          <w:sz w:val="28"/>
          <w:szCs w:val="28"/>
          <w:lang w:val="en-US" w:eastAsia="zh-CN"/>
        </w:rPr>
        <w:t>6</w:t>
      </w:r>
      <w:r>
        <w:rPr>
          <w:rFonts w:hint="eastAsia" w:ascii="仿宋_GB2312" w:hAnsi="仿宋_GB2312" w:eastAsia="仿宋_GB2312" w:cs="仿宋_GB2312"/>
          <w:color w:val="000000"/>
          <w:sz w:val="28"/>
          <w:szCs w:val="28"/>
          <w:lang w:eastAsia="zh-CN"/>
        </w:rPr>
        <w:t>）；</w:t>
      </w:r>
    </w:p>
    <w:p w14:paraId="3E79E34D">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7.</w:t>
      </w:r>
      <w:r>
        <w:rPr>
          <w:rFonts w:hint="eastAsia" w:ascii="仿宋_GB2312" w:hAnsi="仿宋_GB2312" w:eastAsia="仿宋_GB2312" w:cs="仿宋_GB2312"/>
          <w:color w:val="000000"/>
          <w:sz w:val="28"/>
          <w:szCs w:val="28"/>
          <w:lang w:val="en-US" w:eastAsia="zh-CN"/>
        </w:rPr>
        <w:t>废旧物资回收</w:t>
      </w:r>
      <w:r>
        <w:rPr>
          <w:rFonts w:hint="eastAsia" w:ascii="仿宋_GB2312" w:hAnsi="仿宋_GB2312" w:eastAsia="仿宋_GB2312" w:cs="仿宋_GB2312"/>
          <w:color w:val="000000"/>
          <w:sz w:val="28"/>
          <w:szCs w:val="28"/>
          <w:lang w:eastAsia="zh-CN"/>
        </w:rPr>
        <w:t>经营许可证复印件（</w:t>
      </w:r>
      <w:r>
        <w:rPr>
          <w:rFonts w:hint="eastAsia" w:ascii="仿宋_GB2312" w:hAnsi="仿宋_GB2312" w:eastAsia="仿宋_GB2312" w:cs="仿宋_GB2312"/>
          <w:color w:val="000000"/>
          <w:sz w:val="28"/>
          <w:szCs w:val="28"/>
          <w:lang w:val="en-US" w:eastAsia="zh-CN"/>
        </w:rPr>
        <w:t>附件7</w:t>
      </w:r>
      <w:r>
        <w:rPr>
          <w:rFonts w:hint="eastAsia" w:ascii="仿宋_GB2312" w:hAnsi="仿宋_GB2312" w:eastAsia="仿宋_GB2312" w:cs="仿宋_GB2312"/>
          <w:color w:val="000000"/>
          <w:sz w:val="28"/>
          <w:szCs w:val="28"/>
          <w:lang w:eastAsia="zh-CN"/>
        </w:rPr>
        <w:t>）；</w:t>
      </w:r>
    </w:p>
    <w:p w14:paraId="688F30A7">
      <w:pPr>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8.信用信息截图（附件8）；</w:t>
      </w:r>
    </w:p>
    <w:p w14:paraId="7D842983">
      <w:pPr>
        <w:pStyle w:val="2"/>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9.谈判采购文件要求提交的其他文件</w:t>
      </w:r>
    </w:p>
    <w:p w14:paraId="1B17C97C">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（二）响应文件的语言</w:t>
      </w:r>
    </w:p>
    <w:p w14:paraId="69AEADCE">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谈判采购申请人提交的响应文件以及谈判采购申请人与谈判采购人就有关响应的所有来往书面文件均须使用中文。</w:t>
      </w:r>
    </w:p>
    <w:p w14:paraId="516FED86">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（三）计量单位</w:t>
      </w:r>
    </w:p>
    <w:p w14:paraId="46FCF52D">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除谈判采购文件中另有规定外，本次项目所有合同项下的响应均采用国家法定的计量单位。</w:t>
      </w:r>
    </w:p>
    <w:p w14:paraId="1CC5102B">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（四）响应货币</w:t>
      </w:r>
    </w:p>
    <w:p w14:paraId="42E93EDC">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本次谈判采购项目的响应货币为人民币，响应以谈判采购文件规定为准。</w:t>
      </w:r>
    </w:p>
    <w:p w14:paraId="3591107F">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（五）响应文件格式</w:t>
      </w:r>
    </w:p>
    <w:p w14:paraId="09C6B650">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1.对于有格式要求的，谈判采购申请人按照谈判采购文件第</w:t>
      </w:r>
      <w:r>
        <w:rPr>
          <w:rFonts w:hint="eastAsia" w:ascii="仿宋_GB2312" w:hAnsi="仿宋_GB2312" w:eastAsia="仿宋_GB2312" w:cs="仿宋_GB2312"/>
          <w:color w:val="000000"/>
          <w:sz w:val="28"/>
          <w:szCs w:val="28"/>
          <w:lang w:val="en-US" w:eastAsia="zh-CN"/>
        </w:rPr>
        <w:t>四</w:t>
      </w:r>
      <w:r>
        <w:rPr>
          <w:rFonts w:hint="eastAsia" w:ascii="仿宋_GB2312" w:hAnsi="仿宋_GB2312" w:eastAsia="仿宋_GB2312" w:cs="仿宋_GB2312"/>
          <w:color w:val="000000"/>
          <w:sz w:val="28"/>
          <w:szCs w:val="28"/>
          <w:lang w:eastAsia="zh-CN"/>
        </w:rPr>
        <w:t>章的规定填写。</w:t>
      </w:r>
    </w:p>
    <w:p w14:paraId="5F6038F6">
      <w:pPr>
        <w:keepNext w:val="0"/>
        <w:keepLines w:val="0"/>
        <w:pageBreakBefore w:val="0"/>
        <w:widowControl/>
        <w:tabs>
          <w:tab w:val="left" w:pos="7665"/>
        </w:tabs>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2.对于没有格式要求的，谈判采购申请人自行编写。</w:t>
      </w:r>
    </w:p>
    <w:p w14:paraId="5EFF1FE5">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（六）响应文件的编制和签署</w:t>
      </w:r>
    </w:p>
    <w:p w14:paraId="4606BF01">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w:t>
      </w:r>
      <w:r>
        <w:rPr>
          <w:rFonts w:hint="eastAsia" w:ascii="仿宋_GB2312" w:hAnsi="仿宋_GB2312" w:eastAsia="仿宋_GB2312" w:cs="仿宋_GB2312"/>
          <w:b/>
          <w:sz w:val="28"/>
          <w:szCs w:val="28"/>
        </w:rPr>
        <w:t>响应文件正本1份，副本1份</w:t>
      </w:r>
      <w:r>
        <w:rPr>
          <w:rFonts w:hint="eastAsia" w:ascii="仿宋_GB2312" w:hAnsi="仿宋_GB2312" w:eastAsia="仿宋_GB2312" w:cs="仿宋_GB2312"/>
          <w:bCs/>
          <w:sz w:val="28"/>
          <w:szCs w:val="28"/>
        </w:rPr>
        <w:t>，并在其封面上清楚地标明响应文件、项目名称、</w:t>
      </w:r>
      <w:r>
        <w:rPr>
          <w:rFonts w:hint="eastAsia" w:ascii="仿宋_GB2312" w:hAnsi="仿宋_GB2312" w:eastAsia="仿宋_GB2312" w:cs="仿宋_GB2312"/>
          <w:bCs/>
          <w:sz w:val="28"/>
          <w:szCs w:val="28"/>
          <w:lang w:eastAsia="zh-CN"/>
        </w:rPr>
        <w:t>谈判采购申请</w:t>
      </w:r>
      <w:r>
        <w:rPr>
          <w:rFonts w:hint="eastAsia" w:ascii="仿宋_GB2312" w:hAnsi="仿宋_GB2312" w:eastAsia="仿宋_GB2312" w:cs="仿宋_GB2312"/>
          <w:bCs/>
          <w:sz w:val="28"/>
          <w:szCs w:val="28"/>
        </w:rPr>
        <w:t>人名称以及“正本”或“副本”字样。若正本和副本有不一致的内容，以正本书面</w:t>
      </w:r>
      <w:r>
        <w:rPr>
          <w:rFonts w:hint="eastAsia" w:ascii="仿宋_GB2312" w:hAnsi="仿宋_GB2312" w:eastAsia="仿宋_GB2312" w:cs="仿宋_GB2312"/>
          <w:bCs/>
          <w:sz w:val="28"/>
          <w:szCs w:val="28"/>
          <w:lang w:eastAsia="zh-CN"/>
        </w:rPr>
        <w:t>谈判采购</w:t>
      </w:r>
      <w:r>
        <w:rPr>
          <w:rFonts w:hint="eastAsia" w:ascii="仿宋_GB2312" w:hAnsi="仿宋_GB2312" w:eastAsia="仿宋_GB2312" w:cs="仿宋_GB2312"/>
          <w:bCs/>
          <w:sz w:val="28"/>
          <w:szCs w:val="28"/>
        </w:rPr>
        <w:t>文件为准。</w:t>
      </w:r>
    </w:p>
    <w:p w14:paraId="7177FEB6">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2.响应文件正本和副本均需在规定签章处签字和盖章。响应文件副本可采用正本的复印件。</w:t>
      </w:r>
    </w:p>
    <w:p w14:paraId="71588ECE">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3.响应文件的打印和书写应清楚工整，任何行间插字、涂改或增删，必须由谈判采购申请人的法定代表人或其授权代表签字并盖谈判采购申请人公章。</w:t>
      </w:r>
    </w:p>
    <w:p w14:paraId="6AD9C89F">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4.响应文件应由谈判采购申请人的法定代表人或其授权代表在响应文件要求的地方签字（或加盖私人印章），要求加盖公章的地方加盖单位公章，不得使用专用章（如合同专用章、谈判采购专用章等）或下属单位印章代替。 </w:t>
      </w:r>
    </w:p>
    <w:p w14:paraId="016B066F">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5.响应文件正本和副本需要逐页编目编码。</w:t>
      </w:r>
    </w:p>
    <w:p w14:paraId="12896CE3">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（七）响应文件的修改和撤回</w:t>
      </w:r>
    </w:p>
    <w:p w14:paraId="225A2EA7">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谈判采购申请人在提交响应文件后可对其响应文件进行修改或撤回，但该修改或撤回的书面通知须在递交截止时间之前送达谈判采购人，补充、修改的内容作为响应文件的组成部分。且该通知需经正式授权的谈判采购申请人代表签字方为有效。谈判采购申请人在提交响应文件截止时间前，可以对所提交的响应文件进行补充、修改或者撤回，补充、修改的内容与响应文件不一致的，以补充、修改的内容为准。</w:t>
      </w:r>
    </w:p>
    <w:p w14:paraId="760DB14D">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2.谈判采购申请人对响应文件修改的书面材料或撤回的通知应该按规定进行编写、密封、标注和递送，并注明“修改响应文件”字样。</w:t>
      </w:r>
    </w:p>
    <w:p w14:paraId="447464CB">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3.谈判采购申请人不得在递交截止时间起至响应文件有效期期满前撤销其响应文件。</w:t>
      </w:r>
    </w:p>
    <w:p w14:paraId="68E8A8AF">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4.响应文件中响应如果出现下列不一致的，可按以下原则进行修改：</w:t>
      </w:r>
    </w:p>
    <w:p w14:paraId="1EFECC33">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（1）大写金额和小写金额不一致的，以大写金额为准，但大写金额文字存在错误的，应当先对大写金额的文字错误进行澄清、说明或者更正，再行修正。</w:t>
      </w:r>
    </w:p>
    <w:p w14:paraId="316BFB15">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（2）总价金额与按单价汇总金额不一致的，以单价金额计算结果为准，但单价或者单价汇总金额存在数字或者文字错误的，应当先对数字或者文字错误进行澄清、说明或者更正，再行修正。</w:t>
      </w:r>
    </w:p>
    <w:p w14:paraId="073D2A7D">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（3）单价金额小数点或者百分比有明显错位的，以总价为准，修正单价。</w:t>
      </w:r>
    </w:p>
    <w:p w14:paraId="5E0DDAA9">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同时出现两种以上不一致的，按照上述规定的顺序修正。修正后的响应经谈判采购申请人确认后产生约束力，谈判采购申请人不确认的，其响应文件作为无效处理。谈判采购申请人确认采取书面且加盖单位公章或者谈判采购申请人授权代表签字的方式。</w:t>
      </w:r>
    </w:p>
    <w:p w14:paraId="63ECBC57">
      <w:pPr>
        <w:adjustRightInd w:val="0"/>
        <w:snapToGrid w:val="0"/>
        <w:spacing w:line="550" w:lineRule="exact"/>
        <w:ind w:firstLine="560" w:firstLineChars="200"/>
        <w:jc w:val="both"/>
        <w:rPr>
          <w:rFonts w:hint="eastAsia"/>
          <w:lang w:eastAsia="zh-CN"/>
        </w:rPr>
      </w:pPr>
      <w:r>
        <w:rPr>
          <w:rFonts w:hint="eastAsia" w:ascii="仿宋_GB2312" w:hAnsi="仿宋_GB2312" w:eastAsia="仿宋_GB2312" w:cs="仿宋_GB2312"/>
          <w:bCs/>
          <w:sz w:val="28"/>
          <w:szCs w:val="28"/>
          <w:lang w:eastAsia="zh-CN"/>
        </w:rPr>
        <w:t>5.谈判采购申请人对其提交的响应文件的真实性、合法性承担法律责任。</w:t>
      </w:r>
    </w:p>
    <w:p w14:paraId="27374669">
      <w:pPr>
        <w:pStyle w:val="3"/>
        <w:keepNext w:val="0"/>
        <w:keepLines w:val="0"/>
        <w:adjustRightInd w:val="0"/>
        <w:snapToGrid w:val="0"/>
        <w:spacing w:before="0" w:after="0" w:line="550" w:lineRule="exact"/>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四、合同事项</w:t>
      </w:r>
    </w:p>
    <w:p w14:paraId="50A8445E">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（一）合同签订</w:t>
      </w:r>
    </w:p>
    <w:p w14:paraId="5A607F9A">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1.</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应在</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通知书发出之日起</w:t>
      </w:r>
      <w:r>
        <w:rPr>
          <w:rFonts w:hint="eastAsia" w:ascii="仿宋_GB2312" w:hAnsi="仿宋_GB2312" w:eastAsia="仿宋_GB2312" w:cs="仿宋_GB2312"/>
          <w:bCs/>
          <w:sz w:val="28"/>
          <w:szCs w:val="28"/>
          <w:lang w:val="en-US" w:eastAsia="zh-CN"/>
        </w:rPr>
        <w:t>15个工作</w:t>
      </w:r>
      <w:r>
        <w:rPr>
          <w:rFonts w:hint="eastAsia" w:ascii="仿宋_GB2312" w:hAnsi="仿宋_GB2312" w:eastAsia="仿宋_GB2312" w:cs="仿宋_GB2312"/>
          <w:bCs/>
          <w:sz w:val="28"/>
          <w:szCs w:val="28"/>
          <w:lang w:eastAsia="zh-CN"/>
        </w:rPr>
        <w:t>日内与谈判采购人签订合同。由于成交供应商的原因逾期未与谈判采购人签订合同的，将视为放弃</w:t>
      </w:r>
      <w:r>
        <w:rPr>
          <w:rFonts w:hint="eastAsia" w:ascii="仿宋_GB2312" w:hAnsi="仿宋_GB2312" w:eastAsia="仿宋_GB2312" w:cs="仿宋_GB2312"/>
          <w:bCs/>
          <w:sz w:val="28"/>
          <w:szCs w:val="28"/>
          <w:lang w:val="en-US" w:eastAsia="zh-CN"/>
        </w:rPr>
        <w:t>此项目</w:t>
      </w:r>
      <w:r>
        <w:rPr>
          <w:rFonts w:hint="eastAsia" w:ascii="仿宋_GB2312" w:hAnsi="仿宋_GB2312" w:eastAsia="仿宋_GB2312" w:cs="仿宋_GB2312"/>
          <w:bCs/>
          <w:sz w:val="28"/>
          <w:szCs w:val="28"/>
          <w:lang w:eastAsia="zh-CN"/>
        </w:rPr>
        <w:t>，取消其</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资格并将按相关规定进行处理。</w:t>
      </w:r>
    </w:p>
    <w:p w14:paraId="50D97598">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2.谈判采购文件、</w:t>
      </w:r>
      <w:r>
        <w:rPr>
          <w:rFonts w:hint="eastAsia" w:ascii="仿宋_GB2312" w:hAnsi="仿宋_GB2312" w:eastAsia="仿宋_GB2312" w:cs="仿宋_GB2312"/>
          <w:bCs/>
          <w:sz w:val="28"/>
          <w:szCs w:val="28"/>
          <w:lang w:val="en-US" w:eastAsia="zh-CN"/>
        </w:rPr>
        <w:t>成交供应商</w:t>
      </w:r>
      <w:r>
        <w:rPr>
          <w:rFonts w:hint="eastAsia" w:ascii="仿宋_GB2312" w:hAnsi="仿宋_GB2312" w:eastAsia="仿宋_GB2312" w:cs="仿宋_GB2312"/>
          <w:bCs/>
          <w:sz w:val="28"/>
          <w:szCs w:val="28"/>
          <w:lang w:eastAsia="zh-CN"/>
        </w:rPr>
        <w:t>的响应文件及双方确认的澄清文件等，均为有法律约束力的合同组成部分。</w:t>
      </w:r>
    </w:p>
    <w:p w14:paraId="077522BD">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3.成交供应商因不可抗力原因不能履行服务合同或放弃</w:t>
      </w:r>
      <w:r>
        <w:rPr>
          <w:rFonts w:hint="eastAsia" w:ascii="仿宋_GB2312" w:hAnsi="仿宋_GB2312" w:eastAsia="仿宋_GB2312" w:cs="仿宋_GB2312"/>
          <w:bCs/>
          <w:sz w:val="28"/>
          <w:szCs w:val="28"/>
          <w:highlight w:val="none"/>
          <w:lang w:val="en-US" w:eastAsia="zh-CN"/>
        </w:rPr>
        <w:t>成交资格</w:t>
      </w:r>
      <w:r>
        <w:rPr>
          <w:rFonts w:hint="eastAsia" w:ascii="仿宋_GB2312" w:hAnsi="仿宋_GB2312" w:eastAsia="仿宋_GB2312" w:cs="仿宋_GB2312"/>
          <w:bCs/>
          <w:sz w:val="28"/>
          <w:szCs w:val="28"/>
          <w:lang w:eastAsia="zh-CN"/>
        </w:rPr>
        <w:t>的，谈判采购人可以与排在采购申请人之后第一位的候选成交供应商签订施工合同，以此类推。</w:t>
      </w:r>
    </w:p>
    <w:p w14:paraId="30096194">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jc w:val="both"/>
        <w:textAlignment w:val="auto"/>
        <w:rPr>
          <w:rFonts w:hint="eastAsia" w:ascii="宋体" w:hAnsi="宋体" w:cs="宋体"/>
          <w:sz w:val="24"/>
        </w:rPr>
      </w:pPr>
      <w:r>
        <w:rPr>
          <w:rFonts w:hint="eastAsia" w:ascii="仿宋_GB2312" w:hAnsi="仿宋_GB2312" w:eastAsia="仿宋_GB2312" w:cs="仿宋_GB2312"/>
          <w:bCs/>
          <w:sz w:val="28"/>
          <w:szCs w:val="28"/>
          <w:lang w:eastAsia="zh-CN"/>
        </w:rPr>
        <w:t>4.谈判采购文件、成交供应商提交的响应文件、谈判采购中的最后响应，成交供应商承诺书、</w:t>
      </w:r>
      <w:r>
        <w:rPr>
          <w:rFonts w:hint="eastAsia" w:ascii="仿宋_GB2312" w:hAnsi="仿宋_GB2312" w:eastAsia="仿宋_GB2312" w:cs="仿宋_GB2312"/>
          <w:bCs/>
          <w:sz w:val="28"/>
          <w:szCs w:val="28"/>
          <w:lang w:val="en-US" w:eastAsia="zh-CN"/>
        </w:rPr>
        <w:t>成交</w:t>
      </w:r>
      <w:r>
        <w:rPr>
          <w:rFonts w:hint="eastAsia" w:ascii="仿宋_GB2312" w:hAnsi="仿宋_GB2312" w:eastAsia="仿宋_GB2312" w:cs="仿宋_GB2312"/>
          <w:bCs/>
          <w:sz w:val="28"/>
          <w:szCs w:val="28"/>
          <w:lang w:eastAsia="zh-CN"/>
        </w:rPr>
        <w:t>通知书等均成为有法律约束力的合同组成内容。</w:t>
      </w:r>
    </w:p>
    <w:p w14:paraId="71C8F51A">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2" w:firstLineChars="200"/>
        <w:jc w:val="both"/>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rPr>
        <w:t>（二）合同</w:t>
      </w:r>
      <w:r>
        <w:rPr>
          <w:rFonts w:hint="eastAsia" w:ascii="仿宋_GB2312" w:hAnsi="仿宋_GB2312" w:eastAsia="仿宋_GB2312" w:cs="仿宋_GB2312"/>
          <w:b/>
          <w:bCs/>
          <w:sz w:val="28"/>
          <w:szCs w:val="28"/>
          <w:lang w:val="en-US" w:eastAsia="zh-CN"/>
        </w:rPr>
        <w:t>义务转让</w:t>
      </w:r>
    </w:p>
    <w:p w14:paraId="379994ED">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1.本次废旧物资回收项目严禁成交供应商将合同义务部分或全部进行转让。</w:t>
      </w:r>
    </w:p>
    <w:p w14:paraId="3E7E1462">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550" w:lineRule="exact"/>
        <w:ind w:firstLine="560" w:firstLineChars="200"/>
        <w:jc w:val="both"/>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lang w:val="en-US" w:eastAsia="zh-CN"/>
        </w:rPr>
        <w:t>2.成交供应商违约转让部分或全部合同义务的，视同拒绝履行此次合同义务，谈判采购人将有权单方解除合同并依法追究其法律责任。</w:t>
      </w:r>
    </w:p>
    <w:p w14:paraId="165A6453">
      <w:pPr>
        <w:pStyle w:val="15"/>
        <w:keepNext w:val="0"/>
        <w:keepLines w:val="0"/>
        <w:widowControl/>
        <w:adjustRightInd w:val="0"/>
        <w:snapToGrid w:val="0"/>
        <w:spacing w:beforeAutospacing="0" w:afterAutospacing="0" w:line="550" w:lineRule="exact"/>
        <w:ind w:firstLine="562"/>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bCs/>
          <w:sz w:val="28"/>
          <w:szCs w:val="28"/>
        </w:rPr>
        <w:t>（</w:t>
      </w: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rPr>
        <w:t>）履行合同</w:t>
      </w:r>
    </w:p>
    <w:p w14:paraId="3AF903E4">
      <w:pPr>
        <w:pStyle w:val="15"/>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550" w:lineRule="exact"/>
        <w:ind w:firstLine="560" w:firstLineChars="200"/>
        <w:jc w:val="both"/>
        <w:textAlignment w:val="auto"/>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val="0"/>
          <w:bCs w:val="0"/>
          <w:kern w:val="0"/>
          <w:sz w:val="28"/>
          <w:szCs w:val="28"/>
          <w:lang w:val="en-US" w:eastAsia="zh-CN" w:bidi="ar-SA"/>
        </w:rPr>
        <w:t>1.成交供应商与谈判采购人签订合同后，合同双方应严格执行合同条款，履行合同约定的义务，保证合同的顺利完成。</w:t>
      </w:r>
    </w:p>
    <w:p w14:paraId="731E6ADF">
      <w:pPr>
        <w:pStyle w:val="15"/>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550" w:lineRule="exact"/>
        <w:ind w:firstLine="560" w:firstLineChars="200"/>
        <w:jc w:val="both"/>
        <w:textAlignment w:val="auto"/>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val="0"/>
          <w:bCs w:val="0"/>
          <w:kern w:val="0"/>
          <w:sz w:val="28"/>
          <w:szCs w:val="28"/>
          <w:lang w:val="en-US" w:eastAsia="zh-CN" w:bidi="ar-SA"/>
        </w:rPr>
        <w:t>2.成交供应商违约将合同义务部分或全部转让的，谈判采购人有权立刻单方解除合同，谈判采购申请人履约保证金不予退还；若给谈判采购人造成的损失超出履约保证金的，谈判采购申请人须全额赔偿；谈判采购申请人如因自身原因需要提前终止合同的，需提前30日向谈判采购人提出书面申请，经谈判采购人同意后方能解除协议，否则履约保证金不予退还。</w:t>
      </w:r>
    </w:p>
    <w:p w14:paraId="6F6F06D9">
      <w:pPr>
        <w:keepNext w:val="0"/>
        <w:keepLines w:val="0"/>
        <w:pageBreakBefore w:val="0"/>
        <w:widowControl w:val="0"/>
        <w:kinsoku/>
        <w:wordWrap/>
        <w:overflowPunct/>
        <w:topLinePunct w:val="0"/>
        <w:autoSpaceDE/>
        <w:autoSpaceDN/>
        <w:bidi w:val="0"/>
        <w:adjustRightInd w:val="0"/>
        <w:snapToGrid w:val="0"/>
        <w:spacing w:line="55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b w:val="0"/>
          <w:bCs w:val="0"/>
          <w:kern w:val="0"/>
          <w:sz w:val="28"/>
          <w:szCs w:val="28"/>
          <w:lang w:val="en-US" w:eastAsia="zh-CN" w:bidi="ar-SA"/>
        </w:rPr>
        <w:t>3.</w:t>
      </w:r>
      <w:r>
        <w:rPr>
          <w:rFonts w:hint="eastAsia" w:ascii="仿宋_GB2312" w:hAnsi="仿宋_GB2312" w:eastAsia="仿宋_GB2312" w:cs="仿宋_GB2312"/>
          <w:sz w:val="28"/>
          <w:szCs w:val="28"/>
          <w:lang w:eastAsia="zh-CN"/>
        </w:rPr>
        <w:t>在合同履行过程中，如发生合同纠纷，合同双方应按照《中华人民共和国民法典》的有关规定进行处理。</w:t>
      </w:r>
    </w:p>
    <w:p w14:paraId="4783941B">
      <w:pPr>
        <w:pStyle w:val="2"/>
        <w:rPr>
          <w:rFonts w:hint="eastAsia"/>
          <w:lang w:eastAsia="zh-CN"/>
        </w:rPr>
      </w:pPr>
    </w:p>
    <w:p w14:paraId="277364F6">
      <w:pPr>
        <w:jc w:val="center"/>
        <w:rPr>
          <w:rFonts w:hint="eastAsia" w:ascii="方正小标宋简体" w:hAnsi="方正小标宋简体" w:eastAsia="方正小标宋简体" w:cs="方正小标宋简体"/>
          <w:b/>
          <w:bCs/>
          <w:color w:val="000000"/>
          <w:kern w:val="2"/>
          <w:sz w:val="36"/>
          <w:szCs w:val="36"/>
        </w:rPr>
      </w:pPr>
      <w:r>
        <w:rPr>
          <w:rFonts w:hint="eastAsia" w:ascii="方正小标宋简体" w:hAnsi="方正小标宋简体" w:eastAsia="方正小标宋简体" w:cs="方正小标宋简体"/>
          <w:b/>
          <w:bCs/>
          <w:color w:val="000000"/>
          <w:kern w:val="2"/>
          <w:sz w:val="36"/>
          <w:szCs w:val="36"/>
          <w:lang w:val="en-US" w:eastAsia="zh-CN" w:bidi="ar-SA"/>
        </w:rPr>
        <w:t>第三章</w:t>
      </w:r>
      <w:r>
        <w:rPr>
          <w:rFonts w:hint="eastAsia" w:ascii="方正小标宋简体" w:hAnsi="方正小标宋简体" w:eastAsia="方正小标宋简体" w:cs="方正小标宋简体"/>
          <w:b w:val="0"/>
          <w:bCs w:val="0"/>
          <w:kern w:val="2"/>
          <w:sz w:val="36"/>
          <w:szCs w:val="36"/>
        </w:rPr>
        <w:t xml:space="preserve"> </w:t>
      </w:r>
      <w:r>
        <w:rPr>
          <w:rFonts w:hint="eastAsia" w:ascii="方正小标宋简体" w:hAnsi="方正小标宋简体" w:eastAsia="方正小标宋简体" w:cs="方正小标宋简体"/>
          <w:b/>
          <w:bCs/>
          <w:color w:val="000000"/>
          <w:kern w:val="2"/>
          <w:sz w:val="36"/>
          <w:szCs w:val="36"/>
        </w:rPr>
        <w:t>评审办法</w:t>
      </w:r>
    </w:p>
    <w:p w14:paraId="6D9ADF53">
      <w:pPr>
        <w:pStyle w:val="2"/>
        <w:adjustRightInd w:val="0"/>
        <w:snapToGrid w:val="0"/>
        <w:spacing w:line="550" w:lineRule="exact"/>
        <w:rPr>
          <w:rFonts w:hint="eastAsia"/>
        </w:rPr>
      </w:pPr>
    </w:p>
    <w:p w14:paraId="5455B554">
      <w:pPr>
        <w:keepNext w:val="0"/>
        <w:keepLines w:val="0"/>
        <w:pageBreakBefore w:val="0"/>
        <w:widowControl w:val="0"/>
        <w:kinsoku/>
        <w:wordWrap/>
        <w:overflowPunct/>
        <w:topLinePunct w:val="0"/>
        <w:autoSpaceDE/>
        <w:autoSpaceDN/>
        <w:bidi w:val="0"/>
        <w:adjustRightInd w:val="0"/>
        <w:snapToGrid w:val="0"/>
        <w:spacing w:before="0" w:after="0" w:line="550" w:lineRule="exact"/>
        <w:ind w:firstLine="560" w:firstLineChars="200"/>
        <w:jc w:val="left"/>
        <w:textAlignment w:val="auto"/>
        <w:outlineLvl w:val="9"/>
        <w:rPr>
          <w:rFonts w:hint="eastAsia" w:ascii="仿宋_GB2312" w:hAnsi="仿宋_GB2312" w:eastAsia="仿宋_GB2312" w:cs="仿宋_GB2312"/>
          <w:b w:val="0"/>
          <w:bCs w:val="0"/>
          <w:kern w:val="0"/>
          <w:sz w:val="28"/>
          <w:szCs w:val="28"/>
          <w:lang w:val="en-US" w:eastAsia="zh-CN" w:bidi="ar-SA"/>
        </w:rPr>
      </w:pPr>
      <w:r>
        <w:rPr>
          <w:rFonts w:hint="eastAsia" w:ascii="仿宋_GB2312" w:hAnsi="仿宋_GB2312" w:eastAsia="仿宋_GB2312" w:cs="仿宋_GB2312"/>
          <w:b w:val="0"/>
          <w:bCs w:val="0"/>
          <w:kern w:val="0"/>
          <w:sz w:val="28"/>
          <w:szCs w:val="28"/>
          <w:highlight w:val="none"/>
          <w:lang w:val="en-US" w:eastAsia="zh-CN" w:bidi="ar-SA"/>
        </w:rPr>
        <w:t>本次评选采用</w:t>
      </w:r>
      <w:r>
        <w:rPr>
          <w:rFonts w:hint="eastAsia" w:ascii="仿宋_GB2312" w:hAnsi="仿宋_GB2312" w:eastAsia="仿宋_GB2312" w:cs="仿宋_GB2312"/>
          <w:b/>
          <w:bCs/>
          <w:kern w:val="0"/>
          <w:sz w:val="28"/>
          <w:szCs w:val="28"/>
          <w:highlight w:val="none"/>
          <w:lang w:val="en-US" w:eastAsia="zh-CN" w:bidi="ar-SA"/>
        </w:rPr>
        <w:t>符合性审查通过后最高有效报价原则。</w:t>
      </w:r>
      <w:r>
        <w:rPr>
          <w:rFonts w:hint="eastAsia" w:ascii="仿宋_GB2312" w:hAnsi="仿宋_GB2312" w:eastAsia="仿宋_GB2312" w:cs="仿宋_GB2312"/>
          <w:b w:val="0"/>
          <w:bCs w:val="0"/>
          <w:kern w:val="0"/>
          <w:sz w:val="28"/>
          <w:szCs w:val="28"/>
          <w:highlight w:val="none"/>
          <w:lang w:val="en-US" w:eastAsia="zh-CN" w:bidi="ar-SA"/>
        </w:rPr>
        <w:t>谈判采购申请人在符合项目全部要求的前提下，以</w:t>
      </w:r>
      <w:r>
        <w:rPr>
          <w:rFonts w:hint="eastAsia" w:ascii="仿宋_GB2312" w:hAnsi="仿宋_GB2312" w:eastAsia="仿宋_GB2312" w:cs="仿宋_GB2312"/>
          <w:b/>
          <w:bCs/>
          <w:kern w:val="0"/>
          <w:sz w:val="28"/>
          <w:szCs w:val="28"/>
          <w:highlight w:val="none"/>
          <w:lang w:val="en-US" w:eastAsia="zh-CN" w:bidi="ar-SA"/>
        </w:rPr>
        <w:t>最高有效报价</w:t>
      </w:r>
      <w:r>
        <w:rPr>
          <w:rFonts w:hint="eastAsia" w:ascii="仿宋_GB2312" w:hAnsi="仿宋_GB2312" w:eastAsia="仿宋_GB2312" w:cs="仿宋_GB2312"/>
          <w:b w:val="0"/>
          <w:bCs w:val="0"/>
          <w:kern w:val="0"/>
          <w:sz w:val="28"/>
          <w:szCs w:val="28"/>
          <w:highlight w:val="none"/>
          <w:lang w:val="en-US" w:eastAsia="zh-CN" w:bidi="ar-SA"/>
        </w:rPr>
        <w:t>为中选候选人，确定成交供应商。</w:t>
      </w:r>
      <w:r>
        <w:rPr>
          <w:rFonts w:hint="eastAsia" w:ascii="仿宋_GB2312" w:hAnsi="仿宋_GB2312" w:eastAsia="仿宋_GB2312" w:cs="仿宋_GB2312"/>
          <w:b w:val="0"/>
          <w:bCs w:val="0"/>
          <w:kern w:val="0"/>
          <w:sz w:val="28"/>
          <w:szCs w:val="28"/>
          <w:lang w:val="en-US" w:eastAsia="zh-CN" w:bidi="ar-SA"/>
        </w:rPr>
        <w:t>本次谈判采购在现场有一次最终报价，参加此次谈判采购，视为接受本评选要求。</w:t>
      </w:r>
    </w:p>
    <w:p w14:paraId="33604B94">
      <w:pPr>
        <w:pStyle w:val="9"/>
        <w:keepNext w:val="0"/>
        <w:keepLines w:val="0"/>
        <w:pageBreakBefore w:val="0"/>
        <w:widowControl w:val="0"/>
        <w:kinsoku/>
        <w:wordWrap/>
        <w:overflowPunct/>
        <w:topLinePunct w:val="0"/>
        <w:autoSpaceDE/>
        <w:autoSpaceDN/>
        <w:bidi w:val="0"/>
        <w:adjustRightInd w:val="0"/>
        <w:snapToGrid w:val="0"/>
        <w:spacing w:after="0" w:line="550" w:lineRule="exact"/>
        <w:ind w:left="0" w:leftChars="0"/>
        <w:textAlignment w:val="auto"/>
        <w:rPr>
          <w:rFonts w:hint="eastAsia" w:ascii="仿宋_GB2312" w:hAnsi="仿宋_GB2312" w:eastAsia="仿宋_GB2312" w:cs="仿宋_GB2312"/>
          <w:lang w:val="en-US" w:eastAsia="zh-CN"/>
        </w:rPr>
      </w:pPr>
    </w:p>
    <w:p w14:paraId="6AFDF0BC">
      <w:pPr>
        <w:pStyle w:val="3"/>
        <w:jc w:val="center"/>
        <w:rPr>
          <w:rFonts w:hint="eastAsia"/>
        </w:rPr>
      </w:pPr>
      <w:r>
        <w:rPr>
          <w:rFonts w:hint="eastAsia" w:ascii="宋体" w:hAnsi="宋体" w:cs="宋体"/>
          <w:sz w:val="24"/>
        </w:rPr>
        <w:br w:type="page"/>
      </w:r>
      <w:r>
        <w:rPr>
          <w:rFonts w:hint="eastAsia" w:ascii="方正小标宋简体" w:hAnsi="方正小标宋简体" w:eastAsia="方正小标宋简体" w:cs="方正小标宋简体"/>
          <w:b w:val="0"/>
          <w:bCs w:val="0"/>
          <w:kern w:val="2"/>
          <w:sz w:val="36"/>
          <w:szCs w:val="36"/>
        </w:rPr>
        <w:t>第</w:t>
      </w:r>
      <w:r>
        <w:rPr>
          <w:rFonts w:hint="eastAsia" w:ascii="方正小标宋简体" w:hAnsi="方正小标宋简体" w:eastAsia="方正小标宋简体" w:cs="方正小标宋简体"/>
          <w:b w:val="0"/>
          <w:bCs w:val="0"/>
          <w:kern w:val="2"/>
          <w:sz w:val="36"/>
          <w:szCs w:val="36"/>
          <w:lang w:val="en-US" w:eastAsia="zh-CN"/>
        </w:rPr>
        <w:t>四</w:t>
      </w:r>
      <w:r>
        <w:rPr>
          <w:rFonts w:hint="eastAsia" w:ascii="方正小标宋简体" w:hAnsi="方正小标宋简体" w:eastAsia="方正小标宋简体" w:cs="方正小标宋简体"/>
          <w:b w:val="0"/>
          <w:bCs w:val="0"/>
          <w:kern w:val="2"/>
          <w:sz w:val="36"/>
          <w:szCs w:val="36"/>
        </w:rPr>
        <w:t>章 响应文件格式</w:t>
      </w:r>
    </w:p>
    <w:p w14:paraId="42E8CE13">
      <w:pPr>
        <w:tabs>
          <w:tab w:val="left" w:pos="7665"/>
        </w:tabs>
        <w:spacing w:line="400" w:lineRule="exact"/>
        <w:ind w:firstLine="480"/>
        <w:rPr>
          <w:rFonts w:hint="eastAsia" w:ascii="宋体" w:hAnsi="宋体" w:cs="宋体"/>
          <w:bCs/>
          <w:sz w:val="24"/>
        </w:rPr>
      </w:pPr>
      <w:r>
        <w:rPr>
          <w:rFonts w:hint="eastAsia"/>
          <w:b/>
          <w:bCs/>
          <w:sz w:val="28"/>
          <w:szCs w:val="28"/>
        </w:rPr>
        <mc:AlternateContent>
          <mc:Choice Requires="wps">
            <w:drawing>
              <wp:anchor distT="0" distB="0" distL="114300" distR="114300" simplePos="0" relativeHeight="251659264" behindDoc="0" locked="0" layoutInCell="1" allowOverlap="1">
                <wp:simplePos x="0" y="0"/>
                <wp:positionH relativeFrom="column">
                  <wp:posOffset>4766945</wp:posOffset>
                </wp:positionH>
                <wp:positionV relativeFrom="paragraph">
                  <wp:posOffset>224790</wp:posOffset>
                </wp:positionV>
                <wp:extent cx="1137285" cy="331470"/>
                <wp:effectExtent l="4445" t="4445" r="16510" b="14605"/>
                <wp:wrapNone/>
                <wp:docPr id="8" name="文本框 8"/>
                <wp:cNvGraphicFramePr/>
                <a:graphic xmlns:a="http://schemas.openxmlformats.org/drawingml/2006/main">
                  <a:graphicData uri="http://schemas.microsoft.com/office/word/2010/wordprocessingShape">
                    <wps:wsp>
                      <wps:cNvSpPr txBox="1"/>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752D43A">
                            <w:pPr>
                              <w:rPr>
                                <w:rFonts w:hint="eastAsia" w:ascii="黑体" w:eastAsia="黑体"/>
                                <w:b/>
                                <w:sz w:val="28"/>
                                <w:szCs w:val="28"/>
                              </w:rPr>
                            </w:pPr>
                            <w:r>
                              <w:rPr>
                                <w:rFonts w:hint="eastAsia" w:ascii="黑体" w:hAnsi="宋体" w:eastAsia="黑体"/>
                                <w:b/>
                                <w:sz w:val="28"/>
                                <w:szCs w:val="28"/>
                              </w:rPr>
                              <w:t>正本或副本</w:t>
                            </w:r>
                          </w:p>
                        </w:txbxContent>
                      </wps:txbx>
                      <wps:bodyPr wrap="square" upright="1">
                        <a:spAutoFit/>
                      </wps:bodyPr>
                    </wps:wsp>
                  </a:graphicData>
                </a:graphic>
              </wp:anchor>
            </w:drawing>
          </mc:Choice>
          <mc:Fallback>
            <w:pict>
              <v:shape id="_x0000_s1026" o:spid="_x0000_s1026" o:spt="202" type="#_x0000_t202" style="position:absolute;left:0pt;margin-left:375.35pt;margin-top:17.7pt;height:26.1pt;width:89.55pt;z-index:251659264;mso-width-relative:page;mso-height-relative:page;" fillcolor="#FFFFFF" filled="t" stroked="t" coordsize="21600,21600" o:gfxdata="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v+fU4dkAAAAJAQAADwAAAAAAAAABACAAAAAiAAAAZHJzL2Rvd25yZXYueG1sUEsBAhQAFAAA&#10;AAgAh07iQOpSQ2onAgAAbAQAAA4AAAAAAAAAAQAgAAAAKAEAAGRycy9lMm9Eb2MueG1sUEsFBgAA&#10;AAAGAAYAWQEAAMEFAAAAAA==&#10;">
                <v:fill on="t" focussize="0,0"/>
                <v:stroke color="#000000" joinstyle="miter"/>
                <v:imagedata o:title=""/>
                <o:lock v:ext="edit" aspectratio="f"/>
                <v:textbox style="mso-fit-shape-to-text:t;">
                  <w:txbxContent>
                    <w:p w14:paraId="7752D43A">
                      <w:pPr>
                        <w:rPr>
                          <w:rFonts w:hint="eastAsia" w:ascii="黑体" w:eastAsia="黑体"/>
                          <w:b/>
                          <w:sz w:val="28"/>
                          <w:szCs w:val="28"/>
                        </w:rPr>
                      </w:pPr>
                      <w:r>
                        <w:rPr>
                          <w:rFonts w:hint="eastAsia" w:ascii="黑体" w:hAnsi="宋体" w:eastAsia="黑体"/>
                          <w:b/>
                          <w:sz w:val="28"/>
                          <w:szCs w:val="28"/>
                        </w:rPr>
                        <w:t>正本或副本</w:t>
                      </w:r>
                    </w:p>
                  </w:txbxContent>
                </v:textbox>
              </v:shape>
            </w:pict>
          </mc:Fallback>
        </mc:AlternateContent>
      </w:r>
    </w:p>
    <w:p w14:paraId="432CDF00">
      <w:pPr>
        <w:rPr>
          <w:rFonts w:hint="eastAsia"/>
          <w:sz w:val="28"/>
          <w:szCs w:val="28"/>
        </w:rPr>
      </w:pPr>
      <w:bookmarkStart w:id="2" w:name="_Toc10047_WPSOffice_Level2"/>
      <w:bookmarkStart w:id="3" w:name="_Toc26230_WPSOffice_Level2"/>
      <w:r>
        <w:rPr>
          <w:rFonts w:hint="eastAsia"/>
          <w:b/>
          <w:bCs/>
          <w:sz w:val="28"/>
          <w:szCs w:val="28"/>
        </w:rPr>
        <w:t>附件 1：</w:t>
      </w:r>
      <w:r>
        <w:rPr>
          <w:rFonts w:hint="eastAsia"/>
          <w:sz w:val="28"/>
          <w:szCs w:val="28"/>
        </w:rPr>
        <w:t>响应文件封面格式</w:t>
      </w:r>
      <w:bookmarkEnd w:id="2"/>
      <w:bookmarkEnd w:id="3"/>
    </w:p>
    <w:p w14:paraId="1CDBAE7E">
      <w:pPr>
        <w:rPr>
          <w:rFonts w:hint="eastAsia"/>
        </w:rPr>
      </w:pPr>
    </w:p>
    <w:p w14:paraId="387E4771">
      <w:pPr>
        <w:rPr>
          <w:rFonts w:hint="eastAsia"/>
        </w:rPr>
      </w:pPr>
    </w:p>
    <w:p w14:paraId="3DC2C63B">
      <w:pPr>
        <w:rPr>
          <w:rFonts w:hint="eastAsia"/>
        </w:rPr>
      </w:pPr>
    </w:p>
    <w:p w14:paraId="3BF4E69D">
      <w:pPr>
        <w:pStyle w:val="2"/>
        <w:rPr>
          <w:rFonts w:hint="eastAsia"/>
          <w:lang w:eastAsia="zh-CN"/>
        </w:rPr>
      </w:pPr>
    </w:p>
    <w:p w14:paraId="712B86B4">
      <w:pPr>
        <w:rPr>
          <w:rFonts w:hint="eastAsia"/>
        </w:rPr>
      </w:pPr>
    </w:p>
    <w:p w14:paraId="36791711">
      <w:pPr>
        <w:pStyle w:val="2"/>
        <w:rPr>
          <w:rFonts w:hint="eastAsia"/>
          <w:lang w:eastAsia="zh-CN"/>
        </w:rPr>
      </w:pPr>
    </w:p>
    <w:p w14:paraId="6CB674DF">
      <w:pPr>
        <w:rPr>
          <w:rFonts w:hint="eastAsia"/>
        </w:rPr>
      </w:pPr>
    </w:p>
    <w:p w14:paraId="3EBA7AAC">
      <w:pPr>
        <w:pStyle w:val="2"/>
        <w:rPr>
          <w:rFonts w:hint="eastAsia"/>
          <w:lang w:eastAsia="zh-CN"/>
        </w:rPr>
      </w:pPr>
    </w:p>
    <w:p w14:paraId="53AA56B6">
      <w:pPr>
        <w:rPr>
          <w:rFonts w:hint="eastAsia"/>
        </w:rPr>
      </w:pPr>
    </w:p>
    <w:p w14:paraId="7CAC7ACA">
      <w:pPr>
        <w:pStyle w:val="2"/>
        <w:rPr>
          <w:rFonts w:hint="eastAsia"/>
          <w:lang w:eastAsia="zh-CN"/>
        </w:rPr>
      </w:pPr>
    </w:p>
    <w:p w14:paraId="5DF144C8">
      <w:pPr>
        <w:jc w:val="center"/>
        <w:rPr>
          <w:rFonts w:hint="eastAsia"/>
        </w:rPr>
      </w:pPr>
      <w:bookmarkStart w:id="4" w:name="_Toc7020_WPSOffice_Level2"/>
      <w:bookmarkStart w:id="5" w:name="_Toc20033_WPSOffice_Level2"/>
      <w:bookmarkStart w:id="6" w:name="_Toc9716_WPSOffice_Level2"/>
      <w:bookmarkStart w:id="7" w:name="_Toc20808_WPSOffice_Level2"/>
      <w:bookmarkStart w:id="8" w:name="_Toc2392_WPSOffice_Level2"/>
      <w:bookmarkStart w:id="9" w:name="_Toc4064_WPSOffice_Level2"/>
      <w:bookmarkStart w:id="10" w:name="_Toc21662_WPSOffice_Level2"/>
      <w:bookmarkStart w:id="11" w:name="_Toc32524_WPSOffice_Level2"/>
      <w:bookmarkStart w:id="12" w:name="_Toc29817_WPSOffice_Level2"/>
    </w:p>
    <w:p w14:paraId="3D04FAA9">
      <w:pPr>
        <w:jc w:val="center"/>
        <w:rPr>
          <w:rFonts w:hint="eastAsia"/>
          <w:sz w:val="84"/>
          <w:szCs w:val="84"/>
        </w:rPr>
      </w:pPr>
      <w:bookmarkStart w:id="13" w:name="_Toc29102_WPSOffice_Level2"/>
      <w:bookmarkStart w:id="14" w:name="_Toc10086_WPSOffice_Level1"/>
      <w:r>
        <w:rPr>
          <w:rFonts w:hint="eastAsia"/>
          <w:sz w:val="84"/>
          <w:szCs w:val="84"/>
        </w:rPr>
        <w:t>响应文件</w:t>
      </w:r>
      <w:bookmarkEnd w:id="4"/>
      <w:bookmarkEnd w:id="5"/>
      <w:bookmarkEnd w:id="6"/>
      <w:bookmarkEnd w:id="7"/>
      <w:bookmarkEnd w:id="8"/>
      <w:bookmarkEnd w:id="9"/>
      <w:bookmarkEnd w:id="10"/>
      <w:bookmarkEnd w:id="11"/>
      <w:bookmarkEnd w:id="12"/>
      <w:bookmarkEnd w:id="13"/>
      <w:bookmarkEnd w:id="14"/>
    </w:p>
    <w:p w14:paraId="3EEE0802">
      <w:pPr>
        <w:jc w:val="center"/>
        <w:rPr>
          <w:rFonts w:hint="eastAsia"/>
        </w:rPr>
      </w:pPr>
    </w:p>
    <w:p w14:paraId="728B45D2">
      <w:pPr>
        <w:jc w:val="center"/>
        <w:rPr>
          <w:rFonts w:hint="eastAsia"/>
        </w:rPr>
      </w:pPr>
    </w:p>
    <w:p w14:paraId="4C86CF43">
      <w:pPr>
        <w:pStyle w:val="2"/>
        <w:rPr>
          <w:rFonts w:hint="eastAsia"/>
          <w:lang w:eastAsia="zh-CN"/>
        </w:rPr>
      </w:pPr>
    </w:p>
    <w:p w14:paraId="6404F5D1">
      <w:pPr>
        <w:jc w:val="center"/>
        <w:rPr>
          <w:rFonts w:hint="eastAsia"/>
        </w:rPr>
      </w:pPr>
    </w:p>
    <w:p w14:paraId="12D77924">
      <w:pPr>
        <w:jc w:val="center"/>
        <w:rPr>
          <w:rFonts w:hint="eastAsia"/>
        </w:rPr>
      </w:pPr>
    </w:p>
    <w:p w14:paraId="39BEDA7F">
      <w:pPr>
        <w:ind w:left="630" w:leftChars="300" w:firstLine="0" w:firstLineChars="0"/>
        <w:jc w:val="left"/>
        <w:rPr>
          <w:rFonts w:hint="default"/>
          <w:sz w:val="44"/>
          <w:szCs w:val="44"/>
          <w:u w:val="single"/>
          <w:lang w:val="en-US"/>
        </w:rPr>
      </w:pPr>
      <w:bookmarkStart w:id="15" w:name="_Toc2320_WPSOffice_Level2"/>
      <w:bookmarkStart w:id="16" w:name="_Toc19398_WPSOffice_Level2"/>
      <w:bookmarkStart w:id="17" w:name="_Toc15515_WPSOffice_Level2"/>
      <w:bookmarkStart w:id="18" w:name="_Toc29486_WPSOffice_Level2"/>
      <w:bookmarkStart w:id="19" w:name="_Toc31882_WPSOffice_Level2"/>
      <w:bookmarkStart w:id="20" w:name="_Toc9778_WPSOffice_Level2"/>
      <w:bookmarkStart w:id="21" w:name="_Toc30371_WPSOffice_Level2"/>
      <w:bookmarkStart w:id="22" w:name="_Toc22919_WPSOffice_Level1"/>
      <w:bookmarkStart w:id="23" w:name="_Toc26598_WPSOffice_Level2"/>
      <w:bookmarkStart w:id="24" w:name="_Toc23010_WPSOffice_Level2"/>
      <w:r>
        <w:rPr>
          <w:rFonts w:hint="eastAsia"/>
          <w:sz w:val="44"/>
          <w:szCs w:val="44"/>
        </w:rPr>
        <w:t>项目名称：</w:t>
      </w:r>
      <w:bookmarkEnd w:id="15"/>
      <w:bookmarkEnd w:id="16"/>
      <w:bookmarkEnd w:id="17"/>
      <w:bookmarkEnd w:id="18"/>
      <w:bookmarkEnd w:id="19"/>
      <w:bookmarkEnd w:id="20"/>
      <w:bookmarkEnd w:id="21"/>
      <w:bookmarkEnd w:id="22"/>
      <w:bookmarkEnd w:id="23"/>
      <w:bookmarkEnd w:id="24"/>
      <w:r>
        <w:rPr>
          <w:rFonts w:hint="eastAsia"/>
          <w:sz w:val="44"/>
          <w:szCs w:val="44"/>
          <w:u w:val="single"/>
          <w:lang w:val="en-US" w:eastAsia="zh-CN"/>
        </w:rPr>
        <w:t xml:space="preserve">                           </w:t>
      </w:r>
    </w:p>
    <w:p w14:paraId="6092B029">
      <w:pPr>
        <w:ind w:left="630" w:leftChars="300" w:firstLine="0" w:firstLineChars="0"/>
        <w:jc w:val="left"/>
        <w:rPr>
          <w:rFonts w:hint="eastAsia"/>
          <w:sz w:val="44"/>
          <w:szCs w:val="44"/>
        </w:rPr>
      </w:pPr>
      <w:bookmarkStart w:id="25" w:name="_Toc9592_WPSOffice_Level2"/>
      <w:bookmarkStart w:id="26" w:name="_Toc22272_WPSOffice_Level2"/>
      <w:bookmarkStart w:id="27" w:name="_Toc19495_WPSOffice_Level1"/>
      <w:bookmarkStart w:id="28" w:name="_Toc26614_WPSOffice_Level2"/>
      <w:bookmarkStart w:id="29" w:name="_Toc2362_WPSOffice_Level2"/>
      <w:bookmarkStart w:id="30" w:name="_Toc5432_WPSOffice_Level2"/>
      <w:bookmarkStart w:id="31" w:name="_Toc19730_WPSOffice_Level2"/>
      <w:bookmarkStart w:id="32" w:name="_Toc30493_WPSOffice_Level2"/>
      <w:bookmarkStart w:id="33" w:name="_Toc27008_WPSOffice_Level2"/>
      <w:bookmarkStart w:id="34" w:name="_Toc19360_WPSOffice_Level2"/>
      <w:r>
        <w:rPr>
          <w:rFonts w:hint="eastAsia"/>
          <w:sz w:val="44"/>
          <w:szCs w:val="44"/>
          <w:lang w:eastAsia="zh-CN"/>
        </w:rPr>
        <w:t>谈判采购申请</w:t>
      </w:r>
      <w:r>
        <w:rPr>
          <w:rFonts w:hint="eastAsia"/>
          <w:sz w:val="44"/>
          <w:szCs w:val="44"/>
        </w:rPr>
        <w:t>人名称</w:t>
      </w:r>
      <w:bookmarkEnd w:id="25"/>
      <w:bookmarkEnd w:id="26"/>
      <w:bookmarkEnd w:id="27"/>
      <w:bookmarkEnd w:id="28"/>
      <w:bookmarkEnd w:id="29"/>
      <w:bookmarkEnd w:id="30"/>
      <w:bookmarkEnd w:id="31"/>
      <w:bookmarkEnd w:id="32"/>
      <w:bookmarkEnd w:id="33"/>
      <w:bookmarkEnd w:id="34"/>
      <w:r>
        <w:rPr>
          <w:rFonts w:hint="eastAsia"/>
          <w:sz w:val="44"/>
          <w:szCs w:val="44"/>
          <w:lang w:eastAsia="zh-CN"/>
        </w:rPr>
        <w:t>：</w:t>
      </w:r>
      <w:r>
        <w:rPr>
          <w:rFonts w:hint="eastAsia"/>
          <w:sz w:val="44"/>
          <w:szCs w:val="44"/>
          <w:u w:val="single"/>
          <w:lang w:val="en-US" w:eastAsia="zh-CN"/>
        </w:rPr>
        <w:t xml:space="preserve">                 </w:t>
      </w:r>
      <w:r>
        <w:rPr>
          <w:rFonts w:hint="eastAsia"/>
          <w:sz w:val="44"/>
          <w:szCs w:val="44"/>
          <w:lang w:val="en-US" w:eastAsia="zh-CN"/>
        </w:rPr>
        <w:t xml:space="preserve">  </w:t>
      </w:r>
    </w:p>
    <w:p w14:paraId="1FBD05B1">
      <w:pPr>
        <w:pStyle w:val="2"/>
        <w:rPr>
          <w:rFonts w:hint="eastAsia"/>
          <w:sz w:val="32"/>
          <w:szCs w:val="32"/>
          <w:lang w:eastAsia="zh-CN"/>
        </w:rPr>
      </w:pPr>
    </w:p>
    <w:p w14:paraId="055DCDE7">
      <w:pPr>
        <w:rPr>
          <w:rFonts w:hint="eastAsia"/>
          <w:sz w:val="32"/>
          <w:szCs w:val="32"/>
        </w:rPr>
      </w:pPr>
    </w:p>
    <w:p w14:paraId="3D4059D9">
      <w:pPr>
        <w:pStyle w:val="2"/>
        <w:rPr>
          <w:rFonts w:hint="eastAsia"/>
          <w:sz w:val="32"/>
          <w:szCs w:val="32"/>
          <w:lang w:eastAsia="zh-CN"/>
        </w:rPr>
      </w:pPr>
    </w:p>
    <w:p w14:paraId="3F5C4B21">
      <w:pPr>
        <w:jc w:val="right"/>
        <w:rPr>
          <w:rFonts w:hint="eastAsia"/>
          <w:sz w:val="32"/>
          <w:szCs w:val="32"/>
        </w:rPr>
      </w:pPr>
      <w:bookmarkStart w:id="35" w:name="_Toc20277_WPSOffice_Level2"/>
      <w:bookmarkStart w:id="36" w:name="_Toc18383_WPSOffice_Level2"/>
      <w:bookmarkStart w:id="37" w:name="_Toc27677_WPSOffice_Level2"/>
      <w:bookmarkStart w:id="38" w:name="_Toc11598_WPSOffice_Level2"/>
      <w:bookmarkStart w:id="39" w:name="_Toc8177_WPSOffice_Level1"/>
      <w:bookmarkStart w:id="40" w:name="_Toc25558_WPSOffice_Level2"/>
      <w:bookmarkStart w:id="41" w:name="_Toc25871_WPSOffice_Level2"/>
      <w:bookmarkStart w:id="42" w:name="_Toc6516_WPSOffice_Level2"/>
      <w:bookmarkStart w:id="43" w:name="_Toc5824_WPSOffice_Level2"/>
      <w:bookmarkStart w:id="44" w:name="_Toc14394_WPSOffice_Level2"/>
      <w:r>
        <w:rPr>
          <w:rFonts w:hint="eastAsia"/>
          <w:sz w:val="32"/>
          <w:szCs w:val="32"/>
          <w:lang w:val="en-US" w:eastAsia="zh-CN"/>
        </w:rPr>
        <w:t xml:space="preserve">       </w:t>
      </w:r>
      <w:r>
        <w:rPr>
          <w:rFonts w:hint="eastAsia"/>
          <w:sz w:val="32"/>
          <w:szCs w:val="32"/>
        </w:rPr>
        <w:t>日期：</w:t>
      </w:r>
      <w:r>
        <w:rPr>
          <w:rFonts w:hint="eastAsia"/>
          <w:sz w:val="32"/>
          <w:szCs w:val="32"/>
          <w:u w:val="single"/>
          <w:lang w:val="en-US" w:eastAsia="zh-CN"/>
        </w:rPr>
        <w:t xml:space="preserve">     </w:t>
      </w:r>
      <w:r>
        <w:rPr>
          <w:rFonts w:hint="eastAsia"/>
          <w:sz w:val="32"/>
          <w:szCs w:val="32"/>
        </w:rPr>
        <w:t>年</w:t>
      </w:r>
      <w:r>
        <w:rPr>
          <w:rFonts w:hint="eastAsia"/>
          <w:sz w:val="32"/>
          <w:szCs w:val="32"/>
          <w:u w:val="single"/>
          <w:lang w:val="en-US" w:eastAsia="zh-CN"/>
        </w:rPr>
        <w:t xml:space="preserve">     </w:t>
      </w:r>
      <w:r>
        <w:rPr>
          <w:rFonts w:hint="eastAsia"/>
          <w:sz w:val="32"/>
          <w:szCs w:val="32"/>
        </w:rPr>
        <w:t>月</w:t>
      </w:r>
      <w:r>
        <w:rPr>
          <w:rFonts w:hint="eastAsia"/>
          <w:sz w:val="32"/>
          <w:szCs w:val="32"/>
          <w:u w:val="single"/>
          <w:lang w:val="en-US" w:eastAsia="zh-CN"/>
        </w:rPr>
        <w:t xml:space="preserve">     </w:t>
      </w:r>
      <w:r>
        <w:rPr>
          <w:rFonts w:hint="eastAsia"/>
          <w:sz w:val="32"/>
          <w:szCs w:val="32"/>
        </w:rPr>
        <w:t>日</w:t>
      </w:r>
      <w:bookmarkEnd w:id="35"/>
      <w:bookmarkEnd w:id="36"/>
      <w:bookmarkEnd w:id="37"/>
      <w:bookmarkEnd w:id="38"/>
      <w:bookmarkEnd w:id="39"/>
      <w:bookmarkEnd w:id="40"/>
      <w:bookmarkEnd w:id="41"/>
      <w:bookmarkEnd w:id="42"/>
      <w:bookmarkEnd w:id="43"/>
      <w:bookmarkEnd w:id="44"/>
    </w:p>
    <w:p w14:paraId="328BECDA">
      <w:pPr>
        <w:jc w:val="center"/>
        <w:rPr>
          <w:rFonts w:hint="eastAsia"/>
        </w:rPr>
      </w:pPr>
      <w:bookmarkStart w:id="45" w:name="_Toc21040_WPSOffice_Level2"/>
      <w:bookmarkStart w:id="46" w:name="_Toc28947_WPSOffice_Level2"/>
      <w:bookmarkStart w:id="47" w:name="_Toc17782_WPSOffice_Level2"/>
      <w:bookmarkStart w:id="48" w:name="_Toc1162_WPSOffice_Level2"/>
      <w:bookmarkStart w:id="49" w:name="_Toc16991_WPSOffice_Level2"/>
    </w:p>
    <w:bookmarkEnd w:id="45"/>
    <w:bookmarkEnd w:id="46"/>
    <w:bookmarkEnd w:id="47"/>
    <w:bookmarkEnd w:id="48"/>
    <w:bookmarkEnd w:id="49"/>
    <w:p w14:paraId="4E61B19E">
      <w:pPr>
        <w:pStyle w:val="8"/>
        <w:tabs>
          <w:tab w:val="left" w:pos="0"/>
        </w:tabs>
        <w:adjustRightInd w:val="0"/>
        <w:snapToGrid w:val="0"/>
        <w:spacing w:line="460" w:lineRule="exact"/>
        <w:ind w:firstLine="480" w:firstLineChars="200"/>
        <w:rPr>
          <w:rFonts w:hint="eastAsia" w:ascii="宋体" w:hAnsi="宋体" w:cs="宋体"/>
          <w:sz w:val="24"/>
        </w:rPr>
      </w:pPr>
    </w:p>
    <w:p w14:paraId="5B8806A8">
      <w:pPr>
        <w:rPr>
          <w:rFonts w:hint="eastAsia"/>
        </w:rPr>
      </w:pPr>
    </w:p>
    <w:p w14:paraId="45ED28E4">
      <w:pPr>
        <w:pStyle w:val="2"/>
        <w:rPr>
          <w:rFonts w:hint="eastAsia"/>
        </w:rPr>
      </w:pPr>
    </w:p>
    <w:p w14:paraId="354A2AC5">
      <w:pPr>
        <w:rPr>
          <w:rFonts w:hint="eastAsia"/>
        </w:rPr>
      </w:pPr>
    </w:p>
    <w:p w14:paraId="610F1EE4">
      <w:pPr>
        <w:pStyle w:val="2"/>
        <w:rPr>
          <w:rFonts w:hint="eastAsia"/>
        </w:rPr>
      </w:pPr>
    </w:p>
    <w:p w14:paraId="3565409A">
      <w:pPr>
        <w:rPr>
          <w:rFonts w:hint="eastAsia"/>
        </w:rPr>
      </w:pPr>
    </w:p>
    <w:p w14:paraId="409C9C8D">
      <w:pPr>
        <w:pStyle w:val="2"/>
        <w:rPr>
          <w:rFonts w:hint="eastAsia"/>
        </w:rPr>
      </w:pPr>
    </w:p>
    <w:p w14:paraId="2085C096">
      <w:pPr>
        <w:rPr>
          <w:rFonts w:hint="eastAsia"/>
        </w:rPr>
      </w:pPr>
    </w:p>
    <w:p w14:paraId="682492D2">
      <w:pPr>
        <w:pStyle w:val="2"/>
        <w:rPr>
          <w:rFonts w:hint="eastAsia"/>
        </w:rPr>
      </w:pPr>
    </w:p>
    <w:p w14:paraId="1EF47DFB">
      <w:pPr>
        <w:rPr>
          <w:rFonts w:hint="eastAsia"/>
        </w:rPr>
      </w:pPr>
    </w:p>
    <w:p w14:paraId="5D75F869">
      <w:pPr>
        <w:pStyle w:val="2"/>
        <w:rPr>
          <w:rFonts w:hint="eastAsia"/>
          <w:sz w:val="24"/>
          <w:lang w:eastAsia="zh-CN"/>
        </w:rPr>
      </w:pPr>
      <w:r>
        <w:rPr>
          <w:rFonts w:hint="eastAsia"/>
          <w:b/>
          <w:sz w:val="30"/>
          <w:szCs w:val="30"/>
          <w:lang w:eastAsia="zh-CN"/>
        </w:rPr>
        <w:t xml:space="preserve"> </w:t>
      </w:r>
      <w:r>
        <w:rPr>
          <w:rFonts w:hint="eastAsia"/>
          <w:b/>
          <w:bCs/>
          <w:sz w:val="28"/>
          <w:szCs w:val="28"/>
          <w:lang w:eastAsia="zh-CN"/>
        </w:rPr>
        <w:t>附件2：</w:t>
      </w:r>
    </w:p>
    <w:p w14:paraId="5F9805C3">
      <w:pPr>
        <w:tabs>
          <w:tab w:val="left" w:pos="0"/>
        </w:tabs>
        <w:spacing w:line="480" w:lineRule="exact"/>
        <w:jc w:val="center"/>
        <w:rPr>
          <w:rFonts w:hint="eastAsia"/>
          <w:b/>
          <w:sz w:val="30"/>
          <w:szCs w:val="30"/>
        </w:rPr>
      </w:pPr>
      <w:r>
        <w:rPr>
          <w:rFonts w:hint="eastAsia" w:ascii="方正小标宋简体" w:hAnsi="方正小标宋简体" w:eastAsia="方正小标宋简体" w:cs="方正小标宋简体"/>
          <w:b w:val="0"/>
          <w:bCs/>
          <w:color w:val="000000"/>
          <w:sz w:val="36"/>
          <w:szCs w:val="36"/>
        </w:rPr>
        <w:t>响</w:t>
      </w:r>
      <w:r>
        <w:rPr>
          <w:rFonts w:hint="eastAsia" w:ascii="方正小标宋简体" w:hAnsi="方正小标宋简体" w:eastAsia="方正小标宋简体" w:cs="方正小标宋简体"/>
          <w:b w:val="0"/>
          <w:bCs/>
          <w:color w:val="000000"/>
          <w:sz w:val="36"/>
          <w:szCs w:val="36"/>
          <w:lang w:val="en-US" w:eastAsia="zh-CN"/>
        </w:rPr>
        <w:t xml:space="preserve">  </w:t>
      </w:r>
      <w:r>
        <w:rPr>
          <w:rFonts w:hint="eastAsia" w:ascii="方正小标宋简体" w:hAnsi="方正小标宋简体" w:eastAsia="方正小标宋简体" w:cs="方正小标宋简体"/>
          <w:b w:val="0"/>
          <w:bCs/>
          <w:color w:val="000000"/>
          <w:sz w:val="36"/>
          <w:szCs w:val="36"/>
        </w:rPr>
        <w:t>应</w:t>
      </w:r>
      <w:r>
        <w:rPr>
          <w:rFonts w:hint="eastAsia" w:ascii="方正小标宋简体" w:hAnsi="方正小标宋简体" w:eastAsia="方正小标宋简体" w:cs="方正小标宋简体"/>
          <w:b w:val="0"/>
          <w:bCs/>
          <w:color w:val="000000"/>
          <w:sz w:val="36"/>
          <w:szCs w:val="36"/>
          <w:lang w:val="en-US" w:eastAsia="zh-CN"/>
        </w:rPr>
        <w:t xml:space="preserve">  </w:t>
      </w:r>
      <w:r>
        <w:rPr>
          <w:rFonts w:hint="eastAsia" w:ascii="方正小标宋简体" w:hAnsi="方正小标宋简体" w:eastAsia="方正小标宋简体" w:cs="方正小标宋简体"/>
          <w:b w:val="0"/>
          <w:bCs/>
          <w:color w:val="000000"/>
          <w:sz w:val="36"/>
          <w:szCs w:val="36"/>
        </w:rPr>
        <w:t>函</w:t>
      </w:r>
    </w:p>
    <w:p w14:paraId="08E1E936">
      <w:pPr>
        <w:pStyle w:val="2"/>
        <w:rPr>
          <w:lang w:eastAsia="zh-CN"/>
        </w:rPr>
      </w:pPr>
    </w:p>
    <w:p w14:paraId="198CEE27">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eastAsia="zh-CN"/>
        </w:rPr>
        <w:t>谈判采购人</w:t>
      </w:r>
      <w:r>
        <w:rPr>
          <w:rFonts w:hint="eastAsia" w:ascii="仿宋_GB2312" w:hAnsi="仿宋_GB2312" w:eastAsia="仿宋_GB2312" w:cs="仿宋_GB2312"/>
          <w:color w:val="000000"/>
          <w:sz w:val="28"/>
          <w:szCs w:val="28"/>
          <w:u w:val="single"/>
        </w:rPr>
        <w:t>名称）</w:t>
      </w:r>
      <w:r>
        <w:rPr>
          <w:rFonts w:hint="eastAsia" w:ascii="仿宋_GB2312" w:hAnsi="仿宋_GB2312" w:eastAsia="仿宋_GB2312" w:cs="仿宋_GB2312"/>
          <w:color w:val="000000"/>
          <w:sz w:val="28"/>
          <w:szCs w:val="28"/>
        </w:rPr>
        <w:t>：</w:t>
      </w:r>
    </w:p>
    <w:p w14:paraId="5E6E1C1C">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 我单位愿按以下响应完成项目工作：</w:t>
      </w:r>
    </w:p>
    <w:p w14:paraId="4580E6F4">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rPr>
        <w:t>.废铁为</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元/kg（大写：</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，税率</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）；废</w:t>
      </w:r>
      <w:r>
        <w:rPr>
          <w:rFonts w:hint="eastAsia" w:ascii="仿宋_GB2312" w:hAnsi="仿宋_GB2312" w:eastAsia="仿宋_GB2312" w:cs="仿宋_GB2312"/>
          <w:color w:val="000000"/>
          <w:sz w:val="28"/>
          <w:szCs w:val="28"/>
          <w:lang w:val="en-US" w:eastAsia="zh-CN"/>
        </w:rPr>
        <w:t>铝线（带皮称重）</w:t>
      </w:r>
      <w:r>
        <w:rPr>
          <w:rFonts w:hint="eastAsia" w:ascii="仿宋_GB2312" w:hAnsi="仿宋_GB2312" w:eastAsia="仿宋_GB2312" w:cs="仿宋_GB2312"/>
          <w:color w:val="000000"/>
          <w:sz w:val="28"/>
          <w:szCs w:val="28"/>
        </w:rPr>
        <w:t>为</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元</w:t>
      </w:r>
      <w:r>
        <w:rPr>
          <w:rFonts w:hint="eastAsia" w:ascii="仿宋_GB2312" w:hAnsi="仿宋_GB2312" w:eastAsia="仿宋_GB2312" w:cs="仿宋_GB2312"/>
          <w:color w:val="000000"/>
          <w:sz w:val="28"/>
          <w:szCs w:val="28"/>
          <w:lang w:val="en-US" w:eastAsia="zh-CN"/>
        </w:rPr>
        <w:t>/kg（</w:t>
      </w:r>
      <w:r>
        <w:rPr>
          <w:rFonts w:hint="eastAsia" w:ascii="仿宋_GB2312" w:hAnsi="仿宋_GB2312" w:eastAsia="仿宋_GB2312" w:cs="仿宋_GB2312"/>
          <w:color w:val="000000"/>
          <w:sz w:val="28"/>
          <w:szCs w:val="28"/>
        </w:rPr>
        <w:t>大写：</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，税率</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）；废铜线</w:t>
      </w:r>
      <w:r>
        <w:rPr>
          <w:rFonts w:hint="eastAsia" w:ascii="仿宋_GB2312" w:hAnsi="仿宋_GB2312" w:eastAsia="仿宋_GB2312" w:cs="仿宋_GB2312"/>
          <w:color w:val="000000"/>
          <w:sz w:val="28"/>
          <w:szCs w:val="28"/>
          <w:lang w:val="en-US" w:eastAsia="zh-CN"/>
        </w:rPr>
        <w:t>（带皮称重）</w:t>
      </w:r>
      <w:r>
        <w:rPr>
          <w:rFonts w:hint="eastAsia" w:ascii="仿宋_GB2312" w:hAnsi="仿宋_GB2312" w:eastAsia="仿宋_GB2312" w:cs="仿宋_GB2312"/>
          <w:color w:val="000000"/>
          <w:sz w:val="28"/>
          <w:szCs w:val="28"/>
        </w:rPr>
        <w:t>为</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元/kg（大写：</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 ，税率</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），含</w:t>
      </w:r>
      <w:r>
        <w:rPr>
          <w:rFonts w:hint="eastAsia" w:ascii="仿宋_GB2312" w:hAnsi="仿宋_GB2312" w:eastAsia="仿宋_GB2312" w:cs="仿宋_GB2312"/>
          <w:color w:val="000000"/>
          <w:sz w:val="28"/>
          <w:szCs w:val="28"/>
          <w:lang w:val="en-US" w:eastAsia="zh-CN"/>
        </w:rPr>
        <w:t>谈判采购</w:t>
      </w:r>
      <w:r>
        <w:rPr>
          <w:rFonts w:hint="eastAsia" w:ascii="仿宋_GB2312" w:hAnsi="仿宋_GB2312" w:eastAsia="仿宋_GB2312" w:cs="仿宋_GB2312"/>
          <w:color w:val="000000"/>
          <w:sz w:val="28"/>
          <w:szCs w:val="28"/>
        </w:rPr>
        <w:t xml:space="preserve">范围内提及的所有工作。                                 </w:t>
      </w:r>
    </w:p>
    <w:p w14:paraId="16289CD3">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2</w:t>
      </w:r>
      <w:r>
        <w:rPr>
          <w:rFonts w:hint="eastAsia" w:ascii="仿宋_GB2312" w:hAnsi="仿宋_GB2312" w:eastAsia="仿宋_GB2312" w:cs="仿宋_GB2312"/>
          <w:color w:val="000000"/>
          <w:sz w:val="28"/>
          <w:szCs w:val="28"/>
        </w:rPr>
        <w:t>.我方承诺无条件响应比选文件的所有条款。</w:t>
      </w:r>
    </w:p>
    <w:p w14:paraId="446C2A90">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3</w:t>
      </w:r>
      <w:r>
        <w:rPr>
          <w:rFonts w:hint="eastAsia" w:ascii="仿宋_GB2312" w:hAnsi="仿宋_GB2312" w:eastAsia="仿宋_GB2312" w:cs="仿宋_GB2312"/>
          <w:color w:val="000000"/>
          <w:sz w:val="28"/>
          <w:szCs w:val="28"/>
        </w:rPr>
        <w:t>.我方完全理解贵方无义务必须接受最低响应或有权拒绝所有响应，贵方无须为此承担任何责任。</w:t>
      </w:r>
    </w:p>
    <w:p w14:paraId="64D468A7">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4.如果我方中选，贵方的</w:t>
      </w:r>
      <w:r>
        <w:rPr>
          <w:rFonts w:hint="eastAsia" w:ascii="仿宋_GB2312" w:hAnsi="仿宋_GB2312" w:eastAsia="仿宋_GB2312" w:cs="仿宋_GB2312"/>
          <w:color w:val="000000"/>
          <w:sz w:val="28"/>
          <w:szCs w:val="28"/>
          <w:lang w:val="en-US" w:eastAsia="zh-CN"/>
        </w:rPr>
        <w:t>成交</w:t>
      </w:r>
      <w:r>
        <w:rPr>
          <w:rFonts w:hint="eastAsia" w:ascii="仿宋_GB2312" w:hAnsi="仿宋_GB2312" w:eastAsia="仿宋_GB2312" w:cs="仿宋_GB2312"/>
          <w:color w:val="000000"/>
          <w:sz w:val="28"/>
          <w:szCs w:val="28"/>
        </w:rPr>
        <w:t>通知书和本响应函将构成约束我们双方的合同组成部分。</w:t>
      </w:r>
    </w:p>
    <w:p w14:paraId="14C2850C">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rPr>
        <w:t>申请人：（单位全称</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u w:val="single"/>
          <w:lang w:val="en-US" w:eastAsia="zh-CN"/>
        </w:rPr>
        <w:t xml:space="preserve">                        （盖章）</w:t>
      </w:r>
      <w:r>
        <w:rPr>
          <w:rFonts w:hint="eastAsia" w:ascii="仿宋_GB2312" w:hAnsi="仿宋_GB2312" w:eastAsia="仿宋_GB2312" w:cs="仿宋_GB2312"/>
          <w:color w:val="000000"/>
          <w:sz w:val="28"/>
          <w:szCs w:val="28"/>
        </w:rPr>
        <w:t xml:space="preserve"> </w:t>
      </w:r>
    </w:p>
    <w:p w14:paraId="1660D4C7">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法人代表或授权代理人</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u w:val="single"/>
          <w:lang w:val="en-US" w:eastAsia="zh-CN"/>
        </w:rPr>
        <w:t xml:space="preserve">                     （签字或盖章）</w:t>
      </w:r>
      <w:r>
        <w:rPr>
          <w:rFonts w:hint="eastAsia" w:ascii="仿宋_GB2312" w:hAnsi="仿宋_GB2312" w:eastAsia="仿宋_GB2312" w:cs="仿宋_GB2312"/>
          <w:color w:val="000000"/>
          <w:sz w:val="28"/>
          <w:szCs w:val="28"/>
        </w:rPr>
        <w:t xml:space="preserve">             </w:t>
      </w:r>
    </w:p>
    <w:p w14:paraId="7F16D195">
      <w:pPr>
        <w:adjustRightInd w:val="0"/>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法人代表或授权代理人联系电话：</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                    </w:t>
      </w:r>
    </w:p>
    <w:p w14:paraId="0DDD9621">
      <w:pPr>
        <w:adjustRightInd w:val="0"/>
        <w:snapToGrid w:val="0"/>
        <w:spacing w:line="560" w:lineRule="exact"/>
        <w:ind w:firstLine="560" w:firstLineChars="200"/>
        <w:rPr>
          <w:rFonts w:hint="eastAsia" w:ascii="仿宋_GB2312" w:hAnsi="仿宋_GB2312" w:eastAsia="仿宋_GB2312" w:cs="仿宋_GB2312"/>
          <w:color w:val="000000"/>
          <w:sz w:val="28"/>
          <w:szCs w:val="28"/>
        </w:rPr>
      </w:pPr>
    </w:p>
    <w:p w14:paraId="0CD25A5E">
      <w:pPr>
        <w:adjustRightInd w:val="0"/>
        <w:snapToGrid w:val="0"/>
        <w:spacing w:line="560" w:lineRule="exact"/>
        <w:ind w:firstLine="2520" w:firstLineChars="900"/>
        <w:jc w:val="righ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日  期：</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日</w:t>
      </w:r>
    </w:p>
    <w:p w14:paraId="37022571">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p>
    <w:p w14:paraId="684B8CAA">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p>
    <w:p w14:paraId="7F4D358A">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p>
    <w:p w14:paraId="74548DAB">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p>
    <w:p w14:paraId="288A0C3A">
      <w:pPr>
        <w:adjustRightInd w:val="0"/>
        <w:spacing w:line="560" w:lineRule="exact"/>
        <w:ind w:firstLine="5320" w:firstLineChars="1900"/>
        <w:jc w:val="right"/>
        <w:rPr>
          <w:rFonts w:hint="eastAsia" w:ascii="仿宋_GB2312" w:hAnsi="仿宋_GB2312" w:eastAsia="仿宋_GB2312" w:cs="仿宋_GB2312"/>
          <w:bCs/>
          <w:color w:val="000000"/>
          <w:sz w:val="28"/>
          <w:szCs w:val="28"/>
        </w:rPr>
      </w:pPr>
    </w:p>
    <w:p w14:paraId="3F43CB9A">
      <w:pPr>
        <w:adjustRightInd w:val="0"/>
        <w:spacing w:line="560" w:lineRule="exact"/>
        <w:jc w:val="both"/>
        <w:rPr>
          <w:rFonts w:hint="eastAsia"/>
          <w:b/>
          <w:bCs/>
          <w:sz w:val="28"/>
          <w:szCs w:val="28"/>
          <w:lang w:eastAsia="zh-CN"/>
        </w:rPr>
      </w:pPr>
    </w:p>
    <w:p w14:paraId="6B603F00">
      <w:pPr>
        <w:adjustRightInd w:val="0"/>
        <w:spacing w:line="560" w:lineRule="exact"/>
        <w:jc w:val="both"/>
        <w:rPr>
          <w:rFonts w:hint="eastAsia"/>
          <w:b/>
          <w:bCs/>
          <w:sz w:val="28"/>
          <w:szCs w:val="28"/>
          <w:lang w:eastAsia="zh-CN"/>
        </w:rPr>
      </w:pPr>
    </w:p>
    <w:p w14:paraId="3BCAA1DA">
      <w:pPr>
        <w:adjustRightInd w:val="0"/>
        <w:spacing w:line="560" w:lineRule="exact"/>
        <w:jc w:val="both"/>
        <w:rPr>
          <w:rFonts w:hint="eastAsia"/>
          <w:b/>
          <w:bCs/>
          <w:sz w:val="28"/>
          <w:szCs w:val="28"/>
          <w:lang w:val="en-US" w:eastAsia="zh-CN"/>
        </w:rPr>
      </w:pPr>
      <w:r>
        <w:rPr>
          <w:rFonts w:hint="eastAsia"/>
          <w:b/>
          <w:bCs/>
          <w:sz w:val="28"/>
          <w:szCs w:val="28"/>
          <w:lang w:eastAsia="zh-CN"/>
        </w:rPr>
        <w:t>附件</w:t>
      </w:r>
      <w:r>
        <w:rPr>
          <w:rFonts w:hint="eastAsia"/>
          <w:b/>
          <w:bCs/>
          <w:sz w:val="28"/>
          <w:szCs w:val="28"/>
          <w:lang w:val="en-US" w:eastAsia="zh-CN"/>
        </w:rPr>
        <w:t>3</w:t>
      </w:r>
      <w:r>
        <w:rPr>
          <w:rFonts w:hint="eastAsia"/>
          <w:b/>
          <w:bCs/>
          <w:sz w:val="28"/>
          <w:szCs w:val="28"/>
          <w:lang w:eastAsia="zh-CN"/>
        </w:rPr>
        <w:t>：</w:t>
      </w:r>
      <w:r>
        <w:rPr>
          <w:rFonts w:hint="eastAsia"/>
          <w:b/>
          <w:bCs/>
          <w:sz w:val="28"/>
          <w:szCs w:val="28"/>
          <w:lang w:val="en-US" w:eastAsia="zh-CN"/>
        </w:rPr>
        <w:t xml:space="preserve"> </w:t>
      </w:r>
    </w:p>
    <w:p w14:paraId="2F5B8DD8">
      <w:pPr>
        <w:pStyle w:val="2"/>
        <w:jc w:val="center"/>
        <w:rPr>
          <w:rFonts w:hint="default"/>
          <w:lang w:val="en-US" w:eastAsia="zh-CN"/>
        </w:rPr>
      </w:pPr>
      <w:r>
        <w:rPr>
          <w:rFonts w:hint="eastAsia"/>
          <w:b/>
          <w:bCs/>
          <w:sz w:val="28"/>
          <w:szCs w:val="28"/>
          <w:lang w:val="en-US" w:eastAsia="zh-CN"/>
        </w:rPr>
        <w:t>废旧物资回收清单</w:t>
      </w:r>
    </w:p>
    <w:tbl>
      <w:tblPr>
        <w:tblStyle w:val="16"/>
        <w:tblpPr w:leftFromText="180" w:rightFromText="180" w:vertAnchor="text" w:horzAnchor="page" w:tblpX="1745" w:tblpY="423"/>
        <w:tblOverlap w:val="never"/>
        <w:tblW w:w="46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
        <w:gridCol w:w="1327"/>
        <w:gridCol w:w="2025"/>
        <w:gridCol w:w="1425"/>
        <w:gridCol w:w="1215"/>
        <w:gridCol w:w="1516"/>
      </w:tblGrid>
      <w:tr w14:paraId="75D1F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2"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CCB94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Theme="majorEastAsia" w:hAnsiTheme="majorEastAsia" w:eastAsiaTheme="majorEastAsia" w:cstheme="majorEastAsia"/>
                <w:b/>
                <w:bCs/>
                <w:i w:val="0"/>
                <w:iCs w:val="0"/>
                <w:color w:val="000000"/>
                <w:sz w:val="30"/>
                <w:szCs w:val="30"/>
                <w:u w:val="none"/>
              </w:rPr>
            </w:pPr>
            <w:r>
              <w:rPr>
                <w:rFonts w:hint="eastAsia" w:asciiTheme="majorEastAsia" w:hAnsiTheme="majorEastAsia" w:eastAsiaTheme="majorEastAsia" w:cstheme="majorEastAsia"/>
                <w:b/>
                <w:bCs/>
                <w:i w:val="0"/>
                <w:iCs w:val="0"/>
                <w:color w:val="000000"/>
                <w:kern w:val="0"/>
                <w:sz w:val="30"/>
                <w:szCs w:val="30"/>
                <w:u w:val="none"/>
                <w:lang w:val="en-US" w:eastAsia="zh-CN" w:bidi="ar"/>
              </w:rPr>
              <w:t>序号</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0EA265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Theme="majorEastAsia" w:hAnsiTheme="majorEastAsia" w:eastAsiaTheme="majorEastAsia" w:cstheme="majorEastAsia"/>
                <w:b/>
                <w:bCs/>
                <w:i w:val="0"/>
                <w:iCs w:val="0"/>
                <w:color w:val="000000"/>
                <w:sz w:val="30"/>
                <w:szCs w:val="30"/>
                <w:u w:val="none"/>
              </w:rPr>
            </w:pPr>
            <w:r>
              <w:rPr>
                <w:rFonts w:hint="eastAsia" w:asciiTheme="majorEastAsia" w:hAnsiTheme="majorEastAsia" w:eastAsiaTheme="majorEastAsia" w:cstheme="majorEastAsia"/>
                <w:b/>
                <w:bCs/>
                <w:i w:val="0"/>
                <w:iCs w:val="0"/>
                <w:color w:val="000000"/>
                <w:kern w:val="0"/>
                <w:sz w:val="30"/>
                <w:szCs w:val="30"/>
                <w:u w:val="none"/>
                <w:lang w:val="en-US" w:eastAsia="zh-CN" w:bidi="ar"/>
              </w:rPr>
              <w:t>名称</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0A3D61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Theme="majorEastAsia" w:hAnsiTheme="majorEastAsia" w:eastAsiaTheme="majorEastAsia" w:cstheme="majorEastAsia"/>
                <w:b/>
                <w:bCs/>
                <w:i w:val="0"/>
                <w:iCs w:val="0"/>
                <w:color w:val="000000"/>
                <w:kern w:val="0"/>
                <w:sz w:val="30"/>
                <w:szCs w:val="30"/>
                <w:u w:val="none"/>
                <w:lang w:val="en-US" w:eastAsia="zh-CN" w:bidi="ar"/>
              </w:rPr>
            </w:pPr>
            <w:r>
              <w:rPr>
                <w:rFonts w:hint="eastAsia" w:asciiTheme="majorEastAsia" w:hAnsiTheme="majorEastAsia" w:eastAsiaTheme="majorEastAsia" w:cstheme="majorEastAsia"/>
                <w:b/>
                <w:bCs/>
                <w:i w:val="0"/>
                <w:iCs w:val="0"/>
                <w:color w:val="000000"/>
                <w:kern w:val="0"/>
                <w:sz w:val="30"/>
                <w:szCs w:val="30"/>
                <w:u w:val="none"/>
                <w:lang w:val="en-US" w:eastAsia="zh-CN" w:bidi="ar"/>
              </w:rPr>
              <w:t>资产类别</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B1785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Theme="majorEastAsia" w:hAnsiTheme="majorEastAsia" w:eastAsiaTheme="majorEastAsia" w:cstheme="majorEastAsia"/>
                <w:b/>
                <w:bCs/>
                <w:i w:val="0"/>
                <w:iCs w:val="0"/>
                <w:color w:val="000000"/>
                <w:sz w:val="30"/>
                <w:szCs w:val="30"/>
                <w:u w:val="none"/>
              </w:rPr>
            </w:pPr>
            <w:r>
              <w:rPr>
                <w:rFonts w:hint="eastAsia" w:asciiTheme="majorEastAsia" w:hAnsiTheme="majorEastAsia" w:eastAsiaTheme="majorEastAsia" w:cstheme="majorEastAsia"/>
                <w:b/>
                <w:bCs/>
                <w:i w:val="0"/>
                <w:iCs w:val="0"/>
                <w:color w:val="000000"/>
                <w:kern w:val="0"/>
                <w:sz w:val="30"/>
                <w:szCs w:val="30"/>
                <w:u w:val="none"/>
                <w:lang w:val="en-US" w:eastAsia="zh-CN" w:bidi="ar"/>
              </w:rPr>
              <w:t>数量</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1F97E6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eastAsia" w:asciiTheme="majorEastAsia" w:hAnsiTheme="majorEastAsia" w:eastAsiaTheme="majorEastAsia" w:cstheme="majorEastAsia"/>
                <w:b/>
                <w:bCs/>
                <w:i w:val="0"/>
                <w:iCs w:val="0"/>
                <w:color w:val="000000"/>
                <w:sz w:val="30"/>
                <w:szCs w:val="30"/>
                <w:u w:val="none"/>
              </w:rPr>
            </w:pPr>
            <w:r>
              <w:rPr>
                <w:rFonts w:hint="eastAsia" w:asciiTheme="majorEastAsia" w:hAnsiTheme="majorEastAsia" w:eastAsiaTheme="majorEastAsia" w:cstheme="majorEastAsia"/>
                <w:b/>
                <w:bCs/>
                <w:i w:val="0"/>
                <w:iCs w:val="0"/>
                <w:color w:val="000000"/>
                <w:kern w:val="0"/>
                <w:sz w:val="30"/>
                <w:szCs w:val="30"/>
                <w:u w:val="none"/>
                <w:lang w:val="en-US" w:eastAsia="zh-CN" w:bidi="ar"/>
              </w:rPr>
              <w:t>单位</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3CCC30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center"/>
              <w:rPr>
                <w:rFonts w:hint="default" w:asciiTheme="majorEastAsia" w:hAnsiTheme="majorEastAsia" w:eastAsiaTheme="majorEastAsia" w:cstheme="majorEastAsia"/>
                <w:b/>
                <w:bCs/>
                <w:i w:val="0"/>
                <w:iCs w:val="0"/>
                <w:color w:val="000000"/>
                <w:kern w:val="0"/>
                <w:sz w:val="30"/>
                <w:szCs w:val="30"/>
                <w:u w:val="none"/>
                <w:lang w:val="en-US" w:eastAsia="zh-CN" w:bidi="ar"/>
              </w:rPr>
            </w:pPr>
            <w:r>
              <w:rPr>
                <w:rFonts w:hint="eastAsia" w:asciiTheme="majorEastAsia" w:hAnsiTheme="majorEastAsia" w:eastAsiaTheme="majorEastAsia" w:cstheme="majorEastAsia"/>
                <w:b/>
                <w:bCs/>
                <w:i w:val="0"/>
                <w:iCs w:val="0"/>
                <w:color w:val="000000"/>
                <w:kern w:val="0"/>
                <w:sz w:val="30"/>
                <w:szCs w:val="30"/>
                <w:u w:val="none"/>
                <w:lang w:val="en-US" w:eastAsia="zh-CN" w:bidi="ar"/>
              </w:rPr>
              <w:t>处置类别</w:t>
            </w:r>
          </w:p>
        </w:tc>
      </w:tr>
      <w:tr w14:paraId="07582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1FB1D62F">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032B58E1">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空调机组</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5BA77B46">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机器设备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71C13C68">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sz w:val="24"/>
                <w:szCs w:val="24"/>
                <w:u w:val="none"/>
                <w:lang w:val="en-US"/>
              </w:rPr>
            </w:pPr>
            <w:r>
              <w:rPr>
                <w:rFonts w:hint="eastAsia" w:asciiTheme="majorEastAsia" w:hAnsiTheme="majorEastAsia" w:eastAsiaTheme="majorEastAsia" w:cstheme="majorEastAsia"/>
                <w:i w:val="0"/>
                <w:iCs w:val="0"/>
                <w:color w:val="000000"/>
                <w:kern w:val="2"/>
                <w:sz w:val="24"/>
                <w:szCs w:val="24"/>
                <w:lang w:val="en-US" w:eastAsia="zh-CN" w:bidi="ar"/>
              </w:rPr>
              <w:t>17</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5ACC50F3">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6BAFD3AD">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2B476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5F0933F6">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2</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775B3D74">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废铁</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35F6A431">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67617E3">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200</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1D42541F">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KG</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17C6680F">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04F7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E6AF65B">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3</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C982FD1">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储气罐</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242361D4">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2"/>
                <w:sz w:val="24"/>
                <w:szCs w:val="24"/>
                <w:lang w:val="en-US" w:eastAsia="zh-CN" w:bidi="ar"/>
              </w:rPr>
              <w:t>机器设备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263E187C">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4</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6FAA1BB4">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77C21A09">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00017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1FE5F4A4">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4</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2287DFA">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eastAsia="zh-CN"/>
              </w:rPr>
            </w:pPr>
            <w:r>
              <w:rPr>
                <w:rFonts w:hint="eastAsia" w:asciiTheme="majorEastAsia" w:hAnsiTheme="majorEastAsia" w:eastAsiaTheme="majorEastAsia" w:cstheme="majorEastAsia"/>
                <w:i w:val="0"/>
                <w:iCs w:val="0"/>
                <w:color w:val="000000"/>
                <w:sz w:val="24"/>
                <w:szCs w:val="24"/>
                <w:u w:val="none"/>
                <w:lang w:val="en-US" w:eastAsia="zh-CN"/>
              </w:rPr>
              <w:t>灯杆</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46D05F1C">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BAD9701">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sz w:val="24"/>
                <w:szCs w:val="24"/>
                <w:u w:val="none"/>
                <w:lang w:val="en-US"/>
              </w:rPr>
            </w:pPr>
            <w:r>
              <w:rPr>
                <w:rFonts w:hint="eastAsia" w:asciiTheme="majorEastAsia" w:hAnsiTheme="majorEastAsia" w:eastAsiaTheme="majorEastAsia" w:cstheme="majorEastAsia"/>
                <w:i w:val="0"/>
                <w:iCs w:val="0"/>
                <w:color w:val="000000"/>
                <w:kern w:val="2"/>
                <w:sz w:val="24"/>
                <w:szCs w:val="24"/>
                <w:lang w:val="en-US" w:eastAsia="zh-CN" w:bidi="ar"/>
              </w:rPr>
              <w:t>20</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615D27AD">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26BA311E">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029BC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4CDC1A7">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5</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4B6C96CE">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铜线</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4FAC6951">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废线体</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132A8659">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200</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06C5F4C4">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KG</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32103B2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废铜线</w:t>
            </w:r>
          </w:p>
        </w:tc>
      </w:tr>
      <w:tr w14:paraId="1688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25C84476">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6</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9E30D10">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铝线</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47C64113">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废线体</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5419834C">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200</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2B59472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KG</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4F3F9D84">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废铝线</w:t>
            </w:r>
          </w:p>
        </w:tc>
      </w:tr>
      <w:tr w14:paraId="58FF2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5342F67">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7</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7E428F38">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变压器</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1D226D3D">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电气设备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0074BE0E">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705C25E4">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台</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52150340">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4048C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5FB94651">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8</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744C7AF">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镀锌风管</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1EF2C54B">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餐厨设备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079A629C">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9</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21774B89">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米</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6239042A">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25CB6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60B66A3A">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9</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F6D29A0">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油烟风柜</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14BC9319">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餐厨设备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88BF0E4">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2</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75F54276">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台</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2FCB5AA6">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5956F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35571D50">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10</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63508E3E">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蒸饭柜</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015C9647">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rPr>
              <w:t>餐厨设备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7A9F7129">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2"/>
                <w:sz w:val="24"/>
                <w:szCs w:val="24"/>
                <w:lang w:val="en-US" w:eastAsia="zh-CN" w:bidi="ar"/>
              </w:rPr>
              <w:t>1</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1F41EB2A">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553F769B">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61DCF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46BD73CD">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11</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74DB633">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双头大锅灶</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32453E68">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rPr>
              <w:t>餐厨设备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487E434D">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7BDBF5B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24E05638">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76813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395A7087">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12</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38C20825">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六头猛火灶</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6D96F02E">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rPr>
              <w:t>餐厨设备</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B72FF9D">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7C4FA2EE">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个</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0DD0F7D1">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r w14:paraId="28618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532" w:type="pct"/>
            <w:tcBorders>
              <w:top w:val="single" w:color="000000" w:sz="4" w:space="0"/>
              <w:left w:val="single" w:color="000000" w:sz="4" w:space="0"/>
              <w:bottom w:val="single" w:color="000000" w:sz="4" w:space="0"/>
              <w:right w:val="single" w:color="000000" w:sz="4" w:space="0"/>
            </w:tcBorders>
            <w:noWrap/>
            <w:vAlign w:val="center"/>
          </w:tcPr>
          <w:p w14:paraId="0173B73D">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13</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467CACA8">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废旧铁床</w:t>
            </w:r>
          </w:p>
        </w:tc>
        <w:tc>
          <w:tcPr>
            <w:tcW w:w="1205" w:type="pct"/>
            <w:tcBorders>
              <w:top w:val="single" w:color="000000" w:sz="4" w:space="0"/>
              <w:left w:val="single" w:color="000000" w:sz="4" w:space="0"/>
              <w:bottom w:val="single" w:color="000000" w:sz="4" w:space="0"/>
              <w:right w:val="single" w:color="000000" w:sz="4" w:space="0"/>
            </w:tcBorders>
            <w:noWrap/>
            <w:vAlign w:val="center"/>
          </w:tcPr>
          <w:p w14:paraId="574AC6CB">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家装家具</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0A86989B">
            <w:pPr>
              <w:keepNext w:val="0"/>
              <w:keepLines w:val="0"/>
              <w:widowControl/>
              <w:suppressLineNumbers w:val="0"/>
              <w:autoSpaceDE w:val="0"/>
              <w:autoSpaceDN/>
              <w:spacing w:before="0" w:beforeAutospacing="0" w:after="0" w:afterAutospacing="0"/>
              <w:ind w:left="0" w:leftChars="0" w:right="0" w:rightChars="0" w:firstLine="0" w:firstLineChars="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26</w:t>
            </w:r>
          </w:p>
        </w:tc>
        <w:tc>
          <w:tcPr>
            <w:tcW w:w="723" w:type="pct"/>
            <w:tcBorders>
              <w:top w:val="single" w:color="000000" w:sz="4" w:space="0"/>
              <w:left w:val="single" w:color="000000" w:sz="4" w:space="0"/>
              <w:bottom w:val="single" w:color="000000" w:sz="4" w:space="0"/>
              <w:right w:val="single" w:color="000000" w:sz="4" w:space="0"/>
            </w:tcBorders>
            <w:noWrap/>
            <w:vAlign w:val="center"/>
          </w:tcPr>
          <w:p w14:paraId="186CCA7C">
            <w:pPr>
              <w:keepNext w:val="0"/>
              <w:keepLines w:val="0"/>
              <w:widowControl/>
              <w:suppressLineNumbers w:val="0"/>
              <w:spacing w:before="0" w:beforeAutospacing="0" w:after="0" w:afterAutospacing="0"/>
              <w:ind w:left="0" w:right="0"/>
              <w:jc w:val="center"/>
              <w:textAlignment w:val="center"/>
              <w:rPr>
                <w:rFonts w:hint="default"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架</w:t>
            </w:r>
          </w:p>
        </w:tc>
        <w:tc>
          <w:tcPr>
            <w:tcW w:w="902" w:type="pct"/>
            <w:tcBorders>
              <w:top w:val="single" w:color="000000" w:sz="4" w:space="0"/>
              <w:left w:val="single" w:color="000000" w:sz="4" w:space="0"/>
              <w:bottom w:val="single" w:color="000000" w:sz="4" w:space="0"/>
              <w:right w:val="single" w:color="000000" w:sz="4" w:space="0"/>
            </w:tcBorders>
            <w:noWrap/>
            <w:vAlign w:val="center"/>
          </w:tcPr>
          <w:p w14:paraId="5820649F">
            <w:pPr>
              <w:keepNext w:val="0"/>
              <w:keepLines w:val="0"/>
              <w:widowControl/>
              <w:suppressLineNumbers w:val="0"/>
              <w:spacing w:before="0" w:beforeAutospacing="0" w:after="0" w:afterAutospacing="0"/>
              <w:ind w:left="0" w:right="0"/>
              <w:jc w:val="center"/>
              <w:textAlignment w:val="center"/>
              <w:rPr>
                <w:rFonts w:hint="eastAsia" w:asciiTheme="majorEastAsia" w:hAnsiTheme="majorEastAsia" w:eastAsiaTheme="majorEastAsia" w:cstheme="majorEastAsia"/>
                <w:i w:val="0"/>
                <w:iCs w:val="0"/>
                <w:color w:val="000000"/>
                <w:kern w:val="0"/>
                <w:sz w:val="24"/>
                <w:szCs w:val="24"/>
                <w:u w:val="none"/>
                <w:lang w:val="en-US" w:eastAsia="zh-CN" w:bidi="ar"/>
              </w:rPr>
            </w:pPr>
            <w:r>
              <w:rPr>
                <w:rFonts w:hint="eastAsia" w:asciiTheme="majorEastAsia" w:hAnsiTheme="majorEastAsia" w:eastAsiaTheme="majorEastAsia" w:cstheme="majorEastAsia"/>
                <w:i w:val="0"/>
                <w:iCs w:val="0"/>
                <w:color w:val="000000"/>
                <w:kern w:val="0"/>
                <w:sz w:val="24"/>
                <w:szCs w:val="24"/>
                <w:u w:val="none"/>
                <w:lang w:val="en-US" w:eastAsia="zh-CN" w:bidi="ar"/>
              </w:rPr>
              <w:t>废铁</w:t>
            </w:r>
          </w:p>
        </w:tc>
      </w:tr>
    </w:tbl>
    <w:p w14:paraId="6145D1BF">
      <w:pPr>
        <w:pStyle w:val="2"/>
        <w:rPr>
          <w:rFonts w:hint="eastAsia"/>
          <w:b/>
          <w:bCs/>
          <w:sz w:val="28"/>
          <w:szCs w:val="28"/>
          <w:lang w:eastAsia="zh-CN"/>
        </w:rPr>
      </w:pPr>
    </w:p>
    <w:p w14:paraId="0B17F4A5">
      <w:pPr>
        <w:pStyle w:val="2"/>
        <w:rPr>
          <w:rFonts w:hint="eastAsia"/>
          <w:b/>
          <w:bCs/>
          <w:sz w:val="28"/>
          <w:szCs w:val="28"/>
          <w:lang w:eastAsia="zh-CN"/>
        </w:rPr>
      </w:pPr>
    </w:p>
    <w:p w14:paraId="257E7B03">
      <w:pPr>
        <w:pStyle w:val="2"/>
        <w:rPr>
          <w:rFonts w:hint="eastAsia"/>
          <w:b/>
          <w:bCs/>
          <w:sz w:val="28"/>
          <w:szCs w:val="28"/>
          <w:lang w:eastAsia="zh-CN"/>
        </w:rPr>
      </w:pPr>
    </w:p>
    <w:p w14:paraId="6B7C2084">
      <w:pPr>
        <w:pStyle w:val="2"/>
        <w:rPr>
          <w:rFonts w:hint="eastAsia"/>
          <w:b/>
          <w:bCs/>
          <w:sz w:val="28"/>
          <w:szCs w:val="28"/>
          <w:lang w:eastAsia="zh-CN"/>
        </w:rPr>
      </w:pPr>
    </w:p>
    <w:p w14:paraId="0F0ADAA4">
      <w:pPr>
        <w:pStyle w:val="2"/>
        <w:rPr>
          <w:rFonts w:hint="eastAsia"/>
          <w:b/>
          <w:bCs/>
          <w:sz w:val="28"/>
          <w:szCs w:val="28"/>
          <w:lang w:eastAsia="zh-CN"/>
        </w:rPr>
      </w:pPr>
    </w:p>
    <w:p w14:paraId="180EABF5">
      <w:pPr>
        <w:pStyle w:val="2"/>
        <w:rPr>
          <w:rFonts w:hint="eastAsia"/>
          <w:b/>
          <w:bCs/>
          <w:sz w:val="28"/>
          <w:szCs w:val="28"/>
          <w:lang w:eastAsia="zh-CN"/>
        </w:rPr>
      </w:pPr>
    </w:p>
    <w:p w14:paraId="0DD8EDF0">
      <w:pPr>
        <w:pStyle w:val="2"/>
        <w:rPr>
          <w:rFonts w:hint="eastAsia"/>
          <w:sz w:val="24"/>
          <w:lang w:eastAsia="zh-CN"/>
        </w:rPr>
      </w:pPr>
      <w:r>
        <w:rPr>
          <w:rFonts w:hint="eastAsia"/>
          <w:b/>
          <w:bCs/>
          <w:sz w:val="28"/>
          <w:szCs w:val="28"/>
          <w:lang w:eastAsia="zh-CN"/>
        </w:rPr>
        <w:t>附件</w:t>
      </w:r>
      <w:r>
        <w:rPr>
          <w:rFonts w:hint="eastAsia"/>
          <w:b/>
          <w:bCs/>
          <w:sz w:val="28"/>
          <w:szCs w:val="28"/>
          <w:lang w:val="en-US" w:eastAsia="zh-CN"/>
        </w:rPr>
        <w:t>4</w:t>
      </w:r>
      <w:r>
        <w:rPr>
          <w:rFonts w:hint="eastAsia"/>
          <w:b/>
          <w:bCs/>
          <w:sz w:val="28"/>
          <w:szCs w:val="28"/>
          <w:lang w:eastAsia="zh-CN"/>
        </w:rPr>
        <w:t>：</w:t>
      </w:r>
    </w:p>
    <w:p w14:paraId="3F7BD0E7">
      <w:pPr>
        <w:tabs>
          <w:tab w:val="left" w:pos="0"/>
        </w:tabs>
        <w:autoSpaceDE/>
        <w:autoSpaceDN/>
        <w:adjustRightInd/>
        <w:spacing w:line="480" w:lineRule="exact"/>
        <w:jc w:val="center"/>
        <w:outlineLvl w:val="9"/>
        <w:rPr>
          <w:rFonts w:hint="eastAsia" w:ascii="方正小标宋简体" w:hAnsi="方正小标宋简体" w:eastAsia="方正小标宋简体" w:cs="方正小标宋简体"/>
          <w:bCs/>
          <w:kern w:val="2"/>
          <w:sz w:val="36"/>
          <w:szCs w:val="36"/>
          <w:highlight w:val="none"/>
        </w:rPr>
      </w:pPr>
      <w:r>
        <w:rPr>
          <w:rFonts w:hint="eastAsia" w:ascii="方正小标宋简体" w:hAnsi="方正小标宋简体" w:eastAsia="方正小标宋简体" w:cs="方正小标宋简体"/>
          <w:bCs/>
          <w:kern w:val="2"/>
          <w:sz w:val="36"/>
          <w:szCs w:val="36"/>
          <w:highlight w:val="none"/>
        </w:rPr>
        <w:t>法定代表人身份证明</w:t>
      </w:r>
    </w:p>
    <w:p w14:paraId="28EC5AEF">
      <w:pPr>
        <w:tabs>
          <w:tab w:val="left" w:pos="1813"/>
        </w:tabs>
        <w:autoSpaceDE w:val="0"/>
        <w:autoSpaceDN w:val="0"/>
        <w:adjustRightInd w:val="0"/>
        <w:spacing w:line="200" w:lineRule="exact"/>
        <w:rPr>
          <w:rFonts w:hint="eastAsia" w:ascii="宋体" w:hAnsi="宋体" w:eastAsia="宋体" w:cs="宋体"/>
          <w:kern w:val="0"/>
          <w:highlight w:val="none"/>
        </w:rPr>
      </w:pPr>
    </w:p>
    <w:p w14:paraId="68B45A78">
      <w:pPr>
        <w:tabs>
          <w:tab w:val="left" w:pos="1813"/>
        </w:tabs>
        <w:autoSpaceDE w:val="0"/>
        <w:autoSpaceDN w:val="0"/>
        <w:adjustRightInd/>
        <w:snapToGrid w:val="0"/>
        <w:spacing w:line="560" w:lineRule="exact"/>
        <w:rPr>
          <w:rFonts w:hint="eastAsia" w:ascii="仿宋_GB2312" w:hAnsi="仿宋_GB2312" w:eastAsia="仿宋_GB2312" w:cs="仿宋_GB2312"/>
          <w:kern w:val="0"/>
          <w:sz w:val="28"/>
          <w:szCs w:val="28"/>
          <w:highlight w:val="none"/>
          <w:lang w:val="en-US" w:eastAsia="zh-CN"/>
        </w:rPr>
      </w:pPr>
    </w:p>
    <w:p w14:paraId="75B0F783">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谈判采购申请</w:t>
      </w:r>
      <w:r>
        <w:rPr>
          <w:rFonts w:hint="eastAsia" w:ascii="仿宋_GB2312" w:hAnsi="仿宋_GB2312" w:eastAsia="仿宋_GB2312" w:cs="仿宋_GB2312"/>
          <w:kern w:val="0"/>
          <w:sz w:val="28"/>
          <w:szCs w:val="28"/>
          <w:highlight w:val="none"/>
        </w:rPr>
        <w:t>人名称：</w:t>
      </w:r>
    </w:p>
    <w:p w14:paraId="794FE17E">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地</w:t>
      </w:r>
      <w:r>
        <w:rPr>
          <w:rFonts w:hint="eastAsia" w:ascii="仿宋_GB2312" w:hAnsi="仿宋_GB2312" w:eastAsia="仿宋_GB2312" w:cs="仿宋_GB2312"/>
          <w:kern w:val="0"/>
          <w:sz w:val="28"/>
          <w:szCs w:val="28"/>
          <w:highlight w:val="none"/>
          <w:lang w:val="en-US" w:eastAsia="zh-CN"/>
        </w:rPr>
        <w:t xml:space="preserve">    </w:t>
      </w:r>
      <w:r>
        <w:rPr>
          <w:rFonts w:hint="eastAsia" w:ascii="仿宋_GB2312" w:hAnsi="仿宋_GB2312" w:eastAsia="仿宋_GB2312" w:cs="仿宋_GB2312"/>
          <w:kern w:val="0"/>
          <w:sz w:val="28"/>
          <w:szCs w:val="28"/>
          <w:highlight w:val="none"/>
        </w:rPr>
        <w:t>址：</w:t>
      </w:r>
    </w:p>
    <w:p w14:paraId="3BF48FC8">
      <w:pPr>
        <w:keepNext w:val="0"/>
        <w:keepLines w:val="0"/>
        <w:pageBreakBefore w:val="0"/>
        <w:widowControl w:val="0"/>
        <w:kinsoku/>
        <w:wordWrap/>
        <w:overflowPunct/>
        <w:topLinePunct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成立时间：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0D07FCF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r>
        <w:rPr>
          <w:rFonts w:hint="eastAsia" w:ascii="仿宋_GB2312" w:hAnsi="仿宋_GB2312" w:eastAsia="仿宋_GB2312" w:cs="仿宋_GB2312"/>
          <w:kern w:val="0"/>
          <w:sz w:val="28"/>
          <w:szCs w:val="28"/>
          <w:highlight w:val="none"/>
        </w:rPr>
        <w:t>经营期限：</w:t>
      </w:r>
    </w:p>
    <w:p w14:paraId="5EBECA0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u w:val="single"/>
        </w:rPr>
      </w:pPr>
    </w:p>
    <w:p w14:paraId="45575449">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 xml:space="preserve">姓名：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系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w:t>
      </w:r>
      <w:r>
        <w:rPr>
          <w:rFonts w:hint="eastAsia" w:ascii="仿宋_GB2312" w:hAnsi="仿宋_GB2312" w:eastAsia="仿宋_GB2312" w:cs="仿宋_GB2312"/>
          <w:kern w:val="0"/>
          <w:sz w:val="28"/>
          <w:szCs w:val="28"/>
          <w:highlight w:val="none"/>
          <w:lang w:val="en-US" w:eastAsia="zh-CN"/>
        </w:rPr>
        <w:t>谈判采购申请人</w:t>
      </w:r>
      <w:r>
        <w:rPr>
          <w:rFonts w:hint="eastAsia" w:ascii="仿宋_GB2312" w:hAnsi="仿宋_GB2312" w:eastAsia="仿宋_GB2312" w:cs="仿宋_GB2312"/>
          <w:kern w:val="0"/>
          <w:sz w:val="28"/>
          <w:szCs w:val="28"/>
          <w:highlight w:val="none"/>
        </w:rPr>
        <w:t>名称）的法定代表人（职务：</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rPr>
        <w:t xml:space="preserve">电话： </w:t>
      </w:r>
      <w:r>
        <w:rPr>
          <w:rFonts w:hint="eastAsia" w:ascii="仿宋_GB2312" w:hAnsi="仿宋_GB2312" w:eastAsia="仿宋_GB2312" w:cs="仿宋_GB2312"/>
          <w:kern w:val="0"/>
          <w:sz w:val="28"/>
          <w:szCs w:val="28"/>
          <w:highlight w:val="none"/>
          <w:u w:val="single"/>
        </w:rPr>
        <w:t xml:space="preserve">                     </w:t>
      </w:r>
      <w:r>
        <w:rPr>
          <w:rFonts w:hint="eastAsia" w:ascii="仿宋_GB2312" w:hAnsi="仿宋_GB2312" w:eastAsia="仿宋_GB2312" w:cs="仿宋_GB2312"/>
          <w:kern w:val="0"/>
          <w:sz w:val="28"/>
          <w:szCs w:val="28"/>
          <w:highlight w:val="none"/>
          <w:u w:val="single"/>
          <w:lang w:val="en-US" w:eastAsia="zh-CN"/>
        </w:rPr>
        <w:t xml:space="preserve">     </w:t>
      </w:r>
      <w:r>
        <w:rPr>
          <w:rFonts w:hint="eastAsia" w:ascii="仿宋_GB2312" w:hAnsi="仿宋_GB2312" w:eastAsia="仿宋_GB2312" w:cs="仿宋_GB2312"/>
          <w:kern w:val="0"/>
          <w:sz w:val="28"/>
          <w:szCs w:val="28"/>
          <w:highlight w:val="none"/>
        </w:rPr>
        <w:t>）。</w:t>
      </w:r>
    </w:p>
    <w:p w14:paraId="32762C25">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p>
    <w:p w14:paraId="3D456006">
      <w:pPr>
        <w:keepNext w:val="0"/>
        <w:keepLines w:val="0"/>
        <w:pageBreakBefore w:val="0"/>
        <w:widowControl w:val="0"/>
        <w:tabs>
          <w:tab w:val="left" w:pos="1813"/>
        </w:tabs>
        <w:kinsoku/>
        <w:wordWrap/>
        <w:overflowPunct/>
        <w:topLinePunct w:val="0"/>
        <w:autoSpaceDE w:val="0"/>
        <w:autoSpaceDN w:val="0"/>
        <w:bidi w:val="0"/>
        <w:adjustRightInd w:val="0"/>
        <w:snapToGrid w:val="0"/>
        <w:spacing w:line="560" w:lineRule="exact"/>
        <w:ind w:firstLine="560" w:firstLineChars="200"/>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特此证明。</w:t>
      </w:r>
    </w:p>
    <w:p w14:paraId="412CEB45">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095A90A2">
      <w:pPr>
        <w:keepNext w:val="0"/>
        <w:keepLines w:val="0"/>
        <w:pageBreakBefore w:val="0"/>
        <w:widowControl w:val="0"/>
        <w:tabs>
          <w:tab w:val="left" w:pos="1813"/>
        </w:tabs>
        <w:kinsoku/>
        <w:wordWrap/>
        <w:overflowPunct/>
        <w:topLinePunct w:val="0"/>
        <w:autoSpaceDE w:val="0"/>
        <w:autoSpaceDN w:val="0"/>
        <w:bidi w:val="0"/>
        <w:adjustRightInd/>
        <w:snapToGrid w:val="0"/>
        <w:spacing w:line="560" w:lineRule="exact"/>
        <w:textAlignment w:val="auto"/>
        <w:rPr>
          <w:rFonts w:hint="eastAsia" w:ascii="仿宋_GB2312" w:hAnsi="仿宋_GB2312" w:eastAsia="仿宋_GB2312" w:cs="仿宋_GB2312"/>
          <w:kern w:val="0"/>
          <w:sz w:val="28"/>
          <w:szCs w:val="28"/>
          <w:highlight w:val="none"/>
        </w:rPr>
      </w:pPr>
    </w:p>
    <w:p w14:paraId="53FB37EB">
      <w:pPr>
        <w:keepNext w:val="0"/>
        <w:keepLines w:val="0"/>
        <w:pageBreakBefore w:val="0"/>
        <w:widowControl w:val="0"/>
        <w:kinsoku/>
        <w:wordWrap/>
        <w:overflowPunct/>
        <w:topLinePunct w:val="0"/>
        <w:bidi w:val="0"/>
        <w:adjustRightInd w:val="0"/>
        <w:snapToGrid w:val="0"/>
        <w:spacing w:line="560" w:lineRule="exact"/>
        <w:ind w:firstLine="3920" w:firstLineChars="1400"/>
        <w:jc w:val="lef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kern w:val="0"/>
          <w:sz w:val="28"/>
          <w:szCs w:val="28"/>
          <w:highlight w:val="none"/>
        </w:rPr>
        <w:t xml:space="preserve"> </w:t>
      </w:r>
      <w:r>
        <w:rPr>
          <w:rFonts w:hint="eastAsia" w:ascii="仿宋_GB2312" w:hAnsi="仿宋_GB2312" w:eastAsia="仿宋_GB2312" w:cs="仿宋_GB2312"/>
          <w:sz w:val="28"/>
          <w:szCs w:val="28"/>
          <w:highlight w:val="none"/>
          <w:lang w:eastAsia="zh-CN"/>
        </w:rPr>
        <w:t>谈判采购申请</w:t>
      </w:r>
      <w:r>
        <w:rPr>
          <w:rFonts w:hint="eastAsia" w:ascii="仿宋_GB2312" w:hAnsi="仿宋_GB2312" w:eastAsia="仿宋_GB2312" w:cs="仿宋_GB2312"/>
          <w:sz w:val="28"/>
          <w:szCs w:val="28"/>
          <w:highlight w:val="none"/>
        </w:rPr>
        <w:t>人：（全称</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u w:val="none"/>
        </w:rPr>
        <w:t>盖</w:t>
      </w:r>
      <w:r>
        <w:rPr>
          <w:rFonts w:hint="eastAsia" w:ascii="仿宋_GB2312" w:hAnsi="仿宋_GB2312" w:eastAsia="仿宋_GB2312" w:cs="仿宋_GB2312"/>
          <w:sz w:val="28"/>
          <w:szCs w:val="28"/>
          <w:highlight w:val="none"/>
        </w:rPr>
        <w:t>公章</w:t>
      </w:r>
      <w:r>
        <w:rPr>
          <w:rFonts w:hint="eastAsia" w:ascii="仿宋_GB2312" w:hAnsi="仿宋_GB2312" w:eastAsia="仿宋_GB2312" w:cs="仿宋_GB2312"/>
          <w:sz w:val="28"/>
          <w:szCs w:val="28"/>
          <w:highlight w:val="none"/>
          <w:u w:val="none"/>
        </w:rPr>
        <w:t>）</w:t>
      </w:r>
    </w:p>
    <w:p w14:paraId="6F399A45">
      <w:pPr>
        <w:keepNext w:val="0"/>
        <w:keepLines w:val="0"/>
        <w:pageBreakBefore w:val="0"/>
        <w:widowControl w:val="0"/>
        <w:kinsoku/>
        <w:wordWrap/>
        <w:overflowPunct/>
        <w:topLinePunct w:val="0"/>
        <w:bidi w:val="0"/>
        <w:adjustRightInd w:val="0"/>
        <w:snapToGrid w:val="0"/>
        <w:spacing w:line="560" w:lineRule="exact"/>
        <w:ind w:firstLine="4480" w:firstLineChars="1600"/>
        <w:jc w:val="left"/>
        <w:textAlignment w:val="auto"/>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日期：</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年</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月</w:t>
      </w:r>
      <w:r>
        <w:rPr>
          <w:rFonts w:hint="eastAsia" w:ascii="仿宋_GB2312" w:hAnsi="仿宋_GB2312" w:eastAsia="仿宋_GB2312" w:cs="仿宋_GB2312"/>
          <w:bCs/>
          <w:sz w:val="28"/>
          <w:szCs w:val="28"/>
          <w:highlight w:val="none"/>
          <w:u w:val="single"/>
          <w:lang w:val="en-US" w:eastAsia="zh-CN"/>
        </w:rPr>
        <w:t xml:space="preserve">    </w:t>
      </w:r>
      <w:r>
        <w:rPr>
          <w:rFonts w:hint="eastAsia" w:ascii="仿宋_GB2312" w:hAnsi="仿宋_GB2312" w:eastAsia="仿宋_GB2312" w:cs="仿宋_GB2312"/>
          <w:bCs/>
          <w:sz w:val="28"/>
          <w:szCs w:val="28"/>
          <w:highlight w:val="none"/>
        </w:rPr>
        <w:t>日</w:t>
      </w:r>
    </w:p>
    <w:p w14:paraId="171C461B">
      <w:pPr>
        <w:spacing w:line="400" w:lineRule="exact"/>
        <w:ind w:firstLine="480" w:firstLineChars="200"/>
        <w:rPr>
          <w:rFonts w:hint="eastAsia" w:ascii="宋体" w:hAnsi="宋体" w:cs="宋体"/>
          <w:sz w:val="24"/>
        </w:rPr>
      </w:pPr>
    </w:p>
    <w:p w14:paraId="148BCF27">
      <w:pPr>
        <w:spacing w:line="400" w:lineRule="exact"/>
        <w:rPr>
          <w:rFonts w:hint="eastAsia" w:ascii="宋体" w:hAnsi="宋体" w:cs="宋体"/>
          <w:sz w:val="24"/>
        </w:rPr>
      </w:pPr>
    </w:p>
    <w:p w14:paraId="1A013193">
      <w:pPr>
        <w:spacing w:line="400" w:lineRule="exact"/>
        <w:rPr>
          <w:rFonts w:hint="eastAsia" w:ascii="宋体" w:hAnsi="宋体" w:cs="宋体"/>
          <w:sz w:val="32"/>
        </w:rPr>
      </w:pPr>
    </w:p>
    <w:p w14:paraId="6D252092">
      <w:pPr>
        <w:spacing w:line="400" w:lineRule="exact"/>
        <w:rPr>
          <w:rFonts w:hint="eastAsia" w:ascii="宋体" w:hAnsi="宋体" w:cs="宋体"/>
          <w:sz w:val="32"/>
        </w:rPr>
      </w:pPr>
    </w:p>
    <w:p w14:paraId="05568FDB">
      <w:pPr>
        <w:spacing w:line="400" w:lineRule="exact"/>
        <w:rPr>
          <w:rFonts w:hint="eastAsia" w:ascii="宋体" w:hAnsi="宋体" w:cs="宋体"/>
          <w:sz w:val="32"/>
        </w:rPr>
      </w:pPr>
    </w:p>
    <w:p w14:paraId="12CAA89B">
      <w:pPr>
        <w:spacing w:line="400" w:lineRule="exact"/>
        <w:rPr>
          <w:rFonts w:hint="eastAsia" w:ascii="宋体" w:hAnsi="宋体" w:cs="宋体"/>
          <w:sz w:val="32"/>
        </w:rPr>
      </w:pPr>
    </w:p>
    <w:p w14:paraId="71388764">
      <w:pPr>
        <w:rPr>
          <w:rFonts w:hint="eastAsia" w:ascii="宋体" w:hAnsi="宋体" w:cs="宋体"/>
          <w:b/>
          <w:bCs/>
          <w:sz w:val="32"/>
          <w:szCs w:val="32"/>
        </w:rPr>
      </w:pPr>
    </w:p>
    <w:p w14:paraId="3697568C">
      <w:pPr>
        <w:pStyle w:val="2"/>
        <w:rPr>
          <w:rFonts w:hint="eastAsia"/>
          <w:b/>
          <w:bCs/>
          <w:sz w:val="32"/>
          <w:szCs w:val="32"/>
          <w:lang w:eastAsia="zh-CN"/>
        </w:rPr>
      </w:pPr>
    </w:p>
    <w:p w14:paraId="5054B394">
      <w:pPr>
        <w:rPr>
          <w:rFonts w:hint="eastAsia" w:ascii="宋体" w:hAnsi="宋体" w:cs="宋体"/>
          <w:b/>
          <w:bCs/>
          <w:sz w:val="32"/>
          <w:szCs w:val="32"/>
        </w:rPr>
      </w:pPr>
    </w:p>
    <w:p w14:paraId="52A122BF">
      <w:pPr>
        <w:pStyle w:val="2"/>
        <w:rPr>
          <w:rFonts w:hint="eastAsia"/>
          <w:b/>
          <w:bCs/>
          <w:sz w:val="32"/>
          <w:szCs w:val="32"/>
          <w:lang w:eastAsia="zh-CN"/>
        </w:rPr>
      </w:pPr>
    </w:p>
    <w:p w14:paraId="417E0775">
      <w:pPr>
        <w:rPr>
          <w:rFonts w:hint="eastAsia"/>
        </w:rPr>
      </w:pPr>
    </w:p>
    <w:p w14:paraId="7A33C5A9">
      <w:pPr>
        <w:pStyle w:val="2"/>
        <w:rPr>
          <w:rFonts w:hint="eastAsia"/>
          <w:b/>
          <w:bCs/>
          <w:sz w:val="32"/>
          <w:szCs w:val="32"/>
          <w:lang w:eastAsia="zh-CN"/>
        </w:rPr>
      </w:pPr>
    </w:p>
    <w:p w14:paraId="31D624E9">
      <w:pPr>
        <w:rPr>
          <w:rFonts w:hint="eastAsia" w:ascii="宋体" w:hAnsi="宋体" w:eastAsia="宋体" w:cs="宋体"/>
          <w:b/>
          <w:sz w:val="28"/>
          <w:szCs w:val="28"/>
        </w:rPr>
      </w:pPr>
      <w:bookmarkStart w:id="50" w:name="_Toc16819_WPSOffice_Level2"/>
      <w:bookmarkStart w:id="51" w:name="_Toc5418_WPSOffice_Level1"/>
      <w:bookmarkStart w:id="52" w:name="_Toc16518_WPSOffice_Level2"/>
      <w:bookmarkStart w:id="53" w:name="_Toc24836_WPSOffice_Level2"/>
      <w:bookmarkStart w:id="54" w:name="_Toc5991_WPSOffice_Level2"/>
      <w:bookmarkStart w:id="55" w:name="_Toc31622_WPSOffice_Level2"/>
      <w:r>
        <w:rPr>
          <w:rFonts w:hint="eastAsia" w:ascii="宋体" w:hAnsi="宋体" w:eastAsia="宋体" w:cs="宋体"/>
          <w:b/>
          <w:bCs/>
          <w:sz w:val="28"/>
          <w:szCs w:val="28"/>
          <w:lang w:eastAsia="zh-CN"/>
        </w:rPr>
        <w:t>附件</w:t>
      </w:r>
      <w:r>
        <w:rPr>
          <w:rFonts w:hint="eastAsia" w:ascii="宋体" w:hAnsi="宋体" w:cs="宋体"/>
          <w:b/>
          <w:bCs/>
          <w:sz w:val="28"/>
          <w:szCs w:val="28"/>
          <w:lang w:val="en-US" w:eastAsia="zh-CN"/>
        </w:rPr>
        <w:t>5</w:t>
      </w:r>
      <w:r>
        <w:rPr>
          <w:rFonts w:hint="eastAsia" w:ascii="宋体" w:hAnsi="宋体" w:eastAsia="宋体" w:cs="宋体"/>
          <w:b/>
          <w:bCs/>
          <w:sz w:val="28"/>
          <w:szCs w:val="28"/>
          <w:lang w:eastAsia="zh-CN"/>
        </w:rPr>
        <w:t>：</w:t>
      </w:r>
    </w:p>
    <w:p w14:paraId="4604C8DD">
      <w:pPr>
        <w:spacing w:line="360" w:lineRule="auto"/>
        <w:jc w:val="center"/>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 w:val="0"/>
          <w:bCs/>
          <w:color w:val="000000"/>
          <w:sz w:val="36"/>
          <w:szCs w:val="36"/>
        </w:rPr>
        <w:t>法定代表人授权书</w:t>
      </w:r>
    </w:p>
    <w:p w14:paraId="07E97483">
      <w:pPr>
        <w:jc w:val="center"/>
        <w:rPr>
          <w:rFonts w:hint="eastAsia" w:ascii="宋体" w:hAnsi="宋体" w:cs="宋体"/>
          <w:b/>
          <w:sz w:val="44"/>
        </w:rPr>
      </w:pPr>
    </w:p>
    <w:p w14:paraId="4A70F8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谈判采购</w:t>
      </w:r>
      <w:r>
        <w:rPr>
          <w:rFonts w:hint="eastAsia" w:ascii="仿宋_GB2312" w:hAnsi="仿宋_GB2312" w:eastAsia="仿宋_GB2312" w:cs="仿宋_GB2312"/>
          <w:sz w:val="28"/>
          <w:szCs w:val="28"/>
          <w:u w:val="single"/>
        </w:rPr>
        <w:t>人名称）</w:t>
      </w:r>
      <w:r>
        <w:rPr>
          <w:rFonts w:hint="eastAsia" w:ascii="仿宋_GB2312" w:hAnsi="仿宋_GB2312" w:eastAsia="仿宋_GB2312" w:cs="仿宋_GB2312"/>
          <w:sz w:val="28"/>
          <w:szCs w:val="28"/>
        </w:rPr>
        <w:t>：</w:t>
      </w:r>
    </w:p>
    <w:p w14:paraId="06AE46FD">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本授权声明：XXX（单位名称）</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XXX（法定代表人姓名、职务）授权XX</w:t>
      </w:r>
      <w:r>
        <w:rPr>
          <w:rFonts w:hint="eastAsia" w:ascii="仿宋_GB2312" w:hAnsi="仿宋_GB2312" w:eastAsia="仿宋_GB2312" w:cs="仿宋_GB2312"/>
          <w:sz w:val="28"/>
          <w:szCs w:val="28"/>
          <w:lang w:val="en-US" w:eastAsia="zh-CN"/>
        </w:rPr>
        <w:t>X</w:t>
      </w:r>
      <w:r>
        <w:rPr>
          <w:rFonts w:hint="eastAsia" w:ascii="仿宋_GB2312" w:hAnsi="仿宋_GB2312" w:eastAsia="仿宋_GB2312" w:cs="仿宋_GB2312"/>
          <w:sz w:val="28"/>
          <w:szCs w:val="28"/>
        </w:rPr>
        <w:t>（被授权人姓名、职务）为我方参加XXX项目</w:t>
      </w:r>
      <w:r>
        <w:rPr>
          <w:rFonts w:hint="eastAsia" w:ascii="仿宋_GB2312" w:hAnsi="仿宋_GB2312" w:eastAsia="仿宋_GB2312" w:cs="仿宋_GB2312"/>
          <w:sz w:val="28"/>
          <w:szCs w:val="28"/>
          <w:lang w:val="en-US" w:eastAsia="zh-CN"/>
        </w:rPr>
        <w:t>谈判采购</w:t>
      </w:r>
      <w:r>
        <w:rPr>
          <w:rFonts w:hint="eastAsia" w:ascii="仿宋_GB2312" w:hAnsi="仿宋_GB2312" w:eastAsia="仿宋_GB2312" w:cs="仿宋_GB2312"/>
          <w:sz w:val="28"/>
          <w:szCs w:val="28"/>
        </w:rPr>
        <w:t>活动的合法代表，以我方名义全权处理该项目有关磋商、报价、签订合同以及执行合同等一切事宜</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其法律后果由我方承担</w:t>
      </w:r>
    </w:p>
    <w:p w14:paraId="25BCDF22">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委托期限：              </w:t>
      </w:r>
    </w:p>
    <w:p w14:paraId="5379B0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代理人无转委托权。</w:t>
      </w:r>
    </w:p>
    <w:p w14:paraId="068B7E5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p>
    <w:p w14:paraId="01D30639">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附：</w:t>
      </w:r>
    </w:p>
    <w:p w14:paraId="1054E3A1">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（1）法定代表人身份证复印件</w:t>
      </w:r>
      <w:r>
        <w:rPr>
          <w:rFonts w:hint="eastAsia" w:ascii="仿宋_GB2312" w:hAnsi="仿宋_GB2312" w:eastAsia="仿宋_GB2312" w:cs="仿宋_GB2312"/>
          <w:color w:val="000000"/>
          <w:sz w:val="28"/>
          <w:szCs w:val="28"/>
        </w:rPr>
        <w:t>（盖单位公章）</w:t>
      </w:r>
    </w:p>
    <w:p w14:paraId="45FB1A64">
      <w:pPr>
        <w:autoSpaceDE/>
        <w:autoSpaceDN/>
        <w:adjustRightInd/>
        <w:snapToGrid/>
        <w:spacing w:line="560" w:lineRule="exact"/>
        <w:ind w:firstLine="560" w:firstLineChars="200"/>
        <w:rPr>
          <w:rFonts w:hint="eastAsia" w:ascii="仿宋_GB2312" w:hAnsi="仿宋_GB2312" w:eastAsia="仿宋_GB2312" w:cs="仿宋_GB2312"/>
          <w:color w:val="000000"/>
          <w:kern w:val="2"/>
          <w:sz w:val="28"/>
          <w:szCs w:val="28"/>
        </w:rPr>
      </w:pPr>
      <w:r>
        <w:rPr>
          <w:rFonts w:hint="eastAsia" w:ascii="仿宋_GB2312" w:hAnsi="仿宋_GB2312" w:eastAsia="仿宋_GB2312" w:cs="仿宋_GB2312"/>
          <w:color w:val="000000"/>
          <w:kern w:val="2"/>
          <w:sz w:val="28"/>
          <w:szCs w:val="28"/>
        </w:rPr>
        <w:t>（2）</w:t>
      </w:r>
      <w:r>
        <w:rPr>
          <w:rFonts w:hint="eastAsia" w:ascii="仿宋_GB2312" w:hAnsi="仿宋_GB2312" w:eastAsia="仿宋_GB2312" w:cs="仿宋_GB2312"/>
          <w:color w:val="000000"/>
          <w:kern w:val="2"/>
          <w:sz w:val="28"/>
          <w:szCs w:val="28"/>
          <w:lang w:val="en-US"/>
        </w:rPr>
        <w:t>委托代理人</w:t>
      </w:r>
      <w:r>
        <w:rPr>
          <w:rFonts w:hint="eastAsia" w:ascii="仿宋_GB2312" w:hAnsi="仿宋_GB2312" w:eastAsia="仿宋_GB2312" w:cs="仿宋_GB2312"/>
          <w:color w:val="000000"/>
          <w:kern w:val="2"/>
          <w:sz w:val="28"/>
          <w:szCs w:val="28"/>
        </w:rPr>
        <w:t>身份证复印件</w:t>
      </w:r>
      <w:r>
        <w:rPr>
          <w:rFonts w:hint="eastAsia" w:ascii="仿宋_GB2312" w:hAnsi="仿宋_GB2312" w:eastAsia="仿宋_GB2312" w:cs="仿宋_GB2312"/>
          <w:color w:val="000000"/>
          <w:sz w:val="28"/>
          <w:szCs w:val="28"/>
        </w:rPr>
        <w:t>（盖单位公章）</w:t>
      </w:r>
    </w:p>
    <w:p w14:paraId="3AD0ADC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p>
    <w:p w14:paraId="0BBB25B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谈判采购申请</w:t>
      </w:r>
      <w:r>
        <w:rPr>
          <w:rFonts w:hint="eastAsia" w:ascii="仿宋_GB2312" w:hAnsi="仿宋_GB2312" w:eastAsia="仿宋_GB2312" w:cs="仿宋_GB2312"/>
          <w:sz w:val="28"/>
          <w:szCs w:val="28"/>
        </w:rPr>
        <w:t>人名称：</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（盖单位公章）</w:t>
      </w:r>
    </w:p>
    <w:p w14:paraId="1E4387F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法定代表人：</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签字或盖章）</w:t>
      </w:r>
    </w:p>
    <w:p w14:paraId="1D3E1BB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职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务：</w:t>
      </w:r>
      <w:r>
        <w:rPr>
          <w:rFonts w:hint="eastAsia" w:ascii="仿宋_GB2312" w:hAnsi="仿宋_GB2312" w:eastAsia="仿宋_GB2312" w:cs="仿宋_GB2312"/>
          <w:sz w:val="28"/>
          <w:szCs w:val="28"/>
          <w:u w:val="single"/>
          <w:lang w:val="en-US" w:eastAsia="zh-CN"/>
        </w:rPr>
        <w:t xml:space="preserve">                                </w:t>
      </w:r>
    </w:p>
    <w:p w14:paraId="31694AD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rPr>
        <w:t>被授权人签字：</w:t>
      </w:r>
      <w:r>
        <w:rPr>
          <w:rFonts w:hint="eastAsia" w:ascii="仿宋_GB2312" w:hAnsi="仿宋_GB2312" w:eastAsia="仿宋_GB2312" w:cs="仿宋_GB2312"/>
          <w:sz w:val="28"/>
          <w:szCs w:val="28"/>
          <w:u w:val="single"/>
          <w:lang w:val="en-US" w:eastAsia="zh-CN"/>
        </w:rPr>
        <w:t xml:space="preserve">                              </w:t>
      </w:r>
    </w:p>
    <w:p w14:paraId="091410A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rPr>
        <w:t xml:space="preserve">职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务：</w:t>
      </w:r>
      <w:r>
        <w:rPr>
          <w:rFonts w:hint="eastAsia" w:ascii="仿宋_GB2312" w:hAnsi="仿宋_GB2312" w:eastAsia="仿宋_GB2312" w:cs="仿宋_GB2312"/>
          <w:sz w:val="28"/>
          <w:szCs w:val="28"/>
          <w:u w:val="single"/>
          <w:lang w:val="en-US" w:eastAsia="zh-CN"/>
        </w:rPr>
        <w:t xml:space="preserve">                                </w:t>
      </w:r>
    </w:p>
    <w:p w14:paraId="574F95D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期：</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日</w:t>
      </w:r>
    </w:p>
    <w:p w14:paraId="40C4BE3F">
      <w:pPr>
        <w:widowControl/>
        <w:jc w:val="left"/>
        <w:rPr>
          <w:rFonts w:hint="eastAsia" w:ascii="宋体" w:hAnsi="宋体" w:eastAsia="宋体" w:cs="宋体"/>
          <w:b/>
          <w:bCs/>
          <w:sz w:val="28"/>
          <w:szCs w:val="28"/>
        </w:rPr>
      </w:pPr>
      <w:r>
        <w:rPr>
          <w:rFonts w:hint="eastAsia"/>
          <w:b/>
          <w:bCs/>
          <w:sz w:val="28"/>
          <w:szCs w:val="28"/>
        </w:rPr>
        <w:br w:type="page"/>
      </w:r>
      <w:bookmarkEnd w:id="50"/>
      <w:bookmarkEnd w:id="51"/>
      <w:bookmarkEnd w:id="52"/>
      <w:bookmarkEnd w:id="53"/>
      <w:bookmarkEnd w:id="54"/>
      <w:bookmarkEnd w:id="55"/>
      <w:r>
        <w:rPr>
          <w:rFonts w:hint="eastAsia" w:ascii="宋体" w:hAnsi="宋体" w:eastAsia="宋体" w:cs="宋体"/>
          <w:b/>
          <w:bCs/>
          <w:sz w:val="28"/>
          <w:szCs w:val="28"/>
        </w:rPr>
        <w:t>附件</w:t>
      </w:r>
      <w:r>
        <w:rPr>
          <w:rFonts w:hint="eastAsia" w:ascii="宋体" w:hAnsi="宋体" w:cs="宋体"/>
          <w:b/>
          <w:bCs/>
          <w:sz w:val="28"/>
          <w:szCs w:val="28"/>
          <w:lang w:val="en-US" w:eastAsia="zh-CN"/>
        </w:rPr>
        <w:t>6</w:t>
      </w:r>
      <w:r>
        <w:rPr>
          <w:rFonts w:hint="eastAsia" w:ascii="宋体" w:hAnsi="宋体" w:eastAsia="宋体" w:cs="宋体"/>
          <w:b/>
          <w:bCs/>
          <w:sz w:val="28"/>
          <w:szCs w:val="28"/>
        </w:rPr>
        <w:t>：</w:t>
      </w:r>
    </w:p>
    <w:p w14:paraId="62C446A9">
      <w:pPr>
        <w:widowControl/>
        <w:spacing w:line="360" w:lineRule="atLeast"/>
        <w:jc w:val="center"/>
        <w:outlineLvl w:val="1"/>
        <w:rPr>
          <w:rFonts w:hint="eastAsia" w:ascii="宋体" w:hAnsi="宋体" w:cs="宋体"/>
          <w:b/>
          <w:sz w:val="32"/>
          <w:szCs w:val="32"/>
        </w:rPr>
      </w:pPr>
    </w:p>
    <w:p w14:paraId="2D6A6331">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 w:val="0"/>
          <w:bCs/>
          <w:color w:val="000000"/>
          <w:sz w:val="36"/>
          <w:szCs w:val="36"/>
        </w:rPr>
        <w:t>无犯罪记录承诺函</w:t>
      </w:r>
    </w:p>
    <w:p w14:paraId="0EFDB3B2">
      <w:pPr>
        <w:pStyle w:val="2"/>
        <w:rPr>
          <w:rFonts w:hint="eastAsia"/>
          <w:lang w:eastAsia="zh-CN"/>
        </w:rPr>
      </w:pPr>
    </w:p>
    <w:p w14:paraId="79C15B59">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谈判采购</w:t>
      </w:r>
      <w:r>
        <w:rPr>
          <w:rFonts w:hint="eastAsia" w:ascii="仿宋_GB2312" w:hAnsi="仿宋_GB2312" w:eastAsia="仿宋_GB2312" w:cs="仿宋_GB2312"/>
          <w:color w:val="000000"/>
          <w:sz w:val="28"/>
          <w:szCs w:val="28"/>
          <w:u w:val="single"/>
          <w:lang w:eastAsia="zh-CN"/>
        </w:rPr>
        <w:t>人</w:t>
      </w:r>
      <w:r>
        <w:rPr>
          <w:rFonts w:hint="eastAsia" w:ascii="仿宋_GB2312" w:hAnsi="仿宋_GB2312" w:eastAsia="仿宋_GB2312" w:cs="仿宋_GB2312"/>
          <w:color w:val="000000"/>
          <w:sz w:val="28"/>
          <w:szCs w:val="28"/>
          <w:u w:val="single"/>
        </w:rPr>
        <w:t>名称）</w:t>
      </w:r>
      <w:r>
        <w:rPr>
          <w:rFonts w:hint="eastAsia" w:ascii="仿宋_GB2312" w:hAnsi="仿宋_GB2312" w:eastAsia="仿宋_GB2312" w:cs="仿宋_GB2312"/>
          <w:color w:val="000000"/>
          <w:sz w:val="28"/>
          <w:szCs w:val="28"/>
        </w:rPr>
        <w:t>：</w:t>
      </w:r>
    </w:p>
    <w:p w14:paraId="1DB33088">
      <w:pPr>
        <w:widowControl/>
        <w:spacing w:line="560" w:lineRule="exact"/>
        <w:ind w:firstLine="560" w:firstLineChars="200"/>
        <w:jc w:val="both"/>
        <w:outlineLvl w:val="1"/>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rPr>
        <w:t>本公司声明：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w:t>
      </w:r>
      <w:r>
        <w:rPr>
          <w:rFonts w:hint="eastAsia" w:ascii="仿宋_GB2312" w:hAnsi="仿宋_GB2312" w:eastAsia="仿宋_GB2312" w:cs="仿宋_GB2312"/>
          <w:color w:val="000000"/>
          <w:sz w:val="28"/>
          <w:szCs w:val="28"/>
        </w:rPr>
        <w:t>公司名称)、法定代表人</w:t>
      </w:r>
      <w:r>
        <w:rPr>
          <w:rFonts w:hint="eastAsia" w:ascii="仿宋_GB2312" w:hAnsi="仿宋_GB2312" w:eastAsia="仿宋_GB2312" w:cs="仿宋_GB2312"/>
          <w:color w:val="000000"/>
          <w:sz w:val="28"/>
          <w:szCs w:val="28"/>
          <w:u w:val="single"/>
          <w:lang w:val="en-US" w:eastAsia="zh-CN"/>
        </w:rPr>
        <w:t xml:space="preserve">      </w:t>
      </w:r>
    </w:p>
    <w:p w14:paraId="23847D12">
      <w:pPr>
        <w:widowControl/>
        <w:spacing w:line="560" w:lineRule="exact"/>
        <w:jc w:val="both"/>
        <w:outlineLvl w:val="1"/>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u w:val="none"/>
          <w:lang w:val="en-US" w:eastAsia="zh-CN"/>
        </w:rPr>
        <w:t>（</w:t>
      </w:r>
      <w:r>
        <w:rPr>
          <w:rFonts w:hint="eastAsia" w:ascii="仿宋_GB2312" w:hAnsi="仿宋_GB2312" w:eastAsia="仿宋_GB2312" w:cs="仿宋_GB2312"/>
          <w:color w:val="000000"/>
          <w:sz w:val="28"/>
          <w:szCs w:val="28"/>
        </w:rPr>
        <w:t xml:space="preserve">身份证号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)、主要负责人</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w:t>
      </w:r>
      <w:r>
        <w:rPr>
          <w:rFonts w:hint="eastAsia" w:ascii="仿宋_GB2312" w:hAnsi="仿宋_GB2312" w:eastAsia="仿宋_GB2312" w:cs="仿宋_GB2312"/>
          <w:color w:val="000000"/>
          <w:sz w:val="28"/>
          <w:szCs w:val="28"/>
        </w:rPr>
        <w:t>身份证号</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none"/>
          <w:lang w:val="en-US" w:eastAsia="zh-CN"/>
        </w:rPr>
        <w:t>）</w:t>
      </w:r>
      <w:r>
        <w:rPr>
          <w:rFonts w:hint="eastAsia" w:ascii="仿宋_GB2312" w:hAnsi="仿宋_GB2312" w:eastAsia="仿宋_GB2312" w:cs="仿宋_GB2312"/>
          <w:color w:val="000000"/>
          <w:sz w:val="28"/>
          <w:szCs w:val="28"/>
        </w:rPr>
        <w:t>在</w:t>
      </w:r>
      <w:r>
        <w:rPr>
          <w:rFonts w:hint="eastAsia" w:ascii="仿宋_GB2312" w:hAnsi="仿宋_GB2312" w:eastAsia="仿宋_GB2312" w:cs="仿宋_GB2312"/>
          <w:color w:val="000000"/>
          <w:sz w:val="28"/>
          <w:szCs w:val="28"/>
          <w:lang w:val="en-US" w:eastAsia="zh-CN"/>
        </w:rPr>
        <w:t>近</w:t>
      </w:r>
      <w:r>
        <w:rPr>
          <w:rFonts w:hint="eastAsia" w:ascii="仿宋_GB2312" w:hAnsi="仿宋_GB2312" w:eastAsia="仿宋_GB2312" w:cs="仿宋_GB2312"/>
          <w:color w:val="000000"/>
          <w:sz w:val="28"/>
          <w:szCs w:val="28"/>
        </w:rPr>
        <w:t>3年内</w:t>
      </w:r>
      <w:r>
        <w:rPr>
          <w:rFonts w:hint="eastAsia" w:ascii="仿宋_GB2312" w:hAnsi="仿宋_GB2312" w:eastAsia="仿宋_GB2312" w:cs="仿宋_GB2312"/>
          <w:color w:val="000000"/>
          <w:sz w:val="28"/>
          <w:szCs w:val="28"/>
          <w:lang w:val="en-US" w:eastAsia="zh-CN"/>
        </w:rPr>
        <w:t>没有重大违法记录和</w:t>
      </w:r>
      <w:r>
        <w:rPr>
          <w:rFonts w:hint="eastAsia" w:ascii="仿宋_GB2312" w:hAnsi="仿宋_GB2312" w:eastAsia="仿宋_GB2312" w:cs="仿宋_GB2312"/>
          <w:color w:val="000000"/>
          <w:sz w:val="28"/>
          <w:szCs w:val="28"/>
        </w:rPr>
        <w:t>犯罪记录。</w:t>
      </w:r>
    </w:p>
    <w:p w14:paraId="4BDAAADC">
      <w:pPr>
        <w:widowControl/>
        <w:spacing w:line="560" w:lineRule="exact"/>
        <w:ind w:firstLine="560" w:firstLineChars="200"/>
        <w:jc w:val="both"/>
        <w:outlineLvl w:val="1"/>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特此声明。</w:t>
      </w:r>
    </w:p>
    <w:p w14:paraId="3A867201">
      <w:pPr>
        <w:widowControl/>
        <w:spacing w:line="560" w:lineRule="exact"/>
        <w:ind w:firstLine="560" w:firstLineChars="200"/>
        <w:outlineLvl w:val="1"/>
        <w:rPr>
          <w:rFonts w:hint="eastAsia" w:ascii="仿宋_GB2312" w:hAnsi="仿宋_GB2312" w:eastAsia="仿宋_GB2312" w:cs="仿宋_GB2312"/>
          <w:color w:val="000000"/>
          <w:sz w:val="28"/>
          <w:szCs w:val="28"/>
        </w:rPr>
      </w:pPr>
    </w:p>
    <w:p w14:paraId="058DA2D9">
      <w:pPr>
        <w:widowControl/>
        <w:spacing w:line="560" w:lineRule="exact"/>
        <w:ind w:firstLine="560" w:firstLineChars="200"/>
        <w:outlineLvl w:val="1"/>
        <w:rPr>
          <w:rFonts w:hint="eastAsia" w:ascii="仿宋_GB2312" w:hAnsi="仿宋_GB2312" w:eastAsia="仿宋_GB2312" w:cs="仿宋_GB2312"/>
          <w:color w:val="000000"/>
          <w:sz w:val="28"/>
          <w:szCs w:val="28"/>
        </w:rPr>
      </w:pPr>
    </w:p>
    <w:p w14:paraId="20584C5E">
      <w:pPr>
        <w:adjustRightInd w:val="0"/>
        <w:spacing w:before="156" w:beforeLines="50" w:after="156" w:afterLines="50" w:line="560" w:lineRule="exact"/>
        <w:jc w:val="righ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eastAsia="zh-CN"/>
        </w:rPr>
        <w:t>谈判采购申请</w:t>
      </w:r>
      <w:r>
        <w:rPr>
          <w:rFonts w:hint="eastAsia" w:ascii="仿宋_GB2312" w:hAnsi="仿宋_GB2312" w:eastAsia="仿宋_GB2312" w:cs="仿宋_GB2312"/>
          <w:color w:val="000000"/>
          <w:sz w:val="28"/>
          <w:szCs w:val="28"/>
        </w:rPr>
        <w:t>人名称：</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（盖单位公章）</w:t>
      </w:r>
    </w:p>
    <w:p w14:paraId="01D9FEF4">
      <w:pPr>
        <w:adjustRightInd w:val="0"/>
        <w:spacing w:before="156" w:beforeLines="50" w:after="156" w:afterLines="50" w:line="560" w:lineRule="exact"/>
        <w:jc w:val="righ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法定代表人或授权代表：</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（签字或盖章）</w:t>
      </w:r>
    </w:p>
    <w:p w14:paraId="703F0A58">
      <w:pPr>
        <w:adjustRightInd w:val="0"/>
        <w:spacing w:line="400" w:lineRule="exact"/>
        <w:ind w:firstLine="4200" w:firstLineChars="1500"/>
        <w:jc w:val="right"/>
        <w:rPr>
          <w:rFonts w:hint="eastAsia" w:ascii="宋体" w:hAnsi="宋体" w:cs="宋体"/>
          <w:bCs/>
          <w:sz w:val="24"/>
        </w:rPr>
      </w:pPr>
      <w:r>
        <w:rPr>
          <w:rFonts w:hint="eastAsia" w:ascii="仿宋_GB2312" w:hAnsi="仿宋_GB2312" w:eastAsia="仿宋_GB2312" w:cs="仿宋_GB2312"/>
          <w:bCs/>
          <w:color w:val="000000"/>
          <w:sz w:val="28"/>
          <w:szCs w:val="28"/>
        </w:rPr>
        <w:t xml:space="preserve">日  期： </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月</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日</w:t>
      </w:r>
    </w:p>
    <w:p w14:paraId="78E34674">
      <w:pPr>
        <w:rPr>
          <w:rFonts w:hint="eastAsia"/>
          <w:lang w:val="zh-TW"/>
        </w:rPr>
      </w:pPr>
    </w:p>
    <w:p w14:paraId="730A4E27">
      <w:pPr>
        <w:rPr>
          <w:rFonts w:hint="eastAsia"/>
          <w:lang w:val="zh-TW"/>
        </w:rPr>
      </w:pPr>
    </w:p>
    <w:p w14:paraId="13F9E52A">
      <w:pPr>
        <w:rPr>
          <w:rFonts w:hint="eastAsia"/>
          <w:lang w:val="zh-TW"/>
        </w:rPr>
      </w:pPr>
    </w:p>
    <w:p w14:paraId="55DD2FB9">
      <w:pPr>
        <w:rPr>
          <w:rFonts w:hint="eastAsia"/>
          <w:lang w:val="zh-TW"/>
        </w:rPr>
      </w:pPr>
    </w:p>
    <w:p w14:paraId="7E64F8C9">
      <w:pPr>
        <w:pStyle w:val="2"/>
        <w:rPr>
          <w:rFonts w:hint="eastAsia"/>
          <w:lang w:val="zh-TW" w:eastAsia="zh-CN"/>
        </w:rPr>
      </w:pPr>
    </w:p>
    <w:p w14:paraId="70688369">
      <w:pPr>
        <w:rPr>
          <w:rFonts w:hint="eastAsia"/>
          <w:lang w:val="zh-TW"/>
        </w:rPr>
      </w:pPr>
    </w:p>
    <w:p w14:paraId="24621AE0">
      <w:pPr>
        <w:pStyle w:val="2"/>
        <w:rPr>
          <w:rFonts w:hint="eastAsia"/>
          <w:lang w:val="zh-TW" w:eastAsia="zh-CN"/>
        </w:rPr>
      </w:pPr>
    </w:p>
    <w:p w14:paraId="07B67F0F">
      <w:pPr>
        <w:rPr>
          <w:rFonts w:hint="eastAsia"/>
          <w:lang w:val="zh-TW" w:eastAsia="zh-CN"/>
        </w:rPr>
      </w:pPr>
    </w:p>
    <w:p w14:paraId="7DD330CD">
      <w:pPr>
        <w:pStyle w:val="2"/>
        <w:rPr>
          <w:rFonts w:hint="eastAsia"/>
          <w:lang w:val="zh-TW" w:eastAsia="zh-CN"/>
        </w:rPr>
      </w:pPr>
    </w:p>
    <w:p w14:paraId="0FC4820E">
      <w:pPr>
        <w:rPr>
          <w:rFonts w:hint="eastAsia"/>
          <w:lang w:val="zh-TW" w:eastAsia="zh-CN"/>
        </w:rPr>
      </w:pPr>
    </w:p>
    <w:p w14:paraId="3A9606AB">
      <w:pPr>
        <w:pStyle w:val="2"/>
        <w:rPr>
          <w:rFonts w:hint="eastAsia"/>
          <w:lang w:val="zh-TW" w:eastAsia="zh-CN"/>
        </w:rPr>
      </w:pPr>
    </w:p>
    <w:p w14:paraId="081F156D">
      <w:pPr>
        <w:rPr>
          <w:rFonts w:hint="eastAsia"/>
          <w:lang w:val="zh-TW" w:eastAsia="zh-CN"/>
        </w:rPr>
      </w:pPr>
    </w:p>
    <w:p w14:paraId="45A9E44B">
      <w:pPr>
        <w:pStyle w:val="2"/>
        <w:rPr>
          <w:rFonts w:hint="eastAsia"/>
          <w:lang w:val="zh-TW" w:eastAsia="zh-CN"/>
        </w:rPr>
      </w:pPr>
    </w:p>
    <w:p w14:paraId="01EA5E46">
      <w:pPr>
        <w:rPr>
          <w:rFonts w:hint="eastAsia"/>
          <w:lang w:val="zh-TW" w:eastAsia="zh-CN"/>
        </w:rPr>
      </w:pPr>
    </w:p>
    <w:p w14:paraId="519CED00">
      <w:pPr>
        <w:pStyle w:val="2"/>
        <w:rPr>
          <w:rFonts w:hint="eastAsia"/>
          <w:lang w:val="zh-TW" w:eastAsia="zh-CN"/>
        </w:rPr>
      </w:pPr>
    </w:p>
    <w:p w14:paraId="13140446">
      <w:pPr>
        <w:rPr>
          <w:rFonts w:hint="eastAsia"/>
          <w:lang w:val="zh-TW" w:eastAsia="zh-CN"/>
        </w:rPr>
      </w:pPr>
    </w:p>
    <w:p w14:paraId="1188B0C1">
      <w:pPr>
        <w:pStyle w:val="2"/>
        <w:rPr>
          <w:rFonts w:hint="eastAsia"/>
          <w:lang w:val="zh-TW" w:eastAsia="zh-CN"/>
        </w:rPr>
      </w:pPr>
    </w:p>
    <w:p w14:paraId="5C68BCFA">
      <w:pPr>
        <w:rPr>
          <w:rFonts w:hint="eastAsia"/>
          <w:lang w:val="zh-TW" w:eastAsia="zh-CN"/>
        </w:rPr>
      </w:pPr>
    </w:p>
    <w:p w14:paraId="5F3C1F71">
      <w:pPr>
        <w:pStyle w:val="2"/>
        <w:rPr>
          <w:rFonts w:hint="eastAsia"/>
          <w:lang w:val="zh-TW" w:eastAsia="zh-CN"/>
        </w:rPr>
      </w:pPr>
    </w:p>
    <w:p w14:paraId="3027389A">
      <w:pPr>
        <w:rPr>
          <w:rFonts w:hint="eastAsia"/>
          <w:lang w:val="zh-TW" w:eastAsia="zh-CN"/>
        </w:rPr>
      </w:pPr>
    </w:p>
    <w:p w14:paraId="6B190544">
      <w:pPr>
        <w:pStyle w:val="2"/>
        <w:rPr>
          <w:rFonts w:hint="eastAsia"/>
          <w:lang w:val="zh-TW" w:eastAsia="zh-CN"/>
        </w:rPr>
      </w:pPr>
    </w:p>
    <w:p w14:paraId="4BDBE063">
      <w:pPr>
        <w:rPr>
          <w:rFonts w:hint="eastAsia"/>
          <w:lang w:val="zh-TW" w:eastAsia="zh-CN"/>
        </w:rPr>
      </w:pPr>
    </w:p>
    <w:p w14:paraId="572E6436">
      <w:pPr>
        <w:pStyle w:val="2"/>
        <w:rPr>
          <w:rFonts w:hint="eastAsia"/>
          <w:lang w:val="zh-TW" w:eastAsia="zh-CN"/>
        </w:rPr>
      </w:pPr>
    </w:p>
    <w:p w14:paraId="04441AE2">
      <w:pPr>
        <w:rPr>
          <w:rFonts w:hint="eastAsia"/>
          <w:b/>
          <w:bCs/>
          <w:sz w:val="28"/>
          <w:szCs w:val="28"/>
        </w:rPr>
      </w:pPr>
      <w:r>
        <w:rPr>
          <w:rFonts w:hint="eastAsia"/>
          <w:b/>
          <w:bCs/>
          <w:sz w:val="28"/>
          <w:szCs w:val="28"/>
        </w:rPr>
        <w:t>附件</w:t>
      </w:r>
      <w:r>
        <w:rPr>
          <w:rFonts w:hint="eastAsia" w:ascii="宋体" w:hAnsi="宋体" w:cs="宋体"/>
          <w:b/>
          <w:bCs/>
          <w:sz w:val="28"/>
          <w:szCs w:val="28"/>
          <w:lang w:val="en-US" w:eastAsia="zh-CN"/>
        </w:rPr>
        <w:t>7</w:t>
      </w:r>
      <w:r>
        <w:rPr>
          <w:rFonts w:hint="eastAsia" w:ascii="宋体" w:hAnsi="宋体" w:eastAsia="宋体" w:cs="宋体"/>
          <w:b/>
          <w:bCs/>
          <w:sz w:val="28"/>
          <w:szCs w:val="28"/>
        </w:rPr>
        <w:t>：</w:t>
      </w:r>
    </w:p>
    <w:p w14:paraId="13113828">
      <w:pPr>
        <w:widowControl/>
        <w:spacing w:line="360" w:lineRule="auto"/>
        <w:jc w:val="center"/>
        <w:outlineLvl w:val="1"/>
        <w:rPr>
          <w:rFonts w:hint="eastAsia" w:ascii="方正小标宋简体" w:hAnsi="方正小标宋简体" w:eastAsia="方正小标宋简体" w:cs="方正小标宋简体"/>
          <w:bCs/>
          <w:color w:val="000000"/>
          <w:sz w:val="36"/>
          <w:szCs w:val="36"/>
          <w:lang w:eastAsia="zh-CN"/>
        </w:rPr>
      </w:pPr>
    </w:p>
    <w:p w14:paraId="564E6B31">
      <w:pPr>
        <w:widowControl/>
        <w:spacing w:line="360" w:lineRule="auto"/>
        <w:jc w:val="center"/>
        <w:outlineLvl w:val="1"/>
        <w:rPr>
          <w:rFonts w:hint="eastAsia" w:ascii="方正小标宋简体" w:hAnsi="方正小标宋简体" w:eastAsia="方正小标宋简体" w:cs="方正小标宋简体"/>
          <w:b w:val="0"/>
          <w:bCs/>
          <w:color w:val="000000"/>
          <w:sz w:val="36"/>
          <w:szCs w:val="36"/>
        </w:rPr>
      </w:pPr>
      <w:r>
        <w:rPr>
          <w:rFonts w:hint="eastAsia" w:ascii="方正小标宋简体" w:hAnsi="方正小标宋简体" w:eastAsia="方正小标宋简体" w:cs="方正小标宋简体"/>
          <w:bCs/>
          <w:color w:val="000000"/>
          <w:sz w:val="36"/>
          <w:szCs w:val="36"/>
          <w:lang w:eastAsia="zh-CN"/>
        </w:rPr>
        <w:t>营业执照</w:t>
      </w:r>
    </w:p>
    <w:p w14:paraId="3E0D8472">
      <w:pPr>
        <w:adjustRightInd w:val="0"/>
        <w:snapToGrid w:val="0"/>
        <w:spacing w:line="560" w:lineRule="exact"/>
        <w:ind w:firstLine="560" w:firstLineChars="200"/>
        <w:jc w:val="center"/>
        <w:rPr>
          <w:rFonts w:hint="eastAsia" w:ascii="仿宋_GB2312" w:hAnsi="仿宋_GB2312" w:eastAsia="仿宋_GB2312" w:cs="仿宋_GB2312"/>
          <w:bCs/>
          <w:sz w:val="28"/>
          <w:szCs w:val="28"/>
          <w:highlight w:val="none"/>
          <w:lang w:eastAsia="zh-CN"/>
        </w:rPr>
      </w:pPr>
    </w:p>
    <w:p w14:paraId="56AA645E">
      <w:pPr>
        <w:pStyle w:val="2"/>
        <w:rPr>
          <w:rFonts w:hint="eastAsia"/>
          <w:lang w:val="zh-TW" w:eastAsia="zh-CN"/>
        </w:rPr>
      </w:pPr>
    </w:p>
    <w:p w14:paraId="210D7D40">
      <w:pPr>
        <w:rPr>
          <w:rFonts w:hint="eastAsia"/>
          <w:lang w:val="zh-TW"/>
        </w:rPr>
      </w:pPr>
    </w:p>
    <w:p w14:paraId="2ADAB0D7">
      <w:pPr>
        <w:pStyle w:val="2"/>
        <w:rPr>
          <w:rFonts w:hint="eastAsia"/>
          <w:lang w:val="zh-TW" w:eastAsia="zh-CN"/>
        </w:rPr>
      </w:pPr>
    </w:p>
    <w:p w14:paraId="035B13AF">
      <w:pPr>
        <w:rPr>
          <w:rFonts w:hint="eastAsia"/>
          <w:lang w:val="zh-TW"/>
        </w:rPr>
      </w:pPr>
    </w:p>
    <w:p w14:paraId="2ACEC7C0">
      <w:pPr>
        <w:pStyle w:val="2"/>
        <w:rPr>
          <w:rFonts w:hint="eastAsia"/>
          <w:lang w:val="zh-TW" w:eastAsia="zh-CN"/>
        </w:rPr>
      </w:pPr>
    </w:p>
    <w:p w14:paraId="741A3584">
      <w:pPr>
        <w:rPr>
          <w:rFonts w:hint="eastAsia"/>
          <w:lang w:val="zh-TW"/>
        </w:rPr>
      </w:pPr>
    </w:p>
    <w:p w14:paraId="5E3FB954">
      <w:pPr>
        <w:pStyle w:val="2"/>
        <w:rPr>
          <w:rFonts w:hint="eastAsia"/>
          <w:lang w:val="zh-TW" w:eastAsia="zh-CN"/>
        </w:rPr>
      </w:pPr>
    </w:p>
    <w:p w14:paraId="314341A6">
      <w:pPr>
        <w:rPr>
          <w:rFonts w:hint="eastAsia"/>
          <w:lang w:val="zh-TW"/>
        </w:rPr>
      </w:pPr>
    </w:p>
    <w:p w14:paraId="7514DF86">
      <w:pPr>
        <w:pStyle w:val="2"/>
        <w:rPr>
          <w:rFonts w:hint="eastAsia"/>
          <w:lang w:val="zh-TW" w:eastAsia="zh-CN"/>
        </w:rPr>
      </w:pPr>
    </w:p>
    <w:p w14:paraId="0123E187">
      <w:pPr>
        <w:rPr>
          <w:rFonts w:hint="eastAsia"/>
          <w:lang w:val="zh-TW"/>
        </w:rPr>
      </w:pPr>
    </w:p>
    <w:p w14:paraId="088961DC">
      <w:pPr>
        <w:pStyle w:val="2"/>
        <w:rPr>
          <w:rFonts w:hint="eastAsia"/>
          <w:lang w:val="zh-TW" w:eastAsia="zh-CN"/>
        </w:rPr>
      </w:pPr>
    </w:p>
    <w:p w14:paraId="38F98007">
      <w:pPr>
        <w:rPr>
          <w:rFonts w:hint="eastAsia"/>
          <w:lang w:val="zh-TW"/>
        </w:rPr>
      </w:pPr>
    </w:p>
    <w:p w14:paraId="0019BF30">
      <w:pPr>
        <w:pStyle w:val="2"/>
        <w:rPr>
          <w:rFonts w:hint="eastAsia"/>
          <w:lang w:val="zh-TW" w:eastAsia="zh-CN"/>
        </w:rPr>
      </w:pPr>
    </w:p>
    <w:p w14:paraId="1206E66D">
      <w:pPr>
        <w:rPr>
          <w:rFonts w:hint="eastAsia"/>
          <w:lang w:val="zh-TW"/>
        </w:rPr>
      </w:pPr>
    </w:p>
    <w:p w14:paraId="018BAE6A">
      <w:pPr>
        <w:pStyle w:val="2"/>
        <w:rPr>
          <w:rFonts w:hint="eastAsia"/>
          <w:lang w:val="zh-TW" w:eastAsia="zh-CN"/>
        </w:rPr>
      </w:pPr>
    </w:p>
    <w:p w14:paraId="3C000FDE">
      <w:pPr>
        <w:rPr>
          <w:rFonts w:hint="eastAsia"/>
          <w:lang w:val="zh-TW"/>
        </w:rPr>
      </w:pPr>
    </w:p>
    <w:p w14:paraId="01EC2EE6">
      <w:pPr>
        <w:rPr>
          <w:rFonts w:hint="eastAsia"/>
          <w:lang w:val="zh-TW"/>
        </w:rPr>
      </w:pPr>
    </w:p>
    <w:p w14:paraId="587B66EE">
      <w:pPr>
        <w:pStyle w:val="29"/>
        <w:framePr w:wrap="auto" w:vAnchor="margin" w:hAnchor="text" w:yAlign="inline"/>
        <w:widowControl/>
        <w:spacing w:line="360" w:lineRule="atLeast"/>
        <w:outlineLvl w:val="1"/>
        <w:rPr>
          <w:rFonts w:hint="eastAsia"/>
          <w:b/>
          <w:bCs/>
          <w:sz w:val="28"/>
          <w:szCs w:val="28"/>
        </w:rPr>
      </w:pPr>
    </w:p>
    <w:p w14:paraId="24B9E3E7">
      <w:pPr>
        <w:pStyle w:val="2"/>
        <w:rPr>
          <w:rFonts w:hint="eastAsia"/>
          <w:lang w:val="zh-TW" w:eastAsia="zh-CN"/>
        </w:rPr>
      </w:pPr>
    </w:p>
    <w:p w14:paraId="506BE2F2">
      <w:pPr>
        <w:rPr>
          <w:rFonts w:hint="eastAsia"/>
          <w:lang w:val="zh-TW" w:eastAsia="zh-CN"/>
        </w:rPr>
      </w:pPr>
    </w:p>
    <w:p w14:paraId="456F7FDC">
      <w:pPr>
        <w:pStyle w:val="2"/>
        <w:rPr>
          <w:rFonts w:hint="eastAsia"/>
          <w:lang w:val="zh-TW" w:eastAsia="zh-CN"/>
        </w:rPr>
      </w:pPr>
    </w:p>
    <w:p w14:paraId="6B984221">
      <w:pPr>
        <w:rPr>
          <w:rFonts w:hint="eastAsia"/>
          <w:lang w:val="zh-TW" w:eastAsia="zh-CN"/>
        </w:rPr>
      </w:pPr>
    </w:p>
    <w:p w14:paraId="771DDBCD">
      <w:pPr>
        <w:pStyle w:val="2"/>
        <w:rPr>
          <w:rFonts w:hint="eastAsia"/>
          <w:lang w:val="zh-TW" w:eastAsia="zh-CN"/>
        </w:rPr>
      </w:pPr>
    </w:p>
    <w:p w14:paraId="2BD257D5">
      <w:pPr>
        <w:rPr>
          <w:rFonts w:hint="eastAsia"/>
          <w:lang w:val="zh-TW" w:eastAsia="zh-CN"/>
        </w:rPr>
      </w:pPr>
    </w:p>
    <w:p w14:paraId="25ED166B">
      <w:pPr>
        <w:pStyle w:val="2"/>
        <w:rPr>
          <w:rFonts w:hint="eastAsia"/>
          <w:lang w:val="zh-TW" w:eastAsia="zh-CN"/>
        </w:rPr>
      </w:pPr>
    </w:p>
    <w:p w14:paraId="342F7291">
      <w:pPr>
        <w:rPr>
          <w:rFonts w:hint="eastAsia"/>
          <w:lang w:val="zh-TW" w:eastAsia="zh-CN"/>
        </w:rPr>
      </w:pPr>
    </w:p>
    <w:p w14:paraId="60AA64C3">
      <w:pPr>
        <w:pStyle w:val="2"/>
        <w:rPr>
          <w:rFonts w:hint="eastAsia"/>
          <w:lang w:val="zh-TW" w:eastAsia="zh-CN"/>
        </w:rPr>
      </w:pPr>
    </w:p>
    <w:p w14:paraId="2D7D1621">
      <w:pPr>
        <w:rPr>
          <w:rFonts w:hint="eastAsia"/>
          <w:lang w:val="zh-TW" w:eastAsia="zh-CN"/>
        </w:rPr>
      </w:pPr>
    </w:p>
    <w:p w14:paraId="4FA29D56">
      <w:pPr>
        <w:pStyle w:val="2"/>
        <w:rPr>
          <w:rFonts w:hint="eastAsia"/>
          <w:lang w:val="zh-TW" w:eastAsia="zh-CN"/>
        </w:rPr>
      </w:pPr>
    </w:p>
    <w:p w14:paraId="6046758B">
      <w:pPr>
        <w:rPr>
          <w:rFonts w:hint="eastAsia"/>
          <w:lang w:val="zh-TW" w:eastAsia="zh-CN"/>
        </w:rPr>
      </w:pPr>
    </w:p>
    <w:p w14:paraId="57A469B1">
      <w:pPr>
        <w:pStyle w:val="2"/>
        <w:rPr>
          <w:rFonts w:hint="eastAsia"/>
          <w:lang w:val="zh-TW" w:eastAsia="zh-CN"/>
        </w:rPr>
      </w:pPr>
    </w:p>
    <w:p w14:paraId="4DD31962">
      <w:pPr>
        <w:rPr>
          <w:rFonts w:hint="eastAsia"/>
          <w:lang w:val="zh-TW" w:eastAsia="zh-CN"/>
        </w:rPr>
      </w:pPr>
    </w:p>
    <w:p w14:paraId="1B040E9E">
      <w:pPr>
        <w:pStyle w:val="2"/>
        <w:rPr>
          <w:rFonts w:hint="eastAsia"/>
          <w:lang w:val="zh-TW" w:eastAsia="zh-CN"/>
        </w:rPr>
      </w:pPr>
    </w:p>
    <w:p w14:paraId="073D0629">
      <w:pPr>
        <w:rPr>
          <w:rFonts w:hint="eastAsia"/>
          <w:lang w:val="zh-TW" w:eastAsia="zh-CN"/>
        </w:rPr>
      </w:pPr>
    </w:p>
    <w:p w14:paraId="25FDFF71">
      <w:pPr>
        <w:pStyle w:val="2"/>
        <w:rPr>
          <w:rFonts w:hint="eastAsia"/>
          <w:lang w:val="zh-TW" w:eastAsia="zh-CN"/>
        </w:rPr>
      </w:pPr>
    </w:p>
    <w:p w14:paraId="3C9418A8">
      <w:pPr>
        <w:rPr>
          <w:rFonts w:hint="eastAsia"/>
          <w:lang w:val="zh-TW" w:eastAsia="zh-CN"/>
        </w:rPr>
      </w:pPr>
    </w:p>
    <w:p w14:paraId="7D8C9EEE">
      <w:pPr>
        <w:rPr>
          <w:rFonts w:hint="eastAsia"/>
          <w:lang w:val="zh-TW" w:eastAsia="zh-CN"/>
        </w:rPr>
      </w:pPr>
    </w:p>
    <w:p w14:paraId="5C93B01A">
      <w:pPr>
        <w:pStyle w:val="9"/>
        <w:ind w:left="0" w:leftChars="0"/>
        <w:rPr>
          <w:rFonts w:hint="eastAsia"/>
          <w:lang w:val="zh-TW" w:eastAsia="zh-CN"/>
        </w:rPr>
      </w:pPr>
    </w:p>
    <w:p w14:paraId="55BFBE32">
      <w:pPr>
        <w:rPr>
          <w:rFonts w:hint="eastAsia" w:ascii="方正小标宋简体" w:hAnsi="方正小标宋简体" w:eastAsia="方正小标宋简体" w:cs="方正小标宋简体"/>
          <w:bCs/>
          <w:color w:val="000000"/>
          <w:sz w:val="36"/>
          <w:szCs w:val="36"/>
          <w:lang w:val="en-US" w:eastAsia="zh-CN"/>
        </w:rPr>
      </w:pPr>
      <w:r>
        <w:rPr>
          <w:rFonts w:hint="eastAsia"/>
          <w:b/>
          <w:bCs/>
          <w:sz w:val="28"/>
          <w:szCs w:val="28"/>
          <w:highlight w:val="none"/>
          <w:lang w:eastAsia="zh-CN"/>
        </w:rPr>
        <w:br w:type="page"/>
      </w:r>
    </w:p>
    <w:p w14:paraId="11C2493E">
      <w:pPr>
        <w:pStyle w:val="2"/>
        <w:rPr>
          <w:rFonts w:hint="eastAsia"/>
          <w:b/>
          <w:bCs/>
          <w:sz w:val="28"/>
          <w:szCs w:val="28"/>
          <w:highlight w:val="none"/>
          <w:lang w:val="en-US" w:eastAsia="zh-CN"/>
        </w:rPr>
      </w:pPr>
      <w:r>
        <w:rPr>
          <w:rFonts w:hint="eastAsia"/>
          <w:b/>
          <w:bCs/>
          <w:sz w:val="28"/>
          <w:szCs w:val="28"/>
          <w:highlight w:val="none"/>
          <w:lang w:val="zh-TW" w:eastAsia="zh-CN"/>
        </w:rPr>
        <w:t>附件</w:t>
      </w:r>
      <w:r>
        <w:rPr>
          <w:rFonts w:hint="eastAsia"/>
          <w:b/>
          <w:bCs/>
          <w:sz w:val="28"/>
          <w:szCs w:val="28"/>
          <w:highlight w:val="none"/>
          <w:lang w:val="en-US" w:eastAsia="zh-CN"/>
        </w:rPr>
        <w:t>8：</w:t>
      </w:r>
    </w:p>
    <w:p w14:paraId="7F96B886">
      <w:pPr>
        <w:rPr>
          <w:rFonts w:hint="eastAsia"/>
          <w:lang w:val="en-US" w:eastAsia="zh-CN"/>
        </w:rPr>
      </w:pPr>
    </w:p>
    <w:p w14:paraId="03AA6756">
      <w:pPr>
        <w:pStyle w:val="2"/>
        <w:rPr>
          <w:rFonts w:hint="eastAsia"/>
          <w:lang w:val="en-US" w:eastAsia="zh-CN"/>
        </w:rPr>
      </w:pPr>
    </w:p>
    <w:p w14:paraId="4293B53A">
      <w:pPr>
        <w:ind w:firstLine="360" w:firstLineChars="100"/>
        <w:jc w:val="center"/>
        <w:rPr>
          <w:rFonts w:hint="eastAsia" w:ascii="方正小标宋简体" w:hAnsi="方正小标宋简体" w:eastAsia="方正小标宋简体" w:cs="方正小标宋简体"/>
          <w:bCs/>
          <w:color w:val="000000"/>
          <w:sz w:val="36"/>
          <w:szCs w:val="36"/>
          <w:lang w:val="en-US" w:eastAsia="zh-CN"/>
        </w:rPr>
      </w:pPr>
      <w:r>
        <w:rPr>
          <w:rFonts w:hint="eastAsia" w:ascii="方正小标宋简体" w:hAnsi="方正小标宋简体" w:eastAsia="方正小标宋简体" w:cs="方正小标宋简体"/>
          <w:bCs/>
          <w:color w:val="000000"/>
          <w:sz w:val="36"/>
          <w:szCs w:val="36"/>
          <w:lang w:val="en-US" w:eastAsia="zh-CN"/>
        </w:rPr>
        <w:t>信用信息截图</w:t>
      </w:r>
    </w:p>
    <w:p w14:paraId="1CEF028E">
      <w:pPr>
        <w:adjustRightInd w:val="0"/>
        <w:snapToGrid w:val="0"/>
        <w:spacing w:line="560" w:lineRule="exact"/>
        <w:ind w:firstLine="560" w:firstLineChars="200"/>
        <w:jc w:val="center"/>
        <w:rPr>
          <w:rFonts w:hint="eastAsia" w:ascii="宋体" w:hAnsi="宋体" w:eastAsia="宋体" w:cs="宋体"/>
          <w:sz w:val="28"/>
          <w:szCs w:val="28"/>
        </w:rPr>
      </w:pPr>
      <w:r>
        <w:rPr>
          <w:rFonts w:hint="eastAsia" w:ascii="宋体" w:hAnsi="宋体" w:eastAsia="宋体" w:cs="宋体"/>
          <w:bCs/>
          <w:sz w:val="28"/>
          <w:szCs w:val="28"/>
          <w:highlight w:val="none"/>
        </w:rPr>
        <w:t>XXXX</w:t>
      </w:r>
      <w:r>
        <w:rPr>
          <w:rFonts w:hint="eastAsia" w:ascii="宋体" w:hAnsi="宋体" w:eastAsia="宋体" w:cs="宋体"/>
          <w:bCs/>
          <w:sz w:val="28"/>
          <w:szCs w:val="28"/>
          <w:highlight w:val="none"/>
          <w:lang w:eastAsia="zh-CN"/>
        </w:rPr>
        <w:t>。</w:t>
      </w:r>
    </w:p>
    <w:p w14:paraId="4800EA7E">
      <w:pPr>
        <w:ind w:firstLine="360" w:firstLineChars="100"/>
        <w:jc w:val="center"/>
        <w:rPr>
          <w:rFonts w:hint="eastAsia" w:ascii="方正小标宋简体" w:hAnsi="方正小标宋简体" w:eastAsia="方正小标宋简体" w:cs="方正小标宋简体"/>
          <w:bCs/>
          <w:color w:val="000000"/>
          <w:sz w:val="36"/>
          <w:szCs w:val="36"/>
          <w:lang w:val="en-US" w:eastAsia="zh-CN"/>
        </w:rPr>
      </w:pPr>
    </w:p>
    <w:sectPr>
      <w:headerReference r:id="rId5" w:type="default"/>
      <w:footerReference r:id="rId6" w:type="default"/>
      <w:pgSz w:w="11900" w:h="16840"/>
      <w:pgMar w:top="1587" w:right="1474" w:bottom="1474" w:left="1587" w:header="720" w:footer="977" w:gutter="0"/>
      <w:pgNumType w:fmt="numberInDash"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23D53C7-09A2-4691-80B9-62098D0EE5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embedRegular r:id="rId2" w:fontKey="{26CAAB1E-1398-48DE-ACB3-0342D0923067}"/>
  </w:font>
  <w:font w:name="楷体_GB2312">
    <w:panose1 w:val="02010609030101010101"/>
    <w:charset w:val="86"/>
    <w:family w:val="modern"/>
    <w:pitch w:val="default"/>
    <w:sig w:usb0="00000001" w:usb1="080E0000" w:usb2="00000000" w:usb3="00000000" w:csb0="00040000" w:csb1="00000000"/>
    <w:embedRegular r:id="rId3" w:fontKey="{9B890AF1-0624-4512-A62E-2409A76747F5}"/>
  </w:font>
  <w:font w:name="方正小标宋简体">
    <w:panose1 w:val="03000509000000000000"/>
    <w:charset w:val="86"/>
    <w:family w:val="auto"/>
    <w:pitch w:val="default"/>
    <w:sig w:usb0="00000001" w:usb1="080E0000" w:usb2="00000000" w:usb3="00000000" w:csb0="00040000" w:csb1="00000000"/>
    <w:embedRegular r:id="rId4" w:fontKey="{FFC94A40-C68E-46BE-BFCE-16FB5C722D7B}"/>
  </w:font>
  <w:font w:name="WPSEMBED3">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518BD">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8DA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74B360">
                          <w:pPr>
                            <w:pStyle w:val="11"/>
                          </w:pPr>
                          <w:r>
                            <w:fldChar w:fldCharType="begin"/>
                          </w:r>
                          <w:r>
                            <w:instrText xml:space="preserve"> PAGE  \* MERGEFORMAT </w:instrText>
                          </w:r>
                          <w:r>
                            <w:fldChar w:fldCharType="separate"/>
                          </w:r>
                          <w:r>
                            <w:t>- 1 -</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7C74B360">
                    <w:pPr>
                      <w:pStyle w:val="1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BF153">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0A45">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5NmE4NDkxODc0MGNjYTFlNWNiNzYyOTJlNWYwYmYifQ=="/>
  </w:docVars>
  <w:rsids>
    <w:rsidRoot w:val="006A59B5"/>
    <w:rsid w:val="00001C1E"/>
    <w:rsid w:val="0001264D"/>
    <w:rsid w:val="00015DF8"/>
    <w:rsid w:val="00024D78"/>
    <w:rsid w:val="0003043F"/>
    <w:rsid w:val="00035B96"/>
    <w:rsid w:val="00037C44"/>
    <w:rsid w:val="00044068"/>
    <w:rsid w:val="00044F12"/>
    <w:rsid w:val="00047630"/>
    <w:rsid w:val="000509DD"/>
    <w:rsid w:val="00055079"/>
    <w:rsid w:val="0006016F"/>
    <w:rsid w:val="00060DC4"/>
    <w:rsid w:val="00062B74"/>
    <w:rsid w:val="000648B7"/>
    <w:rsid w:val="00064AEF"/>
    <w:rsid w:val="00067477"/>
    <w:rsid w:val="00067A5D"/>
    <w:rsid w:val="00070D8D"/>
    <w:rsid w:val="000719F9"/>
    <w:rsid w:val="00092D7D"/>
    <w:rsid w:val="00095012"/>
    <w:rsid w:val="000A33A2"/>
    <w:rsid w:val="000C1A88"/>
    <w:rsid w:val="000C46D6"/>
    <w:rsid w:val="000D70A1"/>
    <w:rsid w:val="000E0C5D"/>
    <w:rsid w:val="000E7E9A"/>
    <w:rsid w:val="000F66AF"/>
    <w:rsid w:val="000F7225"/>
    <w:rsid w:val="00110E83"/>
    <w:rsid w:val="00116EBF"/>
    <w:rsid w:val="001211DA"/>
    <w:rsid w:val="00130D5E"/>
    <w:rsid w:val="001406EC"/>
    <w:rsid w:val="00151106"/>
    <w:rsid w:val="001704F2"/>
    <w:rsid w:val="00173581"/>
    <w:rsid w:val="00176840"/>
    <w:rsid w:val="00184D19"/>
    <w:rsid w:val="00185464"/>
    <w:rsid w:val="00186D3A"/>
    <w:rsid w:val="001901BD"/>
    <w:rsid w:val="0019613A"/>
    <w:rsid w:val="001A65ED"/>
    <w:rsid w:val="001A6BE5"/>
    <w:rsid w:val="001B258C"/>
    <w:rsid w:val="001B4C91"/>
    <w:rsid w:val="001C0492"/>
    <w:rsid w:val="001D069F"/>
    <w:rsid w:val="001D120C"/>
    <w:rsid w:val="001D310C"/>
    <w:rsid w:val="001E0D2F"/>
    <w:rsid w:val="001F0A92"/>
    <w:rsid w:val="001F23F1"/>
    <w:rsid w:val="001F6776"/>
    <w:rsid w:val="00200F29"/>
    <w:rsid w:val="00204902"/>
    <w:rsid w:val="0022017E"/>
    <w:rsid w:val="00221716"/>
    <w:rsid w:val="00222006"/>
    <w:rsid w:val="00223D70"/>
    <w:rsid w:val="002401F3"/>
    <w:rsid w:val="002439E4"/>
    <w:rsid w:val="00243E90"/>
    <w:rsid w:val="00247AE8"/>
    <w:rsid w:val="00254F09"/>
    <w:rsid w:val="002674D7"/>
    <w:rsid w:val="0026783E"/>
    <w:rsid w:val="00274D5B"/>
    <w:rsid w:val="0028106E"/>
    <w:rsid w:val="00284717"/>
    <w:rsid w:val="002902C8"/>
    <w:rsid w:val="0029089F"/>
    <w:rsid w:val="00297D21"/>
    <w:rsid w:val="002A0C5D"/>
    <w:rsid w:val="002A5025"/>
    <w:rsid w:val="002B3E3E"/>
    <w:rsid w:val="002B759F"/>
    <w:rsid w:val="002B7997"/>
    <w:rsid w:val="002C0204"/>
    <w:rsid w:val="002C362A"/>
    <w:rsid w:val="002C4217"/>
    <w:rsid w:val="002D10EA"/>
    <w:rsid w:val="002D3E80"/>
    <w:rsid w:val="002D6A44"/>
    <w:rsid w:val="002E1F4F"/>
    <w:rsid w:val="002E24B8"/>
    <w:rsid w:val="002F6C93"/>
    <w:rsid w:val="00301195"/>
    <w:rsid w:val="003012EC"/>
    <w:rsid w:val="0031121A"/>
    <w:rsid w:val="0031568C"/>
    <w:rsid w:val="0032247A"/>
    <w:rsid w:val="003279AE"/>
    <w:rsid w:val="00337E4D"/>
    <w:rsid w:val="00341186"/>
    <w:rsid w:val="00342A92"/>
    <w:rsid w:val="0034394E"/>
    <w:rsid w:val="003511F0"/>
    <w:rsid w:val="00356DAC"/>
    <w:rsid w:val="003579F1"/>
    <w:rsid w:val="003623BB"/>
    <w:rsid w:val="0037412A"/>
    <w:rsid w:val="00374569"/>
    <w:rsid w:val="00383B85"/>
    <w:rsid w:val="00383BD1"/>
    <w:rsid w:val="00385B5E"/>
    <w:rsid w:val="003877BB"/>
    <w:rsid w:val="003A0F17"/>
    <w:rsid w:val="003A205D"/>
    <w:rsid w:val="003A6163"/>
    <w:rsid w:val="003C16AF"/>
    <w:rsid w:val="003C3DC6"/>
    <w:rsid w:val="003E54D7"/>
    <w:rsid w:val="003E66B4"/>
    <w:rsid w:val="003F0276"/>
    <w:rsid w:val="003F0C3D"/>
    <w:rsid w:val="003F166F"/>
    <w:rsid w:val="003F3D01"/>
    <w:rsid w:val="003F3EAC"/>
    <w:rsid w:val="00400719"/>
    <w:rsid w:val="00401E99"/>
    <w:rsid w:val="0041102E"/>
    <w:rsid w:val="00436DB8"/>
    <w:rsid w:val="00437EC1"/>
    <w:rsid w:val="00446F8C"/>
    <w:rsid w:val="004472CA"/>
    <w:rsid w:val="004509BA"/>
    <w:rsid w:val="004558BC"/>
    <w:rsid w:val="00457675"/>
    <w:rsid w:val="0046370B"/>
    <w:rsid w:val="00463F69"/>
    <w:rsid w:val="0046587F"/>
    <w:rsid w:val="004715C0"/>
    <w:rsid w:val="00486A55"/>
    <w:rsid w:val="004A05E7"/>
    <w:rsid w:val="004A5143"/>
    <w:rsid w:val="004C1176"/>
    <w:rsid w:val="004D0302"/>
    <w:rsid w:val="004D032D"/>
    <w:rsid w:val="004D4641"/>
    <w:rsid w:val="004D4795"/>
    <w:rsid w:val="004D5E52"/>
    <w:rsid w:val="004E5F26"/>
    <w:rsid w:val="004F22BD"/>
    <w:rsid w:val="004F32C5"/>
    <w:rsid w:val="004F4066"/>
    <w:rsid w:val="005015DE"/>
    <w:rsid w:val="00513DED"/>
    <w:rsid w:val="00514299"/>
    <w:rsid w:val="0052693B"/>
    <w:rsid w:val="00540955"/>
    <w:rsid w:val="005509BA"/>
    <w:rsid w:val="00550FAD"/>
    <w:rsid w:val="0055187F"/>
    <w:rsid w:val="0055206C"/>
    <w:rsid w:val="00554C7E"/>
    <w:rsid w:val="005577B0"/>
    <w:rsid w:val="00565EB5"/>
    <w:rsid w:val="00565F99"/>
    <w:rsid w:val="005725F3"/>
    <w:rsid w:val="00577BEB"/>
    <w:rsid w:val="00581653"/>
    <w:rsid w:val="00585ED7"/>
    <w:rsid w:val="00594C58"/>
    <w:rsid w:val="005A1378"/>
    <w:rsid w:val="005A1AE4"/>
    <w:rsid w:val="005A6221"/>
    <w:rsid w:val="005A6BFD"/>
    <w:rsid w:val="005B0B4B"/>
    <w:rsid w:val="005D1A11"/>
    <w:rsid w:val="005D2941"/>
    <w:rsid w:val="005D2F37"/>
    <w:rsid w:val="005D78E1"/>
    <w:rsid w:val="005D7B41"/>
    <w:rsid w:val="005E0787"/>
    <w:rsid w:val="005E10BD"/>
    <w:rsid w:val="005F5D50"/>
    <w:rsid w:val="00604A0D"/>
    <w:rsid w:val="00607257"/>
    <w:rsid w:val="00620037"/>
    <w:rsid w:val="006346ED"/>
    <w:rsid w:val="0063709B"/>
    <w:rsid w:val="00637B0E"/>
    <w:rsid w:val="006431C7"/>
    <w:rsid w:val="00643236"/>
    <w:rsid w:val="006574C3"/>
    <w:rsid w:val="00657B89"/>
    <w:rsid w:val="006610E2"/>
    <w:rsid w:val="00661842"/>
    <w:rsid w:val="006646C0"/>
    <w:rsid w:val="006767EC"/>
    <w:rsid w:val="00677E51"/>
    <w:rsid w:val="00680527"/>
    <w:rsid w:val="006808C3"/>
    <w:rsid w:val="00686897"/>
    <w:rsid w:val="00695441"/>
    <w:rsid w:val="006A59B5"/>
    <w:rsid w:val="006B030D"/>
    <w:rsid w:val="006B745B"/>
    <w:rsid w:val="006C1A7F"/>
    <w:rsid w:val="006D1B2D"/>
    <w:rsid w:val="006E4710"/>
    <w:rsid w:val="006E7C13"/>
    <w:rsid w:val="006F2200"/>
    <w:rsid w:val="00701B4F"/>
    <w:rsid w:val="00706F80"/>
    <w:rsid w:val="00706F8F"/>
    <w:rsid w:val="00714835"/>
    <w:rsid w:val="00740AED"/>
    <w:rsid w:val="00742A43"/>
    <w:rsid w:val="00747B53"/>
    <w:rsid w:val="00761552"/>
    <w:rsid w:val="00761C95"/>
    <w:rsid w:val="0076349A"/>
    <w:rsid w:val="00774881"/>
    <w:rsid w:val="007827BE"/>
    <w:rsid w:val="00792687"/>
    <w:rsid w:val="00794D8B"/>
    <w:rsid w:val="007A28F9"/>
    <w:rsid w:val="007A34FE"/>
    <w:rsid w:val="007A4B19"/>
    <w:rsid w:val="007B2FA2"/>
    <w:rsid w:val="007B3BB9"/>
    <w:rsid w:val="007D0E9D"/>
    <w:rsid w:val="007D514F"/>
    <w:rsid w:val="007E0DBD"/>
    <w:rsid w:val="007E6C3A"/>
    <w:rsid w:val="00814581"/>
    <w:rsid w:val="00814A94"/>
    <w:rsid w:val="00815EB8"/>
    <w:rsid w:val="0081636E"/>
    <w:rsid w:val="00820C3D"/>
    <w:rsid w:val="0084108C"/>
    <w:rsid w:val="00842D8A"/>
    <w:rsid w:val="00850E4B"/>
    <w:rsid w:val="00865B76"/>
    <w:rsid w:val="00875C3A"/>
    <w:rsid w:val="00883546"/>
    <w:rsid w:val="00887701"/>
    <w:rsid w:val="0089065A"/>
    <w:rsid w:val="008932ED"/>
    <w:rsid w:val="008977B2"/>
    <w:rsid w:val="008A3CAB"/>
    <w:rsid w:val="008A5A80"/>
    <w:rsid w:val="008B2B93"/>
    <w:rsid w:val="008C07DC"/>
    <w:rsid w:val="008D47F9"/>
    <w:rsid w:val="008E04F9"/>
    <w:rsid w:val="008E2CE3"/>
    <w:rsid w:val="008E3703"/>
    <w:rsid w:val="008F332A"/>
    <w:rsid w:val="0090328D"/>
    <w:rsid w:val="00911B0C"/>
    <w:rsid w:val="00925403"/>
    <w:rsid w:val="009360A9"/>
    <w:rsid w:val="00940E13"/>
    <w:rsid w:val="009414D5"/>
    <w:rsid w:val="00944D25"/>
    <w:rsid w:val="00946981"/>
    <w:rsid w:val="009637C6"/>
    <w:rsid w:val="00963B1E"/>
    <w:rsid w:val="009650F9"/>
    <w:rsid w:val="00966F59"/>
    <w:rsid w:val="00972624"/>
    <w:rsid w:val="00972A25"/>
    <w:rsid w:val="00975391"/>
    <w:rsid w:val="009759B9"/>
    <w:rsid w:val="009763E3"/>
    <w:rsid w:val="0098407A"/>
    <w:rsid w:val="00986315"/>
    <w:rsid w:val="00990FC8"/>
    <w:rsid w:val="009963A6"/>
    <w:rsid w:val="009A43BF"/>
    <w:rsid w:val="009A51FC"/>
    <w:rsid w:val="009B2ED9"/>
    <w:rsid w:val="009B3784"/>
    <w:rsid w:val="009B5ED9"/>
    <w:rsid w:val="009C0B3D"/>
    <w:rsid w:val="009C0BF6"/>
    <w:rsid w:val="009C3362"/>
    <w:rsid w:val="009C38C1"/>
    <w:rsid w:val="009C3F41"/>
    <w:rsid w:val="009D06BB"/>
    <w:rsid w:val="009D1642"/>
    <w:rsid w:val="009D2625"/>
    <w:rsid w:val="009D765F"/>
    <w:rsid w:val="009E367A"/>
    <w:rsid w:val="009F1E6E"/>
    <w:rsid w:val="009F2A20"/>
    <w:rsid w:val="009F324E"/>
    <w:rsid w:val="00A01327"/>
    <w:rsid w:val="00A06409"/>
    <w:rsid w:val="00A11AA8"/>
    <w:rsid w:val="00A1778D"/>
    <w:rsid w:val="00A20CDE"/>
    <w:rsid w:val="00A30D31"/>
    <w:rsid w:val="00A356E0"/>
    <w:rsid w:val="00A3731E"/>
    <w:rsid w:val="00A419EA"/>
    <w:rsid w:val="00A462FB"/>
    <w:rsid w:val="00A52E3E"/>
    <w:rsid w:val="00A54329"/>
    <w:rsid w:val="00A55DBD"/>
    <w:rsid w:val="00A73301"/>
    <w:rsid w:val="00A841A9"/>
    <w:rsid w:val="00A905F4"/>
    <w:rsid w:val="00A91E28"/>
    <w:rsid w:val="00A9228F"/>
    <w:rsid w:val="00A94B49"/>
    <w:rsid w:val="00AA6962"/>
    <w:rsid w:val="00AA7A77"/>
    <w:rsid w:val="00AB0FF6"/>
    <w:rsid w:val="00AB7404"/>
    <w:rsid w:val="00AC0008"/>
    <w:rsid w:val="00AC2849"/>
    <w:rsid w:val="00AC6EF2"/>
    <w:rsid w:val="00AD0606"/>
    <w:rsid w:val="00AD1C81"/>
    <w:rsid w:val="00AD4D03"/>
    <w:rsid w:val="00AE554B"/>
    <w:rsid w:val="00AF07FC"/>
    <w:rsid w:val="00AF3476"/>
    <w:rsid w:val="00B03B62"/>
    <w:rsid w:val="00B067BC"/>
    <w:rsid w:val="00B10F8B"/>
    <w:rsid w:val="00B14CDC"/>
    <w:rsid w:val="00B22F28"/>
    <w:rsid w:val="00B26034"/>
    <w:rsid w:val="00B2611B"/>
    <w:rsid w:val="00B34446"/>
    <w:rsid w:val="00B413C6"/>
    <w:rsid w:val="00B42CE7"/>
    <w:rsid w:val="00B44F33"/>
    <w:rsid w:val="00B4652C"/>
    <w:rsid w:val="00B509E8"/>
    <w:rsid w:val="00B50A40"/>
    <w:rsid w:val="00B532F3"/>
    <w:rsid w:val="00B55B20"/>
    <w:rsid w:val="00B57E04"/>
    <w:rsid w:val="00B64D0A"/>
    <w:rsid w:val="00B74696"/>
    <w:rsid w:val="00B7577F"/>
    <w:rsid w:val="00B7627E"/>
    <w:rsid w:val="00B86497"/>
    <w:rsid w:val="00BA0B8A"/>
    <w:rsid w:val="00BA1D32"/>
    <w:rsid w:val="00BA2F62"/>
    <w:rsid w:val="00BB463D"/>
    <w:rsid w:val="00BB66DB"/>
    <w:rsid w:val="00BD12F4"/>
    <w:rsid w:val="00BD28DD"/>
    <w:rsid w:val="00BF2491"/>
    <w:rsid w:val="00BF5DB5"/>
    <w:rsid w:val="00C01E6B"/>
    <w:rsid w:val="00C0599C"/>
    <w:rsid w:val="00C10091"/>
    <w:rsid w:val="00C24111"/>
    <w:rsid w:val="00C345EB"/>
    <w:rsid w:val="00C35519"/>
    <w:rsid w:val="00C47946"/>
    <w:rsid w:val="00C514E4"/>
    <w:rsid w:val="00C61105"/>
    <w:rsid w:val="00C71ECC"/>
    <w:rsid w:val="00C822D1"/>
    <w:rsid w:val="00C82C2B"/>
    <w:rsid w:val="00C91D4D"/>
    <w:rsid w:val="00C928E4"/>
    <w:rsid w:val="00CA5303"/>
    <w:rsid w:val="00CA580A"/>
    <w:rsid w:val="00CB1316"/>
    <w:rsid w:val="00CB29AC"/>
    <w:rsid w:val="00CB49EE"/>
    <w:rsid w:val="00CB672D"/>
    <w:rsid w:val="00CC764A"/>
    <w:rsid w:val="00CD2D16"/>
    <w:rsid w:val="00CD50D0"/>
    <w:rsid w:val="00CD587E"/>
    <w:rsid w:val="00CE0C84"/>
    <w:rsid w:val="00CE5DF3"/>
    <w:rsid w:val="00CE5E02"/>
    <w:rsid w:val="00CE720C"/>
    <w:rsid w:val="00CF4728"/>
    <w:rsid w:val="00CF53B2"/>
    <w:rsid w:val="00CF59E8"/>
    <w:rsid w:val="00CF5A3A"/>
    <w:rsid w:val="00D0381F"/>
    <w:rsid w:val="00D04E37"/>
    <w:rsid w:val="00D108B2"/>
    <w:rsid w:val="00D11995"/>
    <w:rsid w:val="00D206B3"/>
    <w:rsid w:val="00D41B81"/>
    <w:rsid w:val="00D44F22"/>
    <w:rsid w:val="00D54563"/>
    <w:rsid w:val="00D62E92"/>
    <w:rsid w:val="00D74F47"/>
    <w:rsid w:val="00D75495"/>
    <w:rsid w:val="00D84242"/>
    <w:rsid w:val="00D976A4"/>
    <w:rsid w:val="00DA70FC"/>
    <w:rsid w:val="00DA7A97"/>
    <w:rsid w:val="00DB08CC"/>
    <w:rsid w:val="00DB6ECE"/>
    <w:rsid w:val="00DC7EA5"/>
    <w:rsid w:val="00DD374D"/>
    <w:rsid w:val="00DD37F9"/>
    <w:rsid w:val="00DE2030"/>
    <w:rsid w:val="00DE472D"/>
    <w:rsid w:val="00DF7100"/>
    <w:rsid w:val="00E00296"/>
    <w:rsid w:val="00E06A1A"/>
    <w:rsid w:val="00E12014"/>
    <w:rsid w:val="00E159B5"/>
    <w:rsid w:val="00E16370"/>
    <w:rsid w:val="00E24B71"/>
    <w:rsid w:val="00E36584"/>
    <w:rsid w:val="00E40830"/>
    <w:rsid w:val="00E43011"/>
    <w:rsid w:val="00E450DE"/>
    <w:rsid w:val="00E47127"/>
    <w:rsid w:val="00E50F8F"/>
    <w:rsid w:val="00E646AA"/>
    <w:rsid w:val="00E7700E"/>
    <w:rsid w:val="00E77991"/>
    <w:rsid w:val="00E77CB1"/>
    <w:rsid w:val="00E80536"/>
    <w:rsid w:val="00E95CE1"/>
    <w:rsid w:val="00EA2D0B"/>
    <w:rsid w:val="00EA3134"/>
    <w:rsid w:val="00EB23AE"/>
    <w:rsid w:val="00EB5A09"/>
    <w:rsid w:val="00EC0CF7"/>
    <w:rsid w:val="00ED374F"/>
    <w:rsid w:val="00ED441F"/>
    <w:rsid w:val="00EE3A22"/>
    <w:rsid w:val="00F146EA"/>
    <w:rsid w:val="00F16275"/>
    <w:rsid w:val="00F20927"/>
    <w:rsid w:val="00F31D50"/>
    <w:rsid w:val="00F448DA"/>
    <w:rsid w:val="00F51455"/>
    <w:rsid w:val="00F52F29"/>
    <w:rsid w:val="00F53AF3"/>
    <w:rsid w:val="00F56B07"/>
    <w:rsid w:val="00F70E22"/>
    <w:rsid w:val="00F81F1B"/>
    <w:rsid w:val="00FA0133"/>
    <w:rsid w:val="00FA75EA"/>
    <w:rsid w:val="00FA7C89"/>
    <w:rsid w:val="00FB1DB0"/>
    <w:rsid w:val="00FB25E0"/>
    <w:rsid w:val="00FD28E4"/>
    <w:rsid w:val="00FD3F3A"/>
    <w:rsid w:val="00FD77EB"/>
    <w:rsid w:val="00FE3239"/>
    <w:rsid w:val="00FE3372"/>
    <w:rsid w:val="00FF0BF6"/>
    <w:rsid w:val="00FF7595"/>
    <w:rsid w:val="011F41B2"/>
    <w:rsid w:val="01317F69"/>
    <w:rsid w:val="0142079D"/>
    <w:rsid w:val="015474F2"/>
    <w:rsid w:val="01AF35D1"/>
    <w:rsid w:val="02F878E4"/>
    <w:rsid w:val="0322501E"/>
    <w:rsid w:val="040205A2"/>
    <w:rsid w:val="045370A8"/>
    <w:rsid w:val="045B44B4"/>
    <w:rsid w:val="05713FFC"/>
    <w:rsid w:val="059928CA"/>
    <w:rsid w:val="05F7038D"/>
    <w:rsid w:val="060A2BAD"/>
    <w:rsid w:val="06D33870"/>
    <w:rsid w:val="07D662EB"/>
    <w:rsid w:val="07DD33AD"/>
    <w:rsid w:val="07F82721"/>
    <w:rsid w:val="089C59E3"/>
    <w:rsid w:val="09175C96"/>
    <w:rsid w:val="098730EF"/>
    <w:rsid w:val="09E704EE"/>
    <w:rsid w:val="0A36214C"/>
    <w:rsid w:val="0A782765"/>
    <w:rsid w:val="0B1C6746"/>
    <w:rsid w:val="0B3B6FFB"/>
    <w:rsid w:val="0B892750"/>
    <w:rsid w:val="0C216502"/>
    <w:rsid w:val="0D9C676A"/>
    <w:rsid w:val="0DF06AB6"/>
    <w:rsid w:val="0E240CFC"/>
    <w:rsid w:val="0F02578A"/>
    <w:rsid w:val="0F3378ED"/>
    <w:rsid w:val="0FDB07AA"/>
    <w:rsid w:val="10172A20"/>
    <w:rsid w:val="10FF7000"/>
    <w:rsid w:val="11B7624F"/>
    <w:rsid w:val="123C051C"/>
    <w:rsid w:val="12A04F4F"/>
    <w:rsid w:val="131C22F4"/>
    <w:rsid w:val="132D3D8F"/>
    <w:rsid w:val="13B94147"/>
    <w:rsid w:val="14696D12"/>
    <w:rsid w:val="15CB16E1"/>
    <w:rsid w:val="15D41B5B"/>
    <w:rsid w:val="15FE5F2F"/>
    <w:rsid w:val="160B752A"/>
    <w:rsid w:val="163051E5"/>
    <w:rsid w:val="16545738"/>
    <w:rsid w:val="16AA59B6"/>
    <w:rsid w:val="16CC45BD"/>
    <w:rsid w:val="17071E1B"/>
    <w:rsid w:val="172874D9"/>
    <w:rsid w:val="176667BA"/>
    <w:rsid w:val="17703EEB"/>
    <w:rsid w:val="17D070F3"/>
    <w:rsid w:val="18A51F99"/>
    <w:rsid w:val="1936500E"/>
    <w:rsid w:val="1A0C468B"/>
    <w:rsid w:val="1A736AA5"/>
    <w:rsid w:val="1AA920DA"/>
    <w:rsid w:val="1B8A054A"/>
    <w:rsid w:val="1BEA723A"/>
    <w:rsid w:val="1BF01FF6"/>
    <w:rsid w:val="1C654B13"/>
    <w:rsid w:val="1CAC1596"/>
    <w:rsid w:val="1D5C71BB"/>
    <w:rsid w:val="1DCF1F71"/>
    <w:rsid w:val="1F7E03C6"/>
    <w:rsid w:val="1F8C1B5B"/>
    <w:rsid w:val="1FDB75C6"/>
    <w:rsid w:val="20686980"/>
    <w:rsid w:val="239449EB"/>
    <w:rsid w:val="23F53629"/>
    <w:rsid w:val="240A66CC"/>
    <w:rsid w:val="247B1C76"/>
    <w:rsid w:val="24977834"/>
    <w:rsid w:val="24F431FD"/>
    <w:rsid w:val="251F22F5"/>
    <w:rsid w:val="25221195"/>
    <w:rsid w:val="257F41CA"/>
    <w:rsid w:val="25B74631"/>
    <w:rsid w:val="262555BE"/>
    <w:rsid w:val="262A5CAA"/>
    <w:rsid w:val="264136D1"/>
    <w:rsid w:val="26564CA2"/>
    <w:rsid w:val="267B4980"/>
    <w:rsid w:val="26C40162"/>
    <w:rsid w:val="275B2D9A"/>
    <w:rsid w:val="278853DC"/>
    <w:rsid w:val="27B64475"/>
    <w:rsid w:val="286C2965"/>
    <w:rsid w:val="28C66939"/>
    <w:rsid w:val="28D41056"/>
    <w:rsid w:val="294F0DD5"/>
    <w:rsid w:val="2CBF7478"/>
    <w:rsid w:val="2D966E60"/>
    <w:rsid w:val="2E061D4D"/>
    <w:rsid w:val="2E286341"/>
    <w:rsid w:val="2E924AFA"/>
    <w:rsid w:val="2F7215C9"/>
    <w:rsid w:val="2FD935ED"/>
    <w:rsid w:val="30112B90"/>
    <w:rsid w:val="30E51CF1"/>
    <w:rsid w:val="30ED7159"/>
    <w:rsid w:val="31765423"/>
    <w:rsid w:val="31AB088A"/>
    <w:rsid w:val="32220E91"/>
    <w:rsid w:val="32310E48"/>
    <w:rsid w:val="32DB47FF"/>
    <w:rsid w:val="32E40828"/>
    <w:rsid w:val="32EB0525"/>
    <w:rsid w:val="33200595"/>
    <w:rsid w:val="33526BE2"/>
    <w:rsid w:val="344959F2"/>
    <w:rsid w:val="34A31133"/>
    <w:rsid w:val="361C20A4"/>
    <w:rsid w:val="3699519F"/>
    <w:rsid w:val="36DE319F"/>
    <w:rsid w:val="37570BA5"/>
    <w:rsid w:val="3774452D"/>
    <w:rsid w:val="381551E7"/>
    <w:rsid w:val="383D32AB"/>
    <w:rsid w:val="388F67F0"/>
    <w:rsid w:val="38926838"/>
    <w:rsid w:val="39A00D1B"/>
    <w:rsid w:val="39F05E9E"/>
    <w:rsid w:val="3B811F20"/>
    <w:rsid w:val="3B8A3780"/>
    <w:rsid w:val="3BB43DBA"/>
    <w:rsid w:val="3BEA41B6"/>
    <w:rsid w:val="3D070399"/>
    <w:rsid w:val="3D5D7415"/>
    <w:rsid w:val="3DD84289"/>
    <w:rsid w:val="3DE86A2C"/>
    <w:rsid w:val="3F1D02F6"/>
    <w:rsid w:val="4056719A"/>
    <w:rsid w:val="41874A60"/>
    <w:rsid w:val="41EB2AB3"/>
    <w:rsid w:val="4241395B"/>
    <w:rsid w:val="42590F70"/>
    <w:rsid w:val="42C963A6"/>
    <w:rsid w:val="431B31A5"/>
    <w:rsid w:val="431D49C4"/>
    <w:rsid w:val="43F63E0D"/>
    <w:rsid w:val="44BF3856"/>
    <w:rsid w:val="451231DA"/>
    <w:rsid w:val="45C7546C"/>
    <w:rsid w:val="45CE3E2A"/>
    <w:rsid w:val="46B91D37"/>
    <w:rsid w:val="46E71F62"/>
    <w:rsid w:val="47653A95"/>
    <w:rsid w:val="47C22C96"/>
    <w:rsid w:val="482A12F4"/>
    <w:rsid w:val="484E5133"/>
    <w:rsid w:val="48CB77B2"/>
    <w:rsid w:val="49320400"/>
    <w:rsid w:val="4A96396C"/>
    <w:rsid w:val="4AAE4F97"/>
    <w:rsid w:val="4BFE4DB5"/>
    <w:rsid w:val="4CCF6D5F"/>
    <w:rsid w:val="4DA3038B"/>
    <w:rsid w:val="4EF82D9D"/>
    <w:rsid w:val="4F3D7B0D"/>
    <w:rsid w:val="4F7A544C"/>
    <w:rsid w:val="4FFD7959"/>
    <w:rsid w:val="50643B3A"/>
    <w:rsid w:val="50EC48E0"/>
    <w:rsid w:val="51BD72AF"/>
    <w:rsid w:val="51BE68A7"/>
    <w:rsid w:val="530D1D0A"/>
    <w:rsid w:val="53AA3732"/>
    <w:rsid w:val="53BC0104"/>
    <w:rsid w:val="53E50E28"/>
    <w:rsid w:val="54266E0C"/>
    <w:rsid w:val="544E36DD"/>
    <w:rsid w:val="54676806"/>
    <w:rsid w:val="548328B3"/>
    <w:rsid w:val="54C77D3B"/>
    <w:rsid w:val="54EB6B46"/>
    <w:rsid w:val="555B0397"/>
    <w:rsid w:val="556D1D67"/>
    <w:rsid w:val="556F7038"/>
    <w:rsid w:val="55EA37D0"/>
    <w:rsid w:val="569872DA"/>
    <w:rsid w:val="57762975"/>
    <w:rsid w:val="57AF62A0"/>
    <w:rsid w:val="585419AC"/>
    <w:rsid w:val="58DB6C02"/>
    <w:rsid w:val="59165BE8"/>
    <w:rsid w:val="59301200"/>
    <w:rsid w:val="5A6C083F"/>
    <w:rsid w:val="5AF832E3"/>
    <w:rsid w:val="5B102138"/>
    <w:rsid w:val="5C4E7981"/>
    <w:rsid w:val="5CC26E3C"/>
    <w:rsid w:val="5CF80AB0"/>
    <w:rsid w:val="5DEC4171"/>
    <w:rsid w:val="5E546B88"/>
    <w:rsid w:val="5F041B58"/>
    <w:rsid w:val="5F352E66"/>
    <w:rsid w:val="604B53F1"/>
    <w:rsid w:val="60DC0B00"/>
    <w:rsid w:val="60FB7FA9"/>
    <w:rsid w:val="61784502"/>
    <w:rsid w:val="61AA67EA"/>
    <w:rsid w:val="61C9387C"/>
    <w:rsid w:val="62121902"/>
    <w:rsid w:val="624D2595"/>
    <w:rsid w:val="62B92A90"/>
    <w:rsid w:val="63C713C1"/>
    <w:rsid w:val="647911E5"/>
    <w:rsid w:val="64E52D76"/>
    <w:rsid w:val="65546ACF"/>
    <w:rsid w:val="664E01D6"/>
    <w:rsid w:val="665419EF"/>
    <w:rsid w:val="666D4E0C"/>
    <w:rsid w:val="66E747E1"/>
    <w:rsid w:val="67001CAA"/>
    <w:rsid w:val="674252F7"/>
    <w:rsid w:val="684E502D"/>
    <w:rsid w:val="68637D0F"/>
    <w:rsid w:val="69F56662"/>
    <w:rsid w:val="6A13124C"/>
    <w:rsid w:val="6A2F45FF"/>
    <w:rsid w:val="6A3749C6"/>
    <w:rsid w:val="6AB70C5F"/>
    <w:rsid w:val="6ACC080E"/>
    <w:rsid w:val="6ADD5194"/>
    <w:rsid w:val="6B1976E8"/>
    <w:rsid w:val="6BAC7850"/>
    <w:rsid w:val="6C1A3DE9"/>
    <w:rsid w:val="6C440325"/>
    <w:rsid w:val="6C5954A3"/>
    <w:rsid w:val="6CC76002"/>
    <w:rsid w:val="6CED3A62"/>
    <w:rsid w:val="6CFE7A1D"/>
    <w:rsid w:val="6D022F52"/>
    <w:rsid w:val="6D27345E"/>
    <w:rsid w:val="6E6E0BD2"/>
    <w:rsid w:val="6EA80ACB"/>
    <w:rsid w:val="6EB45347"/>
    <w:rsid w:val="6ED910DD"/>
    <w:rsid w:val="6EF86D3E"/>
    <w:rsid w:val="6F5714E5"/>
    <w:rsid w:val="6F6350B2"/>
    <w:rsid w:val="6F9666F7"/>
    <w:rsid w:val="6FCD408D"/>
    <w:rsid w:val="71597917"/>
    <w:rsid w:val="717B174D"/>
    <w:rsid w:val="71E63CC9"/>
    <w:rsid w:val="721A258A"/>
    <w:rsid w:val="7249173A"/>
    <w:rsid w:val="726A28C4"/>
    <w:rsid w:val="73522870"/>
    <w:rsid w:val="73E9056D"/>
    <w:rsid w:val="74837C78"/>
    <w:rsid w:val="749A05DB"/>
    <w:rsid w:val="753352D6"/>
    <w:rsid w:val="76335895"/>
    <w:rsid w:val="767C0CA9"/>
    <w:rsid w:val="76CB1B74"/>
    <w:rsid w:val="777A5D19"/>
    <w:rsid w:val="77912837"/>
    <w:rsid w:val="78126B44"/>
    <w:rsid w:val="78D635FC"/>
    <w:rsid w:val="78E22211"/>
    <w:rsid w:val="78FB7506"/>
    <w:rsid w:val="7973709D"/>
    <w:rsid w:val="79BF0534"/>
    <w:rsid w:val="7A2912C6"/>
    <w:rsid w:val="7A563635"/>
    <w:rsid w:val="7A6510DB"/>
    <w:rsid w:val="7B253869"/>
    <w:rsid w:val="7B643141"/>
    <w:rsid w:val="7BEE565F"/>
    <w:rsid w:val="7DB435FF"/>
    <w:rsid w:val="7E4D07CC"/>
    <w:rsid w:val="7F8364B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宋体" w:hAnsi="宋体" w:eastAsia="宋体" w:cs="宋体"/>
      <w:lang w:eastAsia="en-US"/>
    </w:rPr>
  </w:style>
  <w:style w:type="paragraph" w:styleId="5">
    <w:name w:val="Normal Indent"/>
    <w:basedOn w:val="1"/>
    <w:qFormat/>
    <w:uiPriority w:val="0"/>
    <w:pPr>
      <w:ind w:firstLine="420" w:firstLineChars="200"/>
    </w:p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style>
  <w:style w:type="paragraph" w:styleId="8">
    <w:name w:val="Body Text Indent"/>
    <w:basedOn w:val="1"/>
    <w:qFormat/>
    <w:uiPriority w:val="0"/>
    <w:pPr>
      <w:ind w:firstLine="677" w:firstLineChars="211"/>
    </w:pPr>
    <w:rPr>
      <w:sz w:val="32"/>
    </w:rPr>
  </w:style>
  <w:style w:type="paragraph" w:styleId="9">
    <w:name w:val="Body Text Indent 2"/>
    <w:basedOn w:val="1"/>
    <w:next w:val="1"/>
    <w:qFormat/>
    <w:uiPriority w:val="0"/>
    <w:pPr>
      <w:spacing w:after="120" w:line="480" w:lineRule="auto"/>
      <w:ind w:left="420" w:leftChars="200"/>
    </w:pPr>
  </w:style>
  <w:style w:type="paragraph" w:styleId="10">
    <w:name w:val="Balloon Text"/>
    <w:basedOn w:val="1"/>
    <w:link w:val="21"/>
    <w:qFormat/>
    <w:uiPriority w:val="0"/>
    <w:rPr>
      <w:sz w:val="18"/>
      <w:szCs w:val="18"/>
    </w:rPr>
  </w:style>
  <w:style w:type="paragraph" w:styleId="11">
    <w:name w:val="footer"/>
    <w:basedOn w:val="1"/>
    <w:link w:val="22"/>
    <w:qFormat/>
    <w:uiPriority w:val="99"/>
    <w:pPr>
      <w:tabs>
        <w:tab w:val="center" w:pos="4153"/>
        <w:tab w:val="right" w:pos="8306"/>
      </w:tabs>
      <w:snapToGrid w:val="0"/>
      <w:jc w:val="left"/>
    </w:pPr>
    <w:rPr>
      <w:sz w:val="18"/>
      <w:szCs w:val="18"/>
    </w:rPr>
  </w:style>
  <w:style w:type="paragraph" w:styleId="12">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24"/>
    <w:qFormat/>
    <w:uiPriority w:val="0"/>
    <w:pPr>
      <w:tabs>
        <w:tab w:val="left" w:pos="0"/>
      </w:tabs>
      <w:ind w:firstLine="539" w:firstLineChars="179"/>
    </w:pPr>
    <w:rPr>
      <w:sz w:val="30"/>
    </w:rPr>
  </w:style>
  <w:style w:type="paragraph" w:styleId="14">
    <w:name w:val="Body Text 2"/>
    <w:basedOn w:val="1"/>
    <w:qFormat/>
    <w:uiPriority w:val="99"/>
    <w:pPr>
      <w:spacing w:after="120" w:line="480" w:lineRule="auto"/>
      <w:ind w:firstLine="560" w:firstLineChars="200"/>
    </w:pPr>
    <w:rPr>
      <w:kern w:val="0"/>
    </w:rPr>
  </w:style>
  <w:style w:type="paragraph" w:styleId="15">
    <w:name w:val="Normal (Web)"/>
    <w:basedOn w:val="1"/>
    <w:qFormat/>
    <w:uiPriority w:val="0"/>
    <w:pPr>
      <w:widowControl/>
      <w:spacing w:before="100" w:beforeAutospacing="1" w:after="100" w:afterAutospacing="1"/>
      <w:jc w:val="left"/>
    </w:pPr>
    <w:rPr>
      <w:rFonts w:ascii="宋体" w:hAnsi="宋体"/>
      <w:kern w:val="0"/>
      <w:sz w:val="18"/>
      <w:szCs w:val="18"/>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Hyperlink"/>
    <w:qFormat/>
    <w:uiPriority w:val="0"/>
    <w:rPr>
      <w:color w:val="0000FF"/>
      <w:u w:val="single"/>
    </w:rPr>
  </w:style>
  <w:style w:type="character" w:customStyle="1" w:styleId="21">
    <w:name w:val="批注框文本 Char"/>
    <w:link w:val="10"/>
    <w:qFormat/>
    <w:uiPriority w:val="0"/>
    <w:rPr>
      <w:kern w:val="2"/>
      <w:sz w:val="18"/>
      <w:szCs w:val="18"/>
    </w:rPr>
  </w:style>
  <w:style w:type="character" w:customStyle="1" w:styleId="22">
    <w:name w:val="页脚 Char"/>
    <w:link w:val="11"/>
    <w:qFormat/>
    <w:uiPriority w:val="99"/>
    <w:rPr>
      <w:kern w:val="2"/>
      <w:sz w:val="18"/>
      <w:szCs w:val="18"/>
    </w:rPr>
  </w:style>
  <w:style w:type="character" w:customStyle="1" w:styleId="23">
    <w:name w:val="页眉 Char"/>
    <w:link w:val="12"/>
    <w:qFormat/>
    <w:uiPriority w:val="0"/>
    <w:rPr>
      <w:kern w:val="2"/>
      <w:sz w:val="18"/>
      <w:szCs w:val="18"/>
    </w:rPr>
  </w:style>
  <w:style w:type="character" w:customStyle="1" w:styleId="24">
    <w:name w:val="正文文本缩进 3 Char"/>
    <w:link w:val="13"/>
    <w:qFormat/>
    <w:uiPriority w:val="0"/>
    <w:rPr>
      <w:kern w:val="2"/>
      <w:sz w:val="30"/>
      <w:szCs w:val="24"/>
    </w:rPr>
  </w:style>
  <w:style w:type="paragraph" w:customStyle="1" w:styleId="25">
    <w:name w:val="Char Char Char Char Char Char"/>
    <w:basedOn w:val="6"/>
    <w:next w:val="4"/>
    <w:qFormat/>
    <w:uiPriority w:val="0"/>
    <w:pPr>
      <w:adjustRightInd w:val="0"/>
      <w:spacing w:line="600" w:lineRule="exact"/>
      <w:jc w:val="center"/>
      <w:outlineLvl w:val="2"/>
    </w:pPr>
    <w:rPr>
      <w:rFonts w:ascii="Tahoma" w:hAnsi="Tahoma"/>
      <w:b/>
      <w:sz w:val="28"/>
      <w:szCs w:val="28"/>
    </w:rPr>
  </w:style>
  <w:style w:type="paragraph" w:styleId="26">
    <w:name w:val="List Paragraph"/>
    <w:basedOn w:val="1"/>
    <w:qFormat/>
    <w:uiPriority w:val="34"/>
    <w:pPr>
      <w:ind w:firstLine="420" w:firstLineChars="200"/>
    </w:p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8">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9">
    <w:name w:val="正文 A"/>
    <w:next w:val="1"/>
    <w:qFormat/>
    <w:uiPriority w:val="0"/>
    <w:pPr>
      <w:framePr w:wrap="around" w:vAnchor="margin" w:hAnchor="text" w:y="1"/>
      <w:widowControl w:val="0"/>
      <w:jc w:val="both"/>
    </w:pPr>
    <w:rPr>
      <w:rFonts w:ascii="宋体" w:hAnsi="宋体" w:eastAsia="宋体" w:cs="宋体"/>
      <w:color w:val="000000"/>
      <w:sz w:val="34"/>
      <w:szCs w:val="34"/>
      <w:u w:val="none" w:color="000000"/>
      <w:lang w:val="en-US" w:eastAsia="zh-CN" w:bidi="ar-SA"/>
    </w:rPr>
  </w:style>
  <w:style w:type="character" w:customStyle="1" w:styleId="30">
    <w:name w:val="页码1"/>
    <w:qFormat/>
    <w:uiPriority w:val="0"/>
  </w:style>
  <w:style w:type="paragraph" w:customStyle="1" w:styleId="31">
    <w:name w:val="正文首行缩进两字符"/>
    <w:qFormat/>
    <w:uiPriority w:val="0"/>
    <w:pPr>
      <w:framePr w:wrap="around" w:vAnchor="margin" w:hAnchor="text" w:y="1"/>
      <w:widowControl w:val="0"/>
      <w:spacing w:line="360" w:lineRule="auto"/>
      <w:ind w:firstLine="200"/>
      <w:jc w:val="both"/>
    </w:pPr>
    <w:rPr>
      <w:rFonts w:ascii="宋体" w:hAnsi="宋体" w:eastAsia="宋体" w:cs="宋体"/>
      <w:color w:val="000000"/>
      <w:sz w:val="34"/>
      <w:szCs w:val="34"/>
      <w:u w:val="none" w:color="000000"/>
      <w:lang w:val="en-US" w:eastAsia="zh-CN" w:bidi="ar-SA"/>
    </w:rPr>
  </w:style>
  <w:style w:type="paragraph" w:customStyle="1" w:styleId="32">
    <w:name w:val="页眉与页脚"/>
    <w:qFormat/>
    <w:uiPriority w:val="0"/>
    <w:pPr>
      <w:framePr w:wrap="around" w:vAnchor="margin" w:hAnchor="text" w:y="1"/>
      <w:tabs>
        <w:tab w:val="right" w:pos="9020"/>
      </w:tabs>
    </w:pPr>
    <w:rPr>
      <w:rFonts w:ascii="Helvetica" w:hAnsi="Helvetica" w:eastAsia="Arial Unicode MS" w:cs="Arial Unicode MS"/>
      <w:color w:val="000000"/>
      <w:sz w:val="24"/>
      <w:szCs w:val="24"/>
      <w:u w:val="none" w:color="000000"/>
      <w:lang w:val="en-US" w:eastAsia="zh-CN" w:bidi="ar-SA"/>
    </w:rPr>
  </w:style>
  <w:style w:type="paragraph" w:customStyle="1" w:styleId="33">
    <w:name w:val="页脚1"/>
    <w:qFormat/>
    <w:uiPriority w:val="0"/>
    <w:pPr>
      <w:framePr w:wrap="around" w:vAnchor="margin" w:hAnchor="text" w:y="1"/>
      <w:widowControl w:val="0"/>
      <w:tabs>
        <w:tab w:val="center" w:pos="4153"/>
        <w:tab w:val="right" w:pos="8306"/>
      </w:tabs>
    </w:pPr>
    <w:rPr>
      <w:rFonts w:ascii="Times New Roman" w:hAnsi="Times New Roman" w:eastAsia="Arial Unicode MS" w:cs="Arial Unicode MS"/>
      <w:color w:val="000000"/>
      <w:kern w:val="2"/>
      <w:sz w:val="18"/>
      <w:szCs w:val="18"/>
      <w:u w:val="none" w:color="000000"/>
      <w:lang w:val="en-US" w:eastAsia="zh-CN" w:bidi="ar-SA"/>
    </w:rPr>
  </w:style>
  <w:style w:type="paragraph" w:customStyle="1" w:styleId="34">
    <w:name w:val="正文文本1"/>
    <w:qFormat/>
    <w:uiPriority w:val="0"/>
    <w:pPr>
      <w:framePr w:wrap="around" w:vAnchor="margin" w:hAnchor="text" w:y="1"/>
      <w:widowControl w:val="0"/>
      <w:spacing w:after="120"/>
      <w:jc w:val="both"/>
    </w:pPr>
    <w:rPr>
      <w:rFonts w:ascii="宋体" w:hAnsi="宋体" w:eastAsia="宋体" w:cs="宋体"/>
      <w:color w:val="000000"/>
      <w:sz w:val="34"/>
      <w:szCs w:val="34"/>
      <w:u w:val="none" w:color="000000"/>
      <w:lang w:val="en-US" w:eastAsia="zh-CN" w:bidi="ar-SA"/>
    </w:rPr>
  </w:style>
  <w:style w:type="paragraph" w:customStyle="1" w:styleId="35">
    <w:name w:val="CD正文"/>
    <w:qFormat/>
    <w:uiPriority w:val="0"/>
    <w:pPr>
      <w:framePr w:wrap="around" w:vAnchor="margin" w:hAnchor="text" w:y="1"/>
      <w:widowControl w:val="0"/>
      <w:spacing w:line="360" w:lineRule="auto"/>
      <w:ind w:firstLine="493"/>
      <w:jc w:val="both"/>
    </w:pPr>
    <w:rPr>
      <w:rFonts w:ascii="宋体" w:hAnsi="宋体" w:eastAsia="宋体" w:cs="宋体"/>
      <w:color w:val="000000"/>
      <w:sz w:val="30"/>
      <w:szCs w:val="30"/>
      <w:u w:val="none" w:color="000000"/>
      <w:lang w:val="en-US" w:eastAsia="zh-CN" w:bidi="ar-SA"/>
    </w:rPr>
  </w:style>
  <w:style w:type="character" w:customStyle="1" w:styleId="36">
    <w:name w:val="font81"/>
    <w:basedOn w:val="18"/>
    <w:qFormat/>
    <w:uiPriority w:val="0"/>
    <w:rPr>
      <w:rFonts w:hint="default" w:ascii="仿宋_GB2312" w:eastAsia="仿宋_GB2312" w:cs="仿宋_GB2312"/>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辉辉</Company>
  <Pages>20</Pages>
  <Words>6090</Words>
  <Characters>6329</Characters>
  <Lines>45</Lines>
  <Paragraphs>12</Paragraphs>
  <TotalTime>49</TotalTime>
  <ScaleCrop>false</ScaleCrop>
  <LinksUpToDate>false</LinksUpToDate>
  <CharactersWithSpaces>7139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2023-02-17T07:41:00Z</dcterms:created>
  <dc:creator>健辉</dc:creator>
  <cp:lastModifiedBy>转角奔跑</cp:lastModifiedBy>
  <cp:lastPrinted>2026-05-11T06:18:00Z</cp:lastPrinted>
  <dcterms:modified xsi:type="dcterms:W3CDTF">2026-05-14T00:53:10Z</dcterms:modified>
  <dc:title>九洲电器集团军工异地重建项目</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CF6342AD0A894642BB4AED51F5604B4F_13</vt:lpwstr>
  </property>
  <property fmtid="{D5CDD505-2E9C-101B-9397-08002B2CF9AE}" pid="4" name="KSOTemplateDocerSaveRecord">
    <vt:lpwstr>eyJoZGlkIjoiMjkxMzkwMDQwNjk1OGIyMDRlZjM5MWU0MmJjZjNiYWEiLCJ1c2VySWQiOiIzNTI4NDA3MDQifQ==</vt:lpwstr>
  </property>
</Properties>
</file>