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8C3F21">
      <w:pPr>
        <w:tabs>
          <w:tab w:val="left" w:pos="2505"/>
          <w:tab w:val="center" w:pos="4204"/>
        </w:tabs>
        <w:adjustRightInd w:val="0"/>
        <w:snapToGrid w:val="0"/>
        <w:spacing w:line="360" w:lineRule="auto"/>
        <w:jc w:val="center"/>
        <w:outlineLvl w:val="0"/>
        <w:rPr>
          <w:rFonts w:hint="eastAsia" w:ascii="方正小标宋简体" w:hAnsi="方正小标宋简体" w:eastAsia="方正小标宋简体" w:cs="宋体"/>
          <w:b/>
          <w:bCs/>
          <w:color w:val="000000" w:themeColor="text1"/>
          <w:sz w:val="36"/>
          <w:szCs w:val="36"/>
          <w:lang w:val="en-US" w:eastAsia="zh-CN"/>
          <w14:textFill>
            <w14:solidFill>
              <w14:schemeClr w14:val="tx1"/>
            </w14:solidFill>
          </w14:textFill>
        </w:rPr>
      </w:pPr>
      <w:r>
        <w:rPr>
          <w:rFonts w:hint="eastAsia" w:ascii="方正小标宋简体" w:hAnsi="方正小标宋简体" w:eastAsia="方正小标宋简体" w:cs="宋体"/>
          <w:b/>
          <w:bCs/>
          <w:color w:val="000000" w:themeColor="text1"/>
          <w:sz w:val="36"/>
          <w:szCs w:val="36"/>
          <w:lang w:val="en-US" w:eastAsia="zh-CN"/>
          <w14:textFill>
            <w14:solidFill>
              <w14:schemeClr w14:val="tx1"/>
            </w14:solidFill>
          </w14:textFill>
        </w:rPr>
        <w:t>四川九州光电子技术有限公司</w:t>
      </w:r>
    </w:p>
    <w:p w14:paraId="7C11C7A4">
      <w:pPr>
        <w:tabs>
          <w:tab w:val="left" w:pos="2505"/>
          <w:tab w:val="center" w:pos="4204"/>
        </w:tabs>
        <w:adjustRightInd w:val="0"/>
        <w:snapToGrid w:val="0"/>
        <w:spacing w:line="360" w:lineRule="auto"/>
        <w:jc w:val="center"/>
        <w:outlineLvl w:val="0"/>
        <w:rPr>
          <w:rFonts w:hint="eastAsia" w:ascii="方正小标宋简体" w:hAnsi="方正小标宋简体" w:eastAsia="方正小标宋简体" w:cs="宋体"/>
          <w:b/>
          <w:bCs/>
          <w:color w:val="000000" w:themeColor="text1"/>
          <w:sz w:val="36"/>
          <w:szCs w:val="36"/>
          <w:lang w:val="en-US" w:eastAsia="zh-CN"/>
          <w14:textFill>
            <w14:solidFill>
              <w14:schemeClr w14:val="tx1"/>
            </w14:solidFill>
          </w14:textFill>
        </w:rPr>
      </w:pPr>
      <w:r>
        <w:rPr>
          <w:rFonts w:hint="eastAsia" w:ascii="方正小标宋简体" w:hAnsi="方正小标宋简体" w:eastAsia="方正小标宋简体" w:cs="宋体"/>
          <w:b/>
          <w:bCs/>
          <w:color w:val="000000" w:themeColor="text1"/>
          <w:sz w:val="36"/>
          <w:szCs w:val="36"/>
          <w:lang w:val="en-US" w:eastAsia="zh-CN"/>
          <w14:textFill>
            <w14:solidFill>
              <w14:schemeClr w14:val="tx1"/>
            </w14:solidFill>
          </w14:textFill>
        </w:rPr>
        <w:t>设立海外公司专项法律服务项目</w:t>
      </w:r>
    </w:p>
    <w:p w14:paraId="1AA643DC">
      <w:pPr>
        <w:tabs>
          <w:tab w:val="left" w:pos="2505"/>
          <w:tab w:val="center" w:pos="4204"/>
        </w:tabs>
        <w:adjustRightInd w:val="0"/>
        <w:snapToGrid w:val="0"/>
        <w:spacing w:line="360" w:lineRule="auto"/>
        <w:jc w:val="center"/>
        <w:outlineLvl w:val="0"/>
        <w:rPr>
          <w:rFonts w:hint="eastAsia" w:ascii="方正小标宋简体" w:hAnsi="方正小标宋简体" w:eastAsia="方正小标宋简体" w:cs="宋体"/>
          <w:color w:val="000000" w:themeColor="text1"/>
          <w:sz w:val="36"/>
          <w:szCs w:val="36"/>
          <w:lang w:eastAsia="zh-CN"/>
          <w14:textFill>
            <w14:solidFill>
              <w14:schemeClr w14:val="tx1"/>
            </w14:solidFill>
          </w14:textFill>
        </w:rPr>
      </w:pPr>
      <w:r>
        <w:rPr>
          <w:rFonts w:hint="eastAsia" w:ascii="方正小标宋简体" w:hAnsi="方正小标宋简体" w:eastAsia="方正小标宋简体" w:cs="宋体"/>
          <w:b/>
          <w:bCs/>
          <w:color w:val="000000" w:themeColor="text1"/>
          <w:sz w:val="36"/>
          <w:szCs w:val="36"/>
          <w:lang w:val="en-US" w:eastAsia="zh-CN"/>
          <w14:textFill>
            <w14:solidFill>
              <w14:schemeClr w14:val="tx1"/>
            </w14:solidFill>
          </w14:textFill>
        </w:rPr>
        <w:t>谈判采购</w:t>
      </w:r>
      <w:r>
        <w:rPr>
          <w:rFonts w:hint="eastAsia" w:ascii="方正小标宋简体" w:hAnsi="方正小标宋简体" w:eastAsia="方正小标宋简体" w:cs="宋体"/>
          <w:b/>
          <w:bCs/>
          <w:color w:val="000000" w:themeColor="text1"/>
          <w:sz w:val="36"/>
          <w:szCs w:val="36"/>
          <w14:textFill>
            <w14:solidFill>
              <w14:schemeClr w14:val="tx1"/>
            </w14:solidFill>
          </w14:textFill>
        </w:rPr>
        <w:t>公告</w:t>
      </w:r>
    </w:p>
    <w:p w14:paraId="204D5977">
      <w:pPr>
        <w:spacing w:line="640" w:lineRule="exact"/>
        <w:ind w:firstLine="640" w:firstLineChars="200"/>
        <w:jc w:val="left"/>
        <w:rPr>
          <w:rFonts w:hint="eastAsia" w:ascii="仿宋_GB2312" w:hAnsi="仿宋_GB2312" w:eastAsia="仿宋_GB2312" w:cs="仿宋_GB2312"/>
          <w:color w:val="000000" w:themeColor="text1"/>
          <w:sz w:val="32"/>
          <w:szCs w:val="32"/>
          <w14:textFill>
            <w14:solidFill>
              <w14:schemeClr w14:val="tx1"/>
            </w14:solidFill>
          </w14:textFill>
        </w:rPr>
      </w:pPr>
      <w:bookmarkStart w:id="0" w:name="_Hlk170043939"/>
      <w:r>
        <w:rPr>
          <w:rFonts w:hint="eastAsia" w:ascii="方正仿宋_GB2312" w:hAnsi="方正仿宋_GB2312" w:eastAsia="方正仿宋_GB2312" w:cs="方正仿宋_GB2312"/>
          <w:color w:val="000000" w:themeColor="text1"/>
          <w:sz w:val="32"/>
          <w:szCs w:val="32"/>
          <w:lang w:val="en-US" w:eastAsia="zh-CN"/>
          <w14:textFill>
            <w14:solidFill>
              <w14:schemeClr w14:val="tx1"/>
            </w14:solidFill>
          </w14:textFill>
        </w:rPr>
        <w:t>四川九州光电子技术有限公司</w:t>
      </w:r>
      <w:r>
        <w:rPr>
          <w:rFonts w:hint="eastAsia" w:ascii="方正仿宋_GB2312" w:hAnsi="方正仿宋_GB2312" w:eastAsia="方正仿宋_GB2312" w:cs="方正仿宋_GB2312"/>
          <w:color w:val="000000" w:themeColor="text1"/>
          <w:sz w:val="32"/>
          <w:szCs w:val="32"/>
          <w14:textFill>
            <w14:solidFill>
              <w14:schemeClr w14:val="tx1"/>
            </w14:solidFill>
          </w14:textFill>
        </w:rPr>
        <w:t>对“</w:t>
      </w:r>
      <w:r>
        <w:rPr>
          <w:rFonts w:hint="eastAsia" w:ascii="方正仿宋_GB2312" w:hAnsi="方正仿宋_GB2312" w:eastAsia="方正仿宋_GB2312" w:cs="方正仿宋_GB2312"/>
          <w:b w:val="0"/>
          <w:bCs w:val="0"/>
          <w:color w:val="000000" w:themeColor="text1"/>
          <w:spacing w:val="0"/>
          <w:sz w:val="32"/>
          <w:szCs w:val="32"/>
          <w:lang w:val="en-US" w:eastAsia="zh-CN"/>
          <w14:textFill>
            <w14:solidFill>
              <w14:schemeClr w14:val="tx1"/>
            </w14:solidFill>
          </w14:textFill>
        </w:rPr>
        <w:t>设立海外公司专项法律服务项目</w:t>
      </w:r>
      <w:r>
        <w:rPr>
          <w:rFonts w:hint="eastAsia" w:ascii="方正仿宋_GB2312" w:hAnsi="方正仿宋_GB2312" w:eastAsia="方正仿宋_GB2312" w:cs="方正仿宋_GB2312"/>
          <w:color w:val="000000" w:themeColor="text1"/>
          <w:sz w:val="32"/>
          <w:szCs w:val="32"/>
          <w14:textFill>
            <w14:solidFill>
              <w14:schemeClr w14:val="tx1"/>
            </w14:solidFill>
          </w14:textFill>
        </w:rPr>
        <w:t>”实施采购，</w:t>
      </w:r>
      <w:r>
        <w:rPr>
          <w:rFonts w:hint="eastAsia" w:ascii="方正仿宋_GB2312" w:hAnsi="方正仿宋_GB2312" w:eastAsia="方正仿宋_GB2312" w:cs="方正仿宋_GB2312"/>
          <w:color w:val="000000" w:themeColor="text1"/>
          <w:sz w:val="32"/>
          <w:szCs w:val="32"/>
          <w:lang w:val="en-US" w:eastAsia="zh-CN"/>
          <w14:textFill>
            <w14:solidFill>
              <w14:schemeClr w14:val="tx1"/>
            </w14:solidFill>
          </w14:textFill>
        </w:rPr>
        <w:t>通过谈判采购方式确定服务单位，</w:t>
      </w:r>
      <w:r>
        <w:rPr>
          <w:rFonts w:hint="eastAsia" w:ascii="方正仿宋_GB2312" w:hAnsi="方正仿宋_GB2312" w:eastAsia="方正仿宋_GB2312" w:cs="方正仿宋_GB2312"/>
          <w:color w:val="000000" w:themeColor="text1"/>
          <w:sz w:val="32"/>
          <w:szCs w:val="32"/>
          <w14:textFill>
            <w14:solidFill>
              <w14:schemeClr w14:val="tx1"/>
            </w14:solidFill>
          </w14:textFill>
        </w:rPr>
        <w:t>相关事项公告如下</w:t>
      </w:r>
      <w:r>
        <w:rPr>
          <w:rFonts w:hint="eastAsia" w:ascii="仿宋_GB2312" w:hAnsi="仿宋_GB2312" w:eastAsia="仿宋_GB2312" w:cs="仿宋_GB2312"/>
          <w:color w:val="000000" w:themeColor="text1"/>
          <w:sz w:val="32"/>
          <w:szCs w:val="32"/>
          <w14:textFill>
            <w14:solidFill>
              <w14:schemeClr w14:val="tx1"/>
            </w14:solidFill>
          </w14:textFill>
        </w:rPr>
        <w:t>：</w:t>
      </w:r>
    </w:p>
    <w:bookmarkEnd w:id="0"/>
    <w:p w14:paraId="79278EB1">
      <w:pPr>
        <w:spacing w:line="560" w:lineRule="exact"/>
        <w:ind w:firstLine="640" w:firstLineChars="200"/>
        <w:jc w:val="left"/>
        <w:rPr>
          <w:rFonts w:ascii="黑体" w:hAnsi="黑体" w:eastAsia="黑体" w:cs="宋体"/>
          <w:color w:val="000000" w:themeColor="text1"/>
          <w:sz w:val="32"/>
          <w:szCs w:val="32"/>
          <w14:textFill>
            <w14:solidFill>
              <w14:schemeClr w14:val="tx1"/>
            </w14:solidFill>
          </w14:textFill>
        </w:rPr>
      </w:pPr>
      <w:r>
        <w:rPr>
          <w:rFonts w:hint="eastAsia" w:ascii="黑体" w:hAnsi="黑体" w:eastAsia="黑体" w:cs="宋体"/>
          <w:color w:val="000000" w:themeColor="text1"/>
          <w:sz w:val="32"/>
          <w:szCs w:val="32"/>
          <w14:textFill>
            <w14:solidFill>
              <w14:schemeClr w14:val="tx1"/>
            </w14:solidFill>
          </w14:textFill>
        </w:rPr>
        <w:t>一、项目概况</w:t>
      </w:r>
    </w:p>
    <w:p w14:paraId="7EF516BA">
      <w:pPr>
        <w:spacing w:line="560" w:lineRule="exact"/>
        <w:ind w:firstLine="643" w:firstLineChars="200"/>
        <w:jc w:val="left"/>
        <w:rPr>
          <w:rFonts w:hint="eastAsia" w:ascii="楷体" w:hAnsi="楷体" w:eastAsia="楷体" w:cs="楷体"/>
          <w:b/>
          <w:bCs/>
          <w:color w:val="000000" w:themeColor="text1"/>
          <w:sz w:val="32"/>
          <w:szCs w:val="32"/>
          <w14:textFill>
            <w14:solidFill>
              <w14:schemeClr w14:val="tx1"/>
            </w14:solidFill>
          </w14:textFill>
        </w:rPr>
      </w:pPr>
      <w:r>
        <w:rPr>
          <w:rFonts w:hint="eastAsia" w:ascii="楷体" w:hAnsi="楷体" w:eastAsia="楷体" w:cs="楷体"/>
          <w:b/>
          <w:bCs/>
          <w:color w:val="000000" w:themeColor="text1"/>
          <w:sz w:val="32"/>
          <w:szCs w:val="32"/>
          <w:lang w:val="en-US" w:eastAsia="zh-CN"/>
          <w14:textFill>
            <w14:solidFill>
              <w14:schemeClr w14:val="tx1"/>
            </w14:solidFill>
          </w14:textFill>
        </w:rPr>
        <w:t>1、</w:t>
      </w:r>
      <w:r>
        <w:rPr>
          <w:rFonts w:hint="eastAsia" w:ascii="楷体" w:hAnsi="楷体" w:eastAsia="楷体" w:cs="楷体"/>
          <w:b/>
          <w:bCs/>
          <w:color w:val="000000" w:themeColor="text1"/>
          <w:sz w:val="32"/>
          <w:szCs w:val="32"/>
          <w14:textFill>
            <w14:solidFill>
              <w14:schemeClr w14:val="tx1"/>
            </w14:solidFill>
          </w14:textFill>
        </w:rPr>
        <w:t>项目名称</w:t>
      </w:r>
    </w:p>
    <w:p w14:paraId="4DDE85FD">
      <w:pPr>
        <w:spacing w:line="560" w:lineRule="exact"/>
        <w:ind w:firstLine="640" w:firstLineChars="200"/>
        <w:jc w:val="left"/>
        <w:rPr>
          <w:rFonts w:hint="eastAsia" w:ascii="方正仿宋_GB2312" w:hAnsi="方正仿宋_GB2312" w:eastAsia="方正仿宋_GB2312" w:cs="方正仿宋_GB2312"/>
          <w:b w:val="0"/>
          <w:bCs w:val="0"/>
          <w:color w:val="000000" w:themeColor="text1"/>
          <w:spacing w:val="0"/>
          <w:sz w:val="32"/>
          <w:szCs w:val="32"/>
          <w:lang w:val="en-US" w:eastAsia="zh-CN"/>
          <w14:textFill>
            <w14:solidFill>
              <w14:schemeClr w14:val="tx1"/>
            </w14:solidFill>
          </w14:textFill>
        </w:rPr>
      </w:pPr>
      <w:r>
        <w:rPr>
          <w:rFonts w:hint="eastAsia" w:ascii="方正仿宋_GB2312" w:hAnsi="方正仿宋_GB2312" w:eastAsia="方正仿宋_GB2312" w:cs="方正仿宋_GB2312"/>
          <w:b w:val="0"/>
          <w:bCs w:val="0"/>
          <w:color w:val="000000" w:themeColor="text1"/>
          <w:spacing w:val="0"/>
          <w:sz w:val="32"/>
          <w:szCs w:val="32"/>
          <w:lang w:val="en-US" w:eastAsia="zh-CN"/>
          <w14:textFill>
            <w14:solidFill>
              <w14:schemeClr w14:val="tx1"/>
            </w14:solidFill>
          </w14:textFill>
        </w:rPr>
        <w:t>四川九州光电子技术有限公司设立海外公司专项法律服务项目</w:t>
      </w:r>
    </w:p>
    <w:p w14:paraId="2B4B3378">
      <w:pPr>
        <w:pStyle w:val="19"/>
        <w:numPr>
          <w:ilvl w:val="0"/>
          <w:numId w:val="0"/>
        </w:numPr>
        <w:spacing w:line="550" w:lineRule="exact"/>
        <w:ind w:firstLine="643" w:firstLineChars="200"/>
        <w:rPr>
          <w:rFonts w:hint="default" w:eastAsia="仿宋_GB2312"/>
          <w:lang w:val="en-US" w:eastAsia="zh-CN"/>
        </w:rPr>
      </w:pPr>
      <w:r>
        <w:rPr>
          <w:rFonts w:hint="eastAsia" w:ascii="楷体_GB2312" w:hAnsi="楷体_GB2312" w:eastAsia="楷体_GB2312" w:cs="楷体_GB2312"/>
          <w:b/>
          <w:bCs/>
          <w:color w:val="000000"/>
          <w:sz w:val="32"/>
          <w:shd w:val="clear" w:color="auto" w:fill="FFFFFF"/>
          <w:lang w:val="en-US" w:eastAsia="zh-CN"/>
        </w:rPr>
        <w:t>2、</w:t>
      </w:r>
      <w:r>
        <w:rPr>
          <w:rFonts w:hint="eastAsia" w:ascii="楷体_GB2312" w:hAnsi="楷体_GB2312" w:eastAsia="楷体_GB2312" w:cs="楷体_GB2312"/>
          <w:b/>
          <w:bCs/>
          <w:color w:val="000000"/>
          <w:sz w:val="32"/>
          <w:shd w:val="clear" w:color="auto" w:fill="FFFFFF"/>
        </w:rPr>
        <w:t>项目编号：</w:t>
      </w:r>
      <w:r>
        <w:rPr>
          <w:rFonts w:hint="eastAsia" w:ascii="仿宋_GB2312" w:hAnsi="Times New Roman" w:eastAsia="仿宋_GB2312" w:cs="方正仿宋_GB2312"/>
          <w:i w:val="0"/>
          <w:iCs w:val="0"/>
          <w:caps w:val="0"/>
          <w:color w:val="000000"/>
          <w:spacing w:val="0"/>
          <w:sz w:val="32"/>
          <w:szCs w:val="32"/>
          <w:shd w:val="clear" w:color="auto" w:fill="FFFFFF"/>
        </w:rPr>
        <w:t>JZCG-J</w:t>
      </w:r>
      <w:r>
        <w:rPr>
          <w:rFonts w:hint="eastAsia" w:ascii="仿宋_GB2312" w:eastAsia="仿宋_GB2312" w:cs="方正仿宋_GB2312"/>
          <w:i w:val="0"/>
          <w:iCs w:val="0"/>
          <w:caps w:val="0"/>
          <w:color w:val="000000"/>
          <w:spacing w:val="0"/>
          <w:sz w:val="32"/>
          <w:szCs w:val="32"/>
          <w:shd w:val="clear" w:color="auto" w:fill="FFFFFF"/>
          <w:lang w:val="en-US" w:eastAsia="zh-CN"/>
        </w:rPr>
        <w:t>ZGDZ</w:t>
      </w:r>
      <w:r>
        <w:rPr>
          <w:rFonts w:hint="eastAsia" w:ascii="仿宋_GB2312" w:hAnsi="Times New Roman" w:eastAsia="仿宋_GB2312" w:cs="方正仿宋_GB2312"/>
          <w:i w:val="0"/>
          <w:iCs w:val="0"/>
          <w:caps w:val="0"/>
          <w:color w:val="000000"/>
          <w:spacing w:val="0"/>
          <w:sz w:val="32"/>
          <w:szCs w:val="32"/>
          <w:shd w:val="clear" w:color="auto" w:fill="FFFFFF"/>
        </w:rPr>
        <w:t>-</w:t>
      </w:r>
      <w:r>
        <w:rPr>
          <w:rFonts w:hint="eastAsia" w:ascii="仿宋_GB2312" w:eastAsia="仿宋_GB2312" w:cs="方正仿宋_GB2312"/>
          <w:i w:val="0"/>
          <w:iCs w:val="0"/>
          <w:caps w:val="0"/>
          <w:color w:val="000000"/>
          <w:spacing w:val="0"/>
          <w:sz w:val="32"/>
          <w:szCs w:val="32"/>
          <w:shd w:val="clear" w:color="auto" w:fill="FFFFFF"/>
          <w:lang w:val="en-US" w:eastAsia="zh-CN"/>
        </w:rPr>
        <w:t>FL</w:t>
      </w:r>
      <w:r>
        <w:rPr>
          <w:rFonts w:hint="eastAsia" w:ascii="仿宋_GB2312" w:hAnsi="Times New Roman" w:eastAsia="仿宋_GB2312" w:cs="方正仿宋_GB2312"/>
          <w:i w:val="0"/>
          <w:iCs w:val="0"/>
          <w:caps w:val="0"/>
          <w:color w:val="000000"/>
          <w:spacing w:val="0"/>
          <w:sz w:val="32"/>
          <w:szCs w:val="32"/>
          <w:shd w:val="clear" w:color="auto" w:fill="FFFFFF"/>
        </w:rPr>
        <w:t>-202609</w:t>
      </w:r>
      <w:r>
        <w:rPr>
          <w:rFonts w:hint="eastAsia" w:ascii="仿宋_GB2312" w:eastAsia="仿宋_GB2312" w:cs="方正仿宋_GB2312"/>
          <w:i w:val="0"/>
          <w:iCs w:val="0"/>
          <w:caps w:val="0"/>
          <w:color w:val="000000"/>
          <w:spacing w:val="0"/>
          <w:sz w:val="32"/>
          <w:szCs w:val="32"/>
          <w:shd w:val="clear" w:color="auto" w:fill="FFFFFF"/>
          <w:lang w:val="en-US" w:eastAsia="zh-CN"/>
        </w:rPr>
        <w:t>001</w:t>
      </w:r>
    </w:p>
    <w:p w14:paraId="4BCB4D85">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textAlignment w:val="auto"/>
        <w:rPr>
          <w:rFonts w:hint="eastAsia" w:ascii="仿宋_GB2312" w:hAnsi="仿宋_GB2312" w:eastAsia="仿宋_GB2312" w:cs="仿宋_GB2312"/>
          <w:b w:val="0"/>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3、项目期限</w:t>
      </w:r>
      <w:r>
        <w:rPr>
          <w:rFonts w:hint="eastAsia" w:ascii="仿宋_GB2312" w:hAnsi="仿宋_GB2312" w:eastAsia="仿宋_GB2312" w:cs="仿宋_GB2312"/>
          <w:b w:val="0"/>
          <w:sz w:val="32"/>
          <w:szCs w:val="32"/>
          <w:highlight w:val="none"/>
          <w:lang w:val="en-US" w:eastAsia="zh-CN"/>
        </w:rPr>
        <w:t>：自</w:t>
      </w:r>
      <w:r>
        <w:rPr>
          <w:rFonts w:hint="eastAsia" w:ascii="仿宋_GB2312" w:hAnsi="仿宋_GB2312" w:eastAsia="仿宋_GB2312" w:cs="仿宋_GB2312"/>
          <w:sz w:val="32"/>
          <w:szCs w:val="32"/>
          <w:highlight w:val="none"/>
          <w:lang w:val="en-US" w:eastAsia="zh-CN"/>
        </w:rPr>
        <w:t>自合同签订之日起至最终签署合同中约定服务事项完成之日终止</w:t>
      </w:r>
      <w:r>
        <w:rPr>
          <w:rFonts w:hint="eastAsia" w:ascii="仿宋_GB2312" w:hAnsi="仿宋_GB2312" w:eastAsia="仿宋_GB2312" w:cs="仿宋_GB2312"/>
          <w:b w:val="0"/>
          <w:sz w:val="32"/>
          <w:szCs w:val="32"/>
          <w:highlight w:val="none"/>
          <w:lang w:val="en-US" w:eastAsia="zh-CN"/>
        </w:rPr>
        <w:t>。</w:t>
      </w:r>
    </w:p>
    <w:p w14:paraId="11E50021">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textAlignment w:val="auto"/>
        <w:rPr>
          <w:rFonts w:hint="eastAsia" w:ascii="仿宋_GB2312" w:hAnsi="仿宋_GB2312" w:eastAsia="仿宋_GB2312" w:cs="仿宋_GB2312"/>
          <w:b w:val="0"/>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4、最高限价金额</w:t>
      </w:r>
      <w:r>
        <w:rPr>
          <w:rFonts w:hint="eastAsia" w:ascii="仿宋_GB2312" w:hAnsi="仿宋_GB2312" w:eastAsia="仿宋_GB2312" w:cs="仿宋_GB2312"/>
          <w:b w:val="0"/>
          <w:sz w:val="32"/>
          <w:szCs w:val="32"/>
          <w:highlight w:val="none"/>
          <w:lang w:val="en-US" w:eastAsia="zh-CN"/>
        </w:rPr>
        <w:t>：750,000.00元（含税），</w:t>
      </w:r>
      <w:r>
        <w:rPr>
          <w:rFonts w:hint="eastAsia" w:ascii="仿宋_GB2312" w:hAnsi="仿宋_GB2312" w:eastAsia="仿宋_GB2312" w:cs="仿宋_GB2312"/>
          <w:b w:val="0"/>
          <w:bCs/>
          <w:color w:val="000000" w:themeColor="text1"/>
          <w:sz w:val="32"/>
          <w:szCs w:val="32"/>
          <w:highlight w:val="none"/>
          <w:lang w:val="en-US" w:eastAsia="zh-CN"/>
          <w14:textFill>
            <w14:solidFill>
              <w14:schemeClr w14:val="tx1"/>
            </w14:solidFill>
          </w14:textFill>
        </w:rPr>
        <w:t>响应报价超过控制价即无效响应</w:t>
      </w:r>
      <w:r>
        <w:rPr>
          <w:rFonts w:hint="eastAsia" w:ascii="仿宋_GB2312" w:hAnsi="仿宋_GB2312" w:eastAsia="仿宋_GB2312" w:cs="仿宋_GB2312"/>
          <w:b w:val="0"/>
          <w:sz w:val="32"/>
          <w:szCs w:val="32"/>
          <w:highlight w:val="none"/>
          <w:lang w:val="en-US" w:eastAsia="zh-CN"/>
        </w:rPr>
        <w:t>。</w:t>
      </w:r>
    </w:p>
    <w:p w14:paraId="63AC1C6C">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textAlignment w:val="auto"/>
        <w:rPr>
          <w:rFonts w:hint="eastAsia" w:ascii="仿宋_GB2312" w:hAnsi="仿宋_GB2312" w:eastAsia="仿宋_GB2312" w:cs="仿宋_GB2312"/>
          <w:b w:val="0"/>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5、项目评审方法</w:t>
      </w:r>
      <w:r>
        <w:rPr>
          <w:rFonts w:hint="default" w:ascii="仿宋_GB2312" w:hAnsi="仿宋_GB2312" w:eastAsia="仿宋_GB2312" w:cs="仿宋_GB2312"/>
          <w:b w:val="0"/>
          <w:sz w:val="32"/>
          <w:szCs w:val="32"/>
          <w:highlight w:val="none"/>
          <w:lang w:val="en-US" w:eastAsia="zh-CN"/>
        </w:rPr>
        <w:t>：综合评分法</w:t>
      </w:r>
      <w:r>
        <w:rPr>
          <w:rFonts w:hint="eastAsia" w:ascii="仿宋_GB2312" w:hAnsi="仿宋_GB2312" w:eastAsia="仿宋_GB2312" w:cs="仿宋_GB2312"/>
          <w:b w:val="0"/>
          <w:sz w:val="32"/>
          <w:szCs w:val="32"/>
          <w:highlight w:val="none"/>
          <w:lang w:val="en-US" w:eastAsia="zh-CN"/>
        </w:rPr>
        <w:t>。</w:t>
      </w:r>
    </w:p>
    <w:p w14:paraId="094469AC">
      <w:pPr>
        <w:keepNext w:val="0"/>
        <w:keepLines w:val="0"/>
        <w:pageBreakBefore w:val="0"/>
        <w:widowControl w:val="0"/>
        <w:kinsoku/>
        <w:wordWrap/>
        <w:overflowPunct/>
        <w:topLinePunct w:val="0"/>
        <w:autoSpaceDE/>
        <w:autoSpaceDN/>
        <w:bidi w:val="0"/>
        <w:adjustRightInd w:val="0"/>
        <w:snapToGrid w:val="0"/>
        <w:spacing w:line="560" w:lineRule="exact"/>
        <w:ind w:right="0" w:firstLine="643" w:firstLineChars="200"/>
        <w:textAlignment w:val="auto"/>
        <w:rPr>
          <w:rFonts w:hint="eastAsia" w:ascii="仿宋_GB2312" w:hAnsi="仿宋_GB2312" w:eastAsia="仿宋_GB2312" w:cs="仿宋_GB2312"/>
          <w:b w:val="0"/>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6、成交供应商数量</w:t>
      </w:r>
      <w:r>
        <w:rPr>
          <w:rFonts w:hint="eastAsia" w:ascii="仿宋_GB2312" w:hAnsi="仿宋_GB2312" w:eastAsia="仿宋_GB2312" w:cs="仿宋_GB2312"/>
          <w:b w:val="0"/>
          <w:sz w:val="32"/>
          <w:szCs w:val="32"/>
          <w:highlight w:val="none"/>
          <w:lang w:val="en-US" w:eastAsia="zh-CN"/>
        </w:rPr>
        <w:t>：1 名。</w:t>
      </w:r>
    </w:p>
    <w:p w14:paraId="445FBD1D">
      <w:pPr>
        <w:spacing w:line="560" w:lineRule="exact"/>
        <w:ind w:firstLine="643" w:firstLineChars="200"/>
        <w:jc w:val="left"/>
        <w:rPr>
          <w:rFonts w:hint="eastAsia" w:ascii="方正仿宋_GB2312" w:hAnsi="方正仿宋_GB2312" w:eastAsia="方正仿宋_GB2312" w:cs="方正仿宋_GB2312"/>
          <w:b w:val="0"/>
          <w:bCs w:val="0"/>
          <w:color w:val="000000" w:themeColor="text1"/>
          <w:spacing w:val="0"/>
          <w:sz w:val="32"/>
          <w:szCs w:val="32"/>
          <w:lang w:val="en-US" w:eastAsia="zh-CN"/>
          <w14:textFill>
            <w14:solidFill>
              <w14:schemeClr w14:val="tx1"/>
            </w14:solidFill>
          </w14:textFill>
        </w:rPr>
      </w:pPr>
      <w:r>
        <w:rPr>
          <w:rFonts w:hint="eastAsia" w:ascii="楷体_GB2312" w:hAnsi="楷体_GB2312" w:eastAsia="楷体_GB2312" w:cs="楷体_GB2312"/>
          <w:b/>
          <w:bCs/>
          <w:color w:val="000000"/>
          <w:sz w:val="32"/>
          <w:szCs w:val="32"/>
          <w:shd w:val="clear" w:color="auto" w:fill="FFFFFF"/>
          <w:lang w:val="en-US" w:eastAsia="zh-CN"/>
        </w:rPr>
        <w:t>7、海外公司地点：</w:t>
      </w:r>
      <w:r>
        <w:rPr>
          <w:rFonts w:hint="eastAsia" w:ascii="仿宋_GB2312" w:hAnsi="仿宋_GB2312" w:eastAsia="仿宋_GB2312" w:cs="仿宋_GB2312"/>
          <w:b w:val="0"/>
          <w:bCs w:val="0"/>
          <w:color w:val="000000"/>
          <w:sz w:val="32"/>
          <w:szCs w:val="32"/>
          <w:highlight w:val="none"/>
          <w:shd w:val="clear" w:color="auto" w:fill="FFFFFF"/>
          <w:lang w:val="en-US" w:eastAsia="zh-CN"/>
        </w:rPr>
        <w:t>香港、</w:t>
      </w:r>
      <w:r>
        <w:rPr>
          <w:rFonts w:hint="eastAsia" w:ascii="仿宋_GB2312" w:hAnsi="仿宋_GB2312" w:eastAsia="仿宋_GB2312" w:cs="仿宋_GB2312"/>
          <w:b w:val="0"/>
          <w:bCs w:val="0"/>
          <w:color w:val="000000"/>
          <w:sz w:val="32"/>
          <w:szCs w:val="32"/>
          <w:highlight w:val="none"/>
          <w:shd w:val="clear" w:color="auto" w:fill="FFFFFF"/>
        </w:rPr>
        <w:t>英属维尔京群岛</w:t>
      </w:r>
      <w:r>
        <w:rPr>
          <w:rFonts w:hint="eastAsia" w:ascii="仿宋_GB2312" w:hAnsi="仿宋_GB2312" w:eastAsia="仿宋_GB2312" w:cs="仿宋_GB2312"/>
          <w:b w:val="0"/>
          <w:bCs w:val="0"/>
          <w:color w:val="000000"/>
          <w:sz w:val="32"/>
          <w:szCs w:val="32"/>
          <w:highlight w:val="none"/>
          <w:shd w:val="clear" w:color="auto" w:fill="FFFFFF"/>
          <w:lang w:eastAsia="zh-CN"/>
        </w:rPr>
        <w:t>（</w:t>
      </w:r>
      <w:r>
        <w:rPr>
          <w:rFonts w:hint="eastAsia" w:ascii="仿宋_GB2312" w:hAnsi="仿宋_GB2312" w:eastAsia="仿宋_GB2312" w:cs="仿宋_GB2312"/>
          <w:b w:val="0"/>
          <w:bCs w:val="0"/>
          <w:color w:val="000000"/>
          <w:sz w:val="32"/>
          <w:szCs w:val="32"/>
          <w:highlight w:val="none"/>
          <w:shd w:val="clear" w:color="auto" w:fill="FFFFFF"/>
          <w:lang w:val="en-US" w:eastAsia="zh-CN"/>
        </w:rPr>
        <w:t>以下简称“</w:t>
      </w:r>
      <w:r>
        <w:rPr>
          <w:rFonts w:hint="eastAsia" w:ascii="仿宋_GB2312" w:hAnsi="仿宋_GB2312" w:eastAsia="仿宋_GB2312" w:cs="仿宋_GB2312"/>
          <w:b w:val="0"/>
          <w:bCs w:val="0"/>
          <w:color w:val="000000"/>
          <w:sz w:val="32"/>
          <w:szCs w:val="32"/>
          <w:highlight w:val="none"/>
          <w:shd w:val="clear" w:color="auto" w:fill="FFFFFF"/>
        </w:rPr>
        <w:t>BVI</w:t>
      </w:r>
      <w:r>
        <w:rPr>
          <w:rFonts w:hint="eastAsia" w:ascii="仿宋_GB2312" w:hAnsi="仿宋_GB2312" w:eastAsia="仿宋_GB2312" w:cs="仿宋_GB2312"/>
          <w:b w:val="0"/>
          <w:bCs w:val="0"/>
          <w:color w:val="000000"/>
          <w:sz w:val="32"/>
          <w:szCs w:val="32"/>
          <w:highlight w:val="none"/>
          <w:shd w:val="clear" w:color="auto" w:fill="FFFFFF"/>
          <w:lang w:val="en-US" w:eastAsia="zh-CN"/>
        </w:rPr>
        <w:t>”</w:t>
      </w:r>
      <w:r>
        <w:rPr>
          <w:rFonts w:hint="eastAsia" w:ascii="仿宋_GB2312" w:hAnsi="仿宋_GB2312" w:eastAsia="仿宋_GB2312" w:cs="仿宋_GB2312"/>
          <w:b w:val="0"/>
          <w:bCs w:val="0"/>
          <w:color w:val="000000"/>
          <w:sz w:val="32"/>
          <w:szCs w:val="32"/>
          <w:highlight w:val="none"/>
          <w:shd w:val="clear" w:color="auto" w:fill="FFFFFF"/>
          <w:lang w:eastAsia="zh-CN"/>
        </w:rPr>
        <w:t>）、</w:t>
      </w:r>
      <w:r>
        <w:rPr>
          <w:rFonts w:hint="eastAsia" w:ascii="方正仿宋_GB2312" w:hAnsi="方正仿宋_GB2312" w:eastAsia="方正仿宋_GB2312" w:cs="方正仿宋_GB2312"/>
          <w:b w:val="0"/>
          <w:bCs w:val="0"/>
          <w:color w:val="000000" w:themeColor="text1"/>
          <w:spacing w:val="0"/>
          <w:sz w:val="32"/>
          <w:szCs w:val="32"/>
          <w:lang w:val="en-US" w:eastAsia="zh-CN"/>
          <w14:textFill>
            <w14:solidFill>
              <w14:schemeClr w14:val="tx1"/>
            </w14:solidFill>
          </w14:textFill>
        </w:rPr>
        <w:t>马来西亚，最终以采购人实际确认地点为准</w:t>
      </w:r>
    </w:p>
    <w:p w14:paraId="5C908694">
      <w:pPr>
        <w:spacing w:line="560" w:lineRule="exact"/>
        <w:ind w:firstLine="643" w:firstLineChars="200"/>
        <w:jc w:val="left"/>
        <w:rPr>
          <w:rFonts w:hint="eastAsia" w:ascii="楷体_GB2312" w:hAnsi="楷体_GB2312" w:eastAsia="楷体_GB2312" w:cs="楷体_GB2312"/>
          <w:b/>
          <w:bCs/>
          <w:color w:val="000000"/>
          <w:sz w:val="32"/>
          <w:szCs w:val="32"/>
          <w:shd w:val="clear" w:color="auto" w:fill="FFFFFF"/>
          <w:lang w:val="en-US" w:eastAsia="zh-CN"/>
        </w:rPr>
      </w:pPr>
      <w:r>
        <w:rPr>
          <w:rFonts w:hint="eastAsia" w:ascii="楷体_GB2312" w:hAnsi="楷体_GB2312" w:eastAsia="楷体_GB2312" w:cs="楷体_GB2312"/>
          <w:b/>
          <w:bCs/>
          <w:color w:val="000000"/>
          <w:sz w:val="32"/>
          <w:szCs w:val="32"/>
          <w:shd w:val="clear" w:color="auto" w:fill="FFFFFF"/>
          <w:lang w:val="en-US" w:eastAsia="zh-CN"/>
        </w:rPr>
        <w:t>8、项目内容</w:t>
      </w:r>
    </w:p>
    <w:p w14:paraId="6091BD43">
      <w:pPr>
        <w:spacing w:line="560" w:lineRule="exact"/>
        <w:ind w:firstLine="640" w:firstLineChars="200"/>
        <w:jc w:val="left"/>
        <w:rPr>
          <w:rFonts w:hint="eastAsia" w:ascii="仿宋_GB2312" w:hAnsi="仿宋_GB2312" w:eastAsia="仿宋_GB2312" w:cs="仿宋_GB2312"/>
          <w:b w:val="0"/>
          <w:bCs w:val="0"/>
          <w:sz w:val="32"/>
          <w:szCs w:val="32"/>
          <w:highlight w:val="none"/>
          <w:lang w:val="en-US" w:eastAsia="zh-CN"/>
        </w:rPr>
      </w:pPr>
      <w:r>
        <w:rPr>
          <w:rFonts w:hint="eastAsia" w:ascii="方正仿宋_GB2312" w:hAnsi="方正仿宋_GB2312" w:eastAsia="方正仿宋_GB2312" w:cs="方正仿宋_GB2312"/>
          <w:b w:val="0"/>
          <w:bCs w:val="0"/>
          <w:color w:val="000000" w:themeColor="text1"/>
          <w:spacing w:val="0"/>
          <w:sz w:val="32"/>
          <w:szCs w:val="32"/>
          <w:lang w:val="en-US" w:eastAsia="zh-CN"/>
          <w14:textFill>
            <w14:solidFill>
              <w14:schemeClr w14:val="tx1"/>
            </w14:solidFill>
          </w14:textFill>
        </w:rPr>
        <w:t>项目内容：拟选聘 1 家具有跨境投资经验的律所，针对四川</w:t>
      </w:r>
      <w:r>
        <w:rPr>
          <w:rFonts w:hint="eastAsia" w:ascii="方正仿宋_GB2312" w:hAnsi="方正仿宋_GB2312" w:eastAsia="方正仿宋_GB2312" w:cs="方正仿宋_GB2312"/>
          <w:b w:val="0"/>
          <w:bCs w:val="0"/>
          <w:color w:val="000000" w:themeColor="text1"/>
          <w:sz w:val="32"/>
          <w:szCs w:val="32"/>
          <w:lang w:val="en-US" w:eastAsia="zh-CN"/>
          <w14:textFill>
            <w14:solidFill>
              <w14:schemeClr w14:val="tx1"/>
            </w14:solidFill>
          </w14:textFill>
        </w:rPr>
        <w:t>九州光电子技术有限公司在海外设立公司提供以下相关服务</w:t>
      </w:r>
      <w:r>
        <w:rPr>
          <w:rFonts w:hint="eastAsia" w:ascii="仿宋_GB2312" w:hAnsi="仿宋_GB2312" w:eastAsia="仿宋_GB2312" w:cs="仿宋_GB2312"/>
          <w:b w:val="0"/>
          <w:bCs w:val="0"/>
          <w:sz w:val="32"/>
          <w:szCs w:val="32"/>
          <w:highlight w:val="none"/>
          <w:lang w:val="en-US" w:eastAsia="zh-CN"/>
        </w:rPr>
        <w:t>：</w:t>
      </w:r>
    </w:p>
    <w:tbl>
      <w:tblPr>
        <w:tblStyle w:val="11"/>
        <w:tblW w:w="883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19"/>
        <w:gridCol w:w="1250"/>
        <w:gridCol w:w="1330"/>
        <w:gridCol w:w="5339"/>
      </w:tblGrid>
      <w:tr w14:paraId="41C6B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0" w:hRule="atLeast"/>
        </w:trPr>
        <w:tc>
          <w:tcPr>
            <w:tcW w:w="919" w:type="dxa"/>
            <w:tcBorders>
              <w:top w:val="single" w:color="000000" w:sz="4" w:space="0"/>
              <w:left w:val="single" w:color="000000" w:sz="4" w:space="0"/>
              <w:bottom w:val="single" w:color="000000" w:sz="4" w:space="0"/>
              <w:right w:val="single" w:color="000000" w:sz="4" w:space="0"/>
            </w:tcBorders>
            <w:shd w:val="clear" w:color="auto" w:fill="B5C6EA"/>
            <w:noWrap w:val="0"/>
            <w:vAlign w:val="center"/>
          </w:tcPr>
          <w:p w14:paraId="34FB9193">
            <w:pPr>
              <w:keepNext w:val="0"/>
              <w:keepLines w:val="0"/>
              <w:pageBreakBefore w:val="0"/>
              <w:widowControl w:val="0"/>
              <w:kinsoku/>
              <w:wordWrap/>
              <w:overflowPunct/>
              <w:topLinePunct w:val="0"/>
              <w:autoSpaceDE/>
              <w:autoSpaceDN/>
              <w:bidi w:val="0"/>
              <w:adjustRightInd w:val="0"/>
              <w:snapToGrid w:val="0"/>
              <w:spacing w:line="560" w:lineRule="exact"/>
              <w:ind w:right="0" w:firstLine="0" w:firstLineChars="0"/>
              <w:jc w:val="center"/>
              <w:textAlignment w:val="auto"/>
              <w:rPr>
                <w:rFonts w:hint="eastAsia" w:ascii="仿宋_GB2312" w:hAnsi="仿宋_GB2312" w:eastAsia="仿宋_GB2312" w:cs="仿宋_GB2312"/>
                <w:b w:val="0"/>
                <w:bCs w:val="0"/>
                <w:sz w:val="21"/>
                <w:szCs w:val="21"/>
                <w:highlight w:val="none"/>
                <w:lang w:val="en-US" w:eastAsia="zh-CN"/>
              </w:rPr>
            </w:pPr>
            <w:r>
              <w:rPr>
                <w:rFonts w:hint="eastAsia" w:ascii="仿宋_GB2312" w:hAnsi="仿宋_GB2312" w:eastAsia="仿宋_GB2312" w:cs="仿宋_GB2312"/>
                <w:b w:val="0"/>
                <w:bCs w:val="0"/>
                <w:sz w:val="21"/>
                <w:szCs w:val="21"/>
                <w:highlight w:val="none"/>
                <w:lang w:val="en-US" w:eastAsia="zh-CN"/>
              </w:rPr>
              <w:t>序号</w:t>
            </w:r>
          </w:p>
        </w:tc>
        <w:tc>
          <w:tcPr>
            <w:tcW w:w="1250" w:type="dxa"/>
            <w:tcBorders>
              <w:top w:val="single" w:color="000000" w:sz="4" w:space="0"/>
              <w:left w:val="single" w:color="000000" w:sz="4" w:space="0"/>
              <w:bottom w:val="single" w:color="000000" w:sz="4" w:space="0"/>
              <w:right w:val="single" w:color="000000" w:sz="4" w:space="0"/>
            </w:tcBorders>
            <w:shd w:val="clear" w:color="auto" w:fill="B5C6EA"/>
            <w:noWrap w:val="0"/>
            <w:vAlign w:val="center"/>
          </w:tcPr>
          <w:p w14:paraId="5C262457">
            <w:pPr>
              <w:keepNext w:val="0"/>
              <w:keepLines w:val="0"/>
              <w:pageBreakBefore w:val="0"/>
              <w:widowControl w:val="0"/>
              <w:kinsoku/>
              <w:wordWrap/>
              <w:overflowPunct/>
              <w:topLinePunct w:val="0"/>
              <w:autoSpaceDE/>
              <w:autoSpaceDN/>
              <w:bidi w:val="0"/>
              <w:adjustRightInd w:val="0"/>
              <w:snapToGrid w:val="0"/>
              <w:spacing w:line="560" w:lineRule="exact"/>
              <w:ind w:right="0" w:firstLine="0" w:firstLineChars="0"/>
              <w:jc w:val="center"/>
              <w:textAlignment w:val="auto"/>
              <w:rPr>
                <w:rFonts w:hint="eastAsia" w:ascii="仿宋_GB2312" w:hAnsi="仿宋_GB2312" w:eastAsia="仿宋_GB2312" w:cs="仿宋_GB2312"/>
                <w:b w:val="0"/>
                <w:bCs w:val="0"/>
                <w:sz w:val="21"/>
                <w:szCs w:val="21"/>
                <w:highlight w:val="none"/>
                <w:lang w:val="en-US" w:eastAsia="zh-CN"/>
              </w:rPr>
            </w:pPr>
            <w:r>
              <w:rPr>
                <w:rFonts w:hint="eastAsia" w:ascii="仿宋_GB2312" w:hAnsi="仿宋_GB2312" w:eastAsia="仿宋_GB2312" w:cs="仿宋_GB2312"/>
                <w:b w:val="0"/>
                <w:bCs w:val="0"/>
                <w:sz w:val="21"/>
                <w:szCs w:val="21"/>
                <w:highlight w:val="none"/>
                <w:lang w:val="en-US" w:eastAsia="zh-CN"/>
              </w:rPr>
              <w:t>项目阶段</w:t>
            </w:r>
          </w:p>
        </w:tc>
        <w:tc>
          <w:tcPr>
            <w:tcW w:w="1330" w:type="dxa"/>
            <w:tcBorders>
              <w:top w:val="single" w:color="000000" w:sz="4" w:space="0"/>
              <w:left w:val="single" w:color="000000" w:sz="4" w:space="0"/>
              <w:bottom w:val="single" w:color="000000" w:sz="4" w:space="0"/>
              <w:right w:val="single" w:color="000000" w:sz="4" w:space="0"/>
            </w:tcBorders>
            <w:shd w:val="clear" w:color="auto" w:fill="B5C6EA"/>
            <w:noWrap w:val="0"/>
            <w:vAlign w:val="center"/>
          </w:tcPr>
          <w:p w14:paraId="3A82E85D">
            <w:pPr>
              <w:keepNext w:val="0"/>
              <w:keepLines w:val="0"/>
              <w:pageBreakBefore w:val="0"/>
              <w:widowControl w:val="0"/>
              <w:kinsoku/>
              <w:wordWrap/>
              <w:overflowPunct/>
              <w:topLinePunct w:val="0"/>
              <w:autoSpaceDE/>
              <w:autoSpaceDN/>
              <w:bidi w:val="0"/>
              <w:adjustRightInd w:val="0"/>
              <w:snapToGrid w:val="0"/>
              <w:spacing w:line="560" w:lineRule="exact"/>
              <w:ind w:right="0" w:firstLine="0" w:firstLineChars="0"/>
              <w:jc w:val="center"/>
              <w:textAlignment w:val="auto"/>
              <w:rPr>
                <w:rFonts w:hint="eastAsia" w:ascii="仿宋_GB2312" w:hAnsi="仿宋_GB2312" w:eastAsia="仿宋_GB2312" w:cs="仿宋_GB2312"/>
                <w:b w:val="0"/>
                <w:bCs w:val="0"/>
                <w:sz w:val="21"/>
                <w:szCs w:val="21"/>
                <w:highlight w:val="none"/>
                <w:lang w:val="en-US" w:eastAsia="zh-CN"/>
              </w:rPr>
            </w:pPr>
            <w:r>
              <w:rPr>
                <w:rFonts w:hint="eastAsia" w:ascii="仿宋_GB2312" w:hAnsi="仿宋_GB2312" w:eastAsia="仿宋_GB2312" w:cs="仿宋_GB2312"/>
                <w:b w:val="0"/>
                <w:bCs w:val="0"/>
                <w:sz w:val="21"/>
                <w:szCs w:val="21"/>
                <w:highlight w:val="none"/>
                <w:lang w:val="en-US" w:eastAsia="zh-CN"/>
              </w:rPr>
              <w:t>服务项目</w:t>
            </w:r>
          </w:p>
        </w:tc>
        <w:tc>
          <w:tcPr>
            <w:tcW w:w="5339" w:type="dxa"/>
            <w:tcBorders>
              <w:top w:val="single" w:color="000000" w:sz="4" w:space="0"/>
              <w:left w:val="single" w:color="000000" w:sz="4" w:space="0"/>
              <w:bottom w:val="single" w:color="000000" w:sz="4" w:space="0"/>
              <w:right w:val="single" w:color="000000" w:sz="4" w:space="0"/>
            </w:tcBorders>
            <w:shd w:val="clear" w:color="auto" w:fill="B5C6EA"/>
            <w:noWrap w:val="0"/>
            <w:vAlign w:val="center"/>
          </w:tcPr>
          <w:p w14:paraId="5230B371">
            <w:pPr>
              <w:keepNext w:val="0"/>
              <w:keepLines w:val="0"/>
              <w:pageBreakBefore w:val="0"/>
              <w:widowControl w:val="0"/>
              <w:kinsoku/>
              <w:wordWrap/>
              <w:overflowPunct/>
              <w:topLinePunct w:val="0"/>
              <w:autoSpaceDE/>
              <w:autoSpaceDN/>
              <w:bidi w:val="0"/>
              <w:adjustRightInd w:val="0"/>
              <w:snapToGrid w:val="0"/>
              <w:spacing w:line="560" w:lineRule="exact"/>
              <w:ind w:right="0" w:firstLine="420" w:firstLineChars="200"/>
              <w:jc w:val="center"/>
              <w:textAlignment w:val="auto"/>
              <w:rPr>
                <w:rFonts w:hint="eastAsia" w:ascii="仿宋_GB2312" w:hAnsi="仿宋_GB2312" w:eastAsia="仿宋_GB2312" w:cs="仿宋_GB2312"/>
                <w:b w:val="0"/>
                <w:bCs w:val="0"/>
                <w:sz w:val="21"/>
                <w:szCs w:val="21"/>
                <w:highlight w:val="none"/>
                <w:lang w:val="en-US" w:eastAsia="zh-CN"/>
              </w:rPr>
            </w:pPr>
            <w:r>
              <w:rPr>
                <w:rFonts w:hint="eastAsia" w:ascii="仿宋_GB2312" w:hAnsi="仿宋_GB2312" w:eastAsia="仿宋_GB2312" w:cs="仿宋_GB2312"/>
                <w:b w:val="0"/>
                <w:bCs w:val="0"/>
                <w:sz w:val="21"/>
                <w:szCs w:val="21"/>
                <w:highlight w:val="none"/>
                <w:lang w:val="en-US" w:eastAsia="zh-CN"/>
              </w:rPr>
              <w:t>具体服务内容</w:t>
            </w:r>
          </w:p>
        </w:tc>
      </w:tr>
      <w:tr w14:paraId="721BB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49" w:hRule="atLeast"/>
        </w:trPr>
        <w:tc>
          <w:tcPr>
            <w:tcW w:w="919" w:type="dxa"/>
            <w:vMerge w:val="restart"/>
            <w:tcBorders>
              <w:top w:val="single" w:color="000000" w:sz="4" w:space="0"/>
              <w:left w:val="single" w:color="000000" w:sz="4" w:space="0"/>
              <w:bottom w:val="single" w:color="000000" w:sz="4" w:space="0"/>
              <w:right w:val="single" w:color="000000" w:sz="4" w:space="0"/>
            </w:tcBorders>
            <w:noWrap w:val="0"/>
            <w:vAlign w:val="center"/>
          </w:tcPr>
          <w:p w14:paraId="2907F71F">
            <w:pPr>
              <w:keepNext w:val="0"/>
              <w:keepLines w:val="0"/>
              <w:pageBreakBefore w:val="0"/>
              <w:widowControl w:val="0"/>
              <w:kinsoku/>
              <w:wordWrap/>
              <w:overflowPunct/>
              <w:topLinePunct w:val="0"/>
              <w:autoSpaceDE/>
              <w:autoSpaceDN/>
              <w:bidi w:val="0"/>
              <w:adjustRightInd w:val="0"/>
              <w:snapToGrid w:val="0"/>
              <w:spacing w:line="560" w:lineRule="exact"/>
              <w:ind w:right="0" w:firstLine="0" w:firstLineChars="0"/>
              <w:textAlignment w:val="auto"/>
              <w:rPr>
                <w:rFonts w:hint="eastAsia" w:ascii="仿宋_GB2312" w:hAnsi="仿宋_GB2312" w:eastAsia="仿宋_GB2312" w:cs="仿宋_GB2312"/>
                <w:b w:val="0"/>
                <w:bCs w:val="0"/>
                <w:sz w:val="21"/>
                <w:szCs w:val="21"/>
                <w:highlight w:val="none"/>
                <w:lang w:val="en-US" w:eastAsia="zh-CN"/>
              </w:rPr>
            </w:pPr>
            <w:r>
              <w:rPr>
                <w:rFonts w:hint="eastAsia" w:ascii="仿宋_GB2312" w:hAnsi="仿宋_GB2312" w:eastAsia="仿宋_GB2312" w:cs="仿宋_GB2312"/>
                <w:b w:val="0"/>
                <w:bCs w:val="0"/>
                <w:sz w:val="21"/>
                <w:szCs w:val="21"/>
                <w:highlight w:val="none"/>
                <w:lang w:val="en-US" w:eastAsia="zh-CN"/>
              </w:rPr>
              <w:t>一</w:t>
            </w: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14:paraId="72836B74">
            <w:pPr>
              <w:keepNext w:val="0"/>
              <w:keepLines w:val="0"/>
              <w:pageBreakBefore w:val="0"/>
              <w:widowControl w:val="0"/>
              <w:kinsoku/>
              <w:wordWrap/>
              <w:overflowPunct/>
              <w:topLinePunct w:val="0"/>
              <w:autoSpaceDE/>
              <w:autoSpaceDN/>
              <w:bidi w:val="0"/>
              <w:adjustRightInd w:val="0"/>
              <w:snapToGrid w:val="0"/>
              <w:spacing w:line="240" w:lineRule="atLeast"/>
              <w:ind w:right="0" w:firstLine="0" w:firstLineChars="0"/>
              <w:textAlignment w:val="auto"/>
              <w:rPr>
                <w:rFonts w:hint="eastAsia" w:ascii="仿宋_GB2312" w:hAnsi="仿宋_GB2312" w:eastAsia="仿宋_GB2312" w:cs="仿宋_GB2312"/>
                <w:b w:val="0"/>
                <w:bCs w:val="0"/>
                <w:sz w:val="21"/>
                <w:szCs w:val="21"/>
                <w:highlight w:val="none"/>
                <w:lang w:val="en-US" w:eastAsia="zh-CN"/>
              </w:rPr>
            </w:pPr>
            <w:r>
              <w:rPr>
                <w:rFonts w:hint="eastAsia" w:ascii="仿宋_GB2312" w:hAnsi="仿宋_GB2312" w:eastAsia="仿宋_GB2312" w:cs="仿宋_GB2312"/>
                <w:b w:val="0"/>
                <w:bCs w:val="0"/>
                <w:sz w:val="21"/>
                <w:szCs w:val="21"/>
                <w:highlight w:val="none"/>
                <w:lang w:val="en-US" w:eastAsia="zh-CN"/>
              </w:rPr>
              <w:t>投资决策及可行性论证阶段</w:t>
            </w:r>
          </w:p>
        </w:tc>
        <w:tc>
          <w:tcPr>
            <w:tcW w:w="1330" w:type="dxa"/>
            <w:tcBorders>
              <w:top w:val="single" w:color="000000" w:sz="4" w:space="0"/>
              <w:left w:val="single" w:color="000000" w:sz="4" w:space="0"/>
              <w:bottom w:val="single" w:color="000000" w:sz="4" w:space="0"/>
              <w:right w:val="single" w:color="000000" w:sz="4" w:space="0"/>
            </w:tcBorders>
            <w:noWrap w:val="0"/>
            <w:vAlign w:val="center"/>
          </w:tcPr>
          <w:p w14:paraId="1A7358FC">
            <w:pPr>
              <w:keepNext w:val="0"/>
              <w:keepLines w:val="0"/>
              <w:pageBreakBefore w:val="0"/>
              <w:widowControl w:val="0"/>
              <w:kinsoku/>
              <w:wordWrap/>
              <w:overflowPunct/>
              <w:topLinePunct w:val="0"/>
              <w:autoSpaceDE/>
              <w:autoSpaceDN/>
              <w:bidi w:val="0"/>
              <w:adjustRightInd w:val="0"/>
              <w:snapToGrid w:val="0"/>
              <w:spacing w:line="240" w:lineRule="atLeast"/>
              <w:ind w:right="0" w:firstLine="0" w:firstLineChars="0"/>
              <w:textAlignment w:val="auto"/>
              <w:rPr>
                <w:rFonts w:hint="eastAsia" w:ascii="仿宋_GB2312" w:hAnsi="仿宋_GB2312" w:eastAsia="仿宋_GB2312" w:cs="仿宋_GB2312"/>
                <w:b w:val="0"/>
                <w:bCs w:val="0"/>
                <w:sz w:val="21"/>
                <w:szCs w:val="21"/>
                <w:highlight w:val="none"/>
                <w:lang w:val="en-US" w:eastAsia="zh-CN"/>
              </w:rPr>
            </w:pPr>
            <w:r>
              <w:rPr>
                <w:rFonts w:hint="eastAsia" w:ascii="仿宋_GB2312" w:hAnsi="仿宋_GB2312" w:eastAsia="仿宋_GB2312" w:cs="仿宋_GB2312"/>
                <w:b w:val="0"/>
                <w:bCs w:val="0"/>
                <w:sz w:val="21"/>
                <w:szCs w:val="21"/>
                <w:highlight w:val="none"/>
                <w:lang w:val="en-US" w:eastAsia="zh-CN"/>
              </w:rPr>
              <w:t>前期论证阶段</w:t>
            </w:r>
          </w:p>
        </w:tc>
        <w:tc>
          <w:tcPr>
            <w:tcW w:w="5339" w:type="dxa"/>
            <w:tcBorders>
              <w:top w:val="single" w:color="000000" w:sz="4" w:space="0"/>
              <w:left w:val="single" w:color="000000" w:sz="4" w:space="0"/>
              <w:bottom w:val="single" w:color="000000" w:sz="4" w:space="0"/>
              <w:right w:val="single" w:color="000000" w:sz="4" w:space="0"/>
            </w:tcBorders>
            <w:noWrap w:val="0"/>
            <w:vAlign w:val="center"/>
          </w:tcPr>
          <w:p w14:paraId="7F0DC196">
            <w:pPr>
              <w:keepNext w:val="0"/>
              <w:keepLines w:val="0"/>
              <w:pageBreakBefore w:val="0"/>
              <w:widowControl w:val="0"/>
              <w:kinsoku/>
              <w:wordWrap/>
              <w:overflowPunct/>
              <w:topLinePunct w:val="0"/>
              <w:autoSpaceDE/>
              <w:autoSpaceDN/>
              <w:bidi w:val="0"/>
              <w:adjustRightInd w:val="0"/>
              <w:snapToGrid w:val="0"/>
              <w:spacing w:line="240" w:lineRule="atLeast"/>
              <w:ind w:right="0" w:firstLine="0" w:firstLineChars="0"/>
              <w:textAlignment w:val="auto"/>
              <w:rPr>
                <w:rFonts w:hint="eastAsia" w:ascii="仿宋_GB2312" w:hAnsi="仿宋_GB2312" w:eastAsia="仿宋_GB2312" w:cs="仿宋_GB2312"/>
                <w:b w:val="0"/>
                <w:bCs w:val="0"/>
                <w:sz w:val="21"/>
                <w:szCs w:val="21"/>
                <w:highlight w:val="none"/>
                <w:lang w:val="en-US" w:eastAsia="zh-CN"/>
              </w:rPr>
            </w:pPr>
            <w:r>
              <w:rPr>
                <w:rFonts w:hint="eastAsia" w:ascii="仿宋_GB2312" w:hAnsi="仿宋_GB2312" w:eastAsia="仿宋_GB2312" w:cs="仿宋_GB2312"/>
                <w:b w:val="0"/>
                <w:bCs w:val="0"/>
                <w:sz w:val="21"/>
                <w:szCs w:val="21"/>
                <w:highlight w:val="none"/>
                <w:lang w:val="en-US" w:eastAsia="zh-CN"/>
              </w:rPr>
              <w:t>1. 针对合作客户合同进行专项审查，提出法律风险和实操建议。</w:t>
            </w:r>
            <w:r>
              <w:rPr>
                <w:rFonts w:hint="eastAsia" w:ascii="仿宋_GB2312" w:hAnsi="仿宋_GB2312" w:eastAsia="仿宋_GB2312" w:cs="仿宋_GB2312"/>
                <w:b w:val="0"/>
                <w:bCs w:val="0"/>
                <w:sz w:val="21"/>
                <w:szCs w:val="21"/>
                <w:highlight w:val="none"/>
                <w:lang w:val="en-US" w:eastAsia="zh-CN"/>
              </w:rPr>
              <w:br w:type="textWrapping"/>
            </w:r>
            <w:r>
              <w:rPr>
                <w:rFonts w:hint="eastAsia" w:ascii="仿宋_GB2312" w:hAnsi="仿宋_GB2312" w:eastAsia="仿宋_GB2312" w:cs="仿宋_GB2312"/>
                <w:b w:val="0"/>
                <w:bCs w:val="0"/>
                <w:sz w:val="21"/>
                <w:szCs w:val="21"/>
                <w:highlight w:val="none"/>
                <w:lang w:val="en-US" w:eastAsia="zh-CN"/>
              </w:rPr>
              <w:t>2. 结合国有企业管理要求及客户需求，负责海外公司股权设计，以及海外公司的股东会、董事会及管理层权限，构建子公司管理机构及职责、对海外经营活动的授权范围，建立与总部审批/备案/报告报送机制等，包括但不限于重大投资、融资、担保、资产处置及关联交易等重大事项。</w:t>
            </w:r>
          </w:p>
        </w:tc>
      </w:tr>
      <w:tr w14:paraId="34E594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87" w:hRule="atLeast"/>
        </w:trPr>
        <w:tc>
          <w:tcPr>
            <w:tcW w:w="91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9AF132">
            <w:pPr>
              <w:keepNext w:val="0"/>
              <w:keepLines w:val="0"/>
              <w:pageBreakBefore w:val="0"/>
              <w:widowControl w:val="0"/>
              <w:kinsoku/>
              <w:wordWrap/>
              <w:overflowPunct/>
              <w:topLinePunct w:val="0"/>
              <w:autoSpaceDE/>
              <w:autoSpaceDN/>
              <w:bidi w:val="0"/>
              <w:adjustRightInd w:val="0"/>
              <w:snapToGrid w:val="0"/>
              <w:spacing w:line="560" w:lineRule="exact"/>
              <w:ind w:right="0" w:firstLine="420" w:firstLineChars="200"/>
              <w:textAlignment w:val="auto"/>
              <w:rPr>
                <w:rFonts w:hint="eastAsia" w:ascii="仿宋_GB2312" w:hAnsi="仿宋_GB2312" w:eastAsia="仿宋_GB2312" w:cs="仿宋_GB2312"/>
                <w:b w:val="0"/>
                <w:bCs w:val="0"/>
                <w:sz w:val="21"/>
                <w:szCs w:val="21"/>
                <w:highlight w:val="none"/>
                <w:lang w:val="en-US" w:eastAsia="zh-CN"/>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382D4B">
            <w:pPr>
              <w:keepNext w:val="0"/>
              <w:keepLines w:val="0"/>
              <w:pageBreakBefore w:val="0"/>
              <w:widowControl w:val="0"/>
              <w:kinsoku/>
              <w:wordWrap/>
              <w:overflowPunct/>
              <w:topLinePunct w:val="0"/>
              <w:autoSpaceDE/>
              <w:autoSpaceDN/>
              <w:bidi w:val="0"/>
              <w:adjustRightInd w:val="0"/>
              <w:snapToGrid w:val="0"/>
              <w:spacing w:line="560" w:lineRule="exact"/>
              <w:ind w:right="0" w:firstLine="420" w:firstLineChars="200"/>
              <w:textAlignment w:val="auto"/>
              <w:rPr>
                <w:rFonts w:hint="eastAsia" w:ascii="仿宋_GB2312" w:hAnsi="仿宋_GB2312" w:eastAsia="仿宋_GB2312" w:cs="仿宋_GB2312"/>
                <w:b w:val="0"/>
                <w:bCs w:val="0"/>
                <w:sz w:val="21"/>
                <w:szCs w:val="21"/>
                <w:highlight w:val="none"/>
                <w:lang w:val="en-US" w:eastAsia="zh-CN"/>
              </w:rPr>
            </w:pPr>
          </w:p>
        </w:tc>
        <w:tc>
          <w:tcPr>
            <w:tcW w:w="1330" w:type="dxa"/>
            <w:tcBorders>
              <w:top w:val="single" w:color="000000" w:sz="4" w:space="0"/>
              <w:left w:val="single" w:color="000000" w:sz="4" w:space="0"/>
              <w:bottom w:val="single" w:color="000000" w:sz="4" w:space="0"/>
              <w:right w:val="single" w:color="000000" w:sz="4" w:space="0"/>
            </w:tcBorders>
            <w:noWrap w:val="0"/>
            <w:vAlign w:val="center"/>
          </w:tcPr>
          <w:p w14:paraId="13BFF369">
            <w:pPr>
              <w:keepNext w:val="0"/>
              <w:keepLines w:val="0"/>
              <w:pageBreakBefore w:val="0"/>
              <w:widowControl w:val="0"/>
              <w:kinsoku/>
              <w:wordWrap/>
              <w:overflowPunct/>
              <w:topLinePunct w:val="0"/>
              <w:autoSpaceDE/>
              <w:autoSpaceDN/>
              <w:bidi w:val="0"/>
              <w:adjustRightInd w:val="0"/>
              <w:snapToGrid w:val="0"/>
              <w:spacing w:line="240" w:lineRule="atLeast"/>
              <w:ind w:right="0" w:firstLine="0" w:firstLineChars="0"/>
              <w:textAlignment w:val="auto"/>
              <w:rPr>
                <w:rFonts w:hint="eastAsia" w:ascii="仿宋_GB2312" w:hAnsi="仿宋_GB2312" w:eastAsia="仿宋_GB2312" w:cs="仿宋_GB2312"/>
                <w:b w:val="0"/>
                <w:bCs w:val="0"/>
                <w:sz w:val="21"/>
                <w:szCs w:val="21"/>
                <w:highlight w:val="none"/>
                <w:lang w:val="en-US" w:eastAsia="zh-CN"/>
              </w:rPr>
            </w:pPr>
            <w:r>
              <w:rPr>
                <w:rFonts w:hint="eastAsia" w:ascii="仿宋_GB2312" w:hAnsi="仿宋_GB2312" w:eastAsia="仿宋_GB2312" w:cs="仿宋_GB2312"/>
                <w:b w:val="0"/>
                <w:bCs w:val="0"/>
                <w:sz w:val="21"/>
                <w:szCs w:val="21"/>
                <w:highlight w:val="none"/>
                <w:lang w:val="en-US" w:eastAsia="zh-CN"/>
              </w:rPr>
              <w:t>国有企业投资决策合规</w:t>
            </w:r>
          </w:p>
        </w:tc>
        <w:tc>
          <w:tcPr>
            <w:tcW w:w="5339" w:type="dxa"/>
            <w:tcBorders>
              <w:top w:val="single" w:color="000000" w:sz="4" w:space="0"/>
              <w:left w:val="single" w:color="000000" w:sz="4" w:space="0"/>
              <w:bottom w:val="single" w:color="000000" w:sz="4" w:space="0"/>
              <w:right w:val="single" w:color="000000" w:sz="4" w:space="0"/>
            </w:tcBorders>
            <w:noWrap w:val="0"/>
            <w:vAlign w:val="center"/>
          </w:tcPr>
          <w:p w14:paraId="41A35F14">
            <w:pPr>
              <w:keepNext w:val="0"/>
              <w:keepLines w:val="0"/>
              <w:pageBreakBefore w:val="0"/>
              <w:widowControl w:val="0"/>
              <w:kinsoku/>
              <w:wordWrap/>
              <w:overflowPunct/>
              <w:topLinePunct w:val="0"/>
              <w:autoSpaceDE/>
              <w:autoSpaceDN/>
              <w:bidi w:val="0"/>
              <w:adjustRightInd w:val="0"/>
              <w:snapToGrid w:val="0"/>
              <w:spacing w:line="240" w:lineRule="atLeast"/>
              <w:ind w:right="0" w:firstLine="0" w:firstLineChars="0"/>
              <w:textAlignment w:val="auto"/>
              <w:rPr>
                <w:rFonts w:hint="eastAsia" w:ascii="仿宋_GB2312" w:hAnsi="仿宋_GB2312" w:eastAsia="仿宋_GB2312" w:cs="仿宋_GB2312"/>
                <w:b w:val="0"/>
                <w:bCs w:val="0"/>
                <w:sz w:val="21"/>
                <w:szCs w:val="21"/>
                <w:highlight w:val="none"/>
                <w:lang w:val="en-US" w:eastAsia="zh-CN"/>
              </w:rPr>
            </w:pPr>
            <w:r>
              <w:rPr>
                <w:rFonts w:hint="eastAsia" w:ascii="仿宋_GB2312" w:hAnsi="仿宋_GB2312" w:eastAsia="仿宋_GB2312" w:cs="仿宋_GB2312"/>
                <w:b w:val="0"/>
                <w:bCs w:val="0"/>
                <w:sz w:val="21"/>
                <w:szCs w:val="21"/>
                <w:highlight w:val="none"/>
                <w:lang w:val="en-US" w:eastAsia="zh-CN"/>
              </w:rPr>
              <w:t>1. 根据国资监管关系及内部管理制度，对项目立项、“三重一大”、董事会或股东会决策、投资审批权限等程序提供法律意见，并对相关决策材料进行法律审查。</w:t>
            </w:r>
            <w:r>
              <w:rPr>
                <w:rFonts w:hint="eastAsia" w:ascii="仿宋_GB2312" w:hAnsi="仿宋_GB2312" w:eastAsia="仿宋_GB2312" w:cs="仿宋_GB2312"/>
                <w:b w:val="0"/>
                <w:bCs w:val="0"/>
                <w:sz w:val="21"/>
                <w:szCs w:val="21"/>
                <w:highlight w:val="none"/>
                <w:lang w:val="en-US" w:eastAsia="zh-CN"/>
              </w:rPr>
              <w:br w:type="textWrapping"/>
            </w:r>
            <w:r>
              <w:rPr>
                <w:rFonts w:hint="eastAsia" w:ascii="仿宋_GB2312" w:hAnsi="仿宋_GB2312" w:eastAsia="仿宋_GB2312" w:cs="仿宋_GB2312"/>
                <w:b w:val="0"/>
                <w:bCs w:val="0"/>
                <w:sz w:val="21"/>
                <w:szCs w:val="21"/>
                <w:highlight w:val="none"/>
                <w:lang w:val="en-US" w:eastAsia="zh-CN"/>
              </w:rPr>
              <w:t>2. 对可能影响项目实施的重大法律风险、审批条件及限制性要求进行识别，需涵盖关注公司指定的特定进口国或地区有关市场准入的原产地规则分析及梳理，分析公司业务转移计划存在的风险因素、关注点，初步判断公司指定产品能否取得特定进口国认可的非中国原产地资格以及应对方案，并根据公司投资决策需要出具法律尽调风险防控报告、目标地区营商法律环境调研报告、海外投资法律意见书（需包含最优的海外投资方案）。</w:t>
            </w:r>
          </w:p>
        </w:tc>
      </w:tr>
      <w:tr w14:paraId="090A1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95" w:hRule="atLeast"/>
        </w:trPr>
        <w:tc>
          <w:tcPr>
            <w:tcW w:w="919" w:type="dxa"/>
            <w:vMerge w:val="restart"/>
            <w:tcBorders>
              <w:top w:val="single" w:color="000000" w:sz="4" w:space="0"/>
              <w:left w:val="single" w:color="000000" w:sz="4" w:space="0"/>
              <w:bottom w:val="single" w:color="000000" w:sz="4" w:space="0"/>
              <w:right w:val="single" w:color="000000" w:sz="4" w:space="0"/>
            </w:tcBorders>
            <w:noWrap w:val="0"/>
            <w:vAlign w:val="center"/>
          </w:tcPr>
          <w:p w14:paraId="599F589F">
            <w:pPr>
              <w:keepNext w:val="0"/>
              <w:keepLines w:val="0"/>
              <w:pageBreakBefore w:val="0"/>
              <w:widowControl w:val="0"/>
              <w:kinsoku/>
              <w:wordWrap/>
              <w:overflowPunct/>
              <w:topLinePunct w:val="0"/>
              <w:autoSpaceDE/>
              <w:autoSpaceDN/>
              <w:bidi w:val="0"/>
              <w:adjustRightInd w:val="0"/>
              <w:snapToGrid w:val="0"/>
              <w:spacing w:line="560" w:lineRule="exact"/>
              <w:ind w:right="0" w:firstLine="0" w:firstLineChars="0"/>
              <w:textAlignment w:val="auto"/>
              <w:rPr>
                <w:rFonts w:hint="eastAsia" w:ascii="仿宋_GB2312" w:hAnsi="仿宋_GB2312" w:eastAsia="仿宋_GB2312" w:cs="仿宋_GB2312"/>
                <w:b w:val="0"/>
                <w:bCs w:val="0"/>
                <w:sz w:val="21"/>
                <w:szCs w:val="21"/>
                <w:highlight w:val="none"/>
                <w:lang w:val="en-US" w:eastAsia="zh-CN"/>
              </w:rPr>
            </w:pPr>
            <w:r>
              <w:rPr>
                <w:rFonts w:hint="eastAsia" w:ascii="仿宋_GB2312" w:hAnsi="仿宋_GB2312" w:eastAsia="仿宋_GB2312" w:cs="仿宋_GB2312"/>
                <w:b w:val="0"/>
                <w:bCs w:val="0"/>
                <w:sz w:val="21"/>
                <w:szCs w:val="21"/>
                <w:highlight w:val="none"/>
                <w:lang w:val="en-US" w:eastAsia="zh-CN"/>
              </w:rPr>
              <w:t>二</w:t>
            </w:r>
          </w:p>
        </w:tc>
        <w:tc>
          <w:tcPr>
            <w:tcW w:w="1250" w:type="dxa"/>
            <w:vMerge w:val="restart"/>
            <w:tcBorders>
              <w:top w:val="single" w:color="000000" w:sz="4" w:space="0"/>
              <w:left w:val="single" w:color="000000" w:sz="4" w:space="0"/>
              <w:bottom w:val="single" w:color="000000" w:sz="4" w:space="0"/>
              <w:right w:val="single" w:color="000000" w:sz="4" w:space="0"/>
            </w:tcBorders>
            <w:noWrap w:val="0"/>
            <w:vAlign w:val="center"/>
          </w:tcPr>
          <w:p w14:paraId="5E6A9BAE">
            <w:pPr>
              <w:keepNext w:val="0"/>
              <w:keepLines w:val="0"/>
              <w:pageBreakBefore w:val="0"/>
              <w:widowControl w:val="0"/>
              <w:kinsoku/>
              <w:wordWrap/>
              <w:overflowPunct/>
              <w:topLinePunct w:val="0"/>
              <w:autoSpaceDE/>
              <w:autoSpaceDN/>
              <w:bidi w:val="0"/>
              <w:adjustRightInd w:val="0"/>
              <w:snapToGrid w:val="0"/>
              <w:spacing w:line="240" w:lineRule="atLeast"/>
              <w:ind w:right="0" w:firstLine="0" w:firstLineChars="0"/>
              <w:textAlignment w:val="auto"/>
              <w:rPr>
                <w:rFonts w:hint="eastAsia" w:ascii="仿宋_GB2312" w:hAnsi="仿宋_GB2312" w:eastAsia="仿宋_GB2312" w:cs="仿宋_GB2312"/>
                <w:b w:val="0"/>
                <w:bCs w:val="0"/>
                <w:sz w:val="21"/>
                <w:szCs w:val="21"/>
                <w:highlight w:val="none"/>
                <w:lang w:val="en-US" w:eastAsia="zh-CN"/>
              </w:rPr>
            </w:pPr>
            <w:r>
              <w:rPr>
                <w:rFonts w:hint="eastAsia" w:ascii="仿宋_GB2312" w:hAnsi="仿宋_GB2312" w:eastAsia="仿宋_GB2312" w:cs="仿宋_GB2312"/>
                <w:b w:val="0"/>
                <w:bCs w:val="0"/>
                <w:sz w:val="21"/>
                <w:szCs w:val="21"/>
                <w:highlight w:val="none"/>
                <w:lang w:val="en-US" w:eastAsia="zh-CN"/>
              </w:rPr>
              <w:t>项目落地实施阶段</w:t>
            </w:r>
          </w:p>
        </w:tc>
        <w:tc>
          <w:tcPr>
            <w:tcW w:w="1330" w:type="dxa"/>
            <w:tcBorders>
              <w:top w:val="single" w:color="000000" w:sz="4" w:space="0"/>
              <w:left w:val="single" w:color="000000" w:sz="4" w:space="0"/>
              <w:bottom w:val="single" w:color="000000" w:sz="4" w:space="0"/>
              <w:right w:val="single" w:color="000000" w:sz="4" w:space="0"/>
            </w:tcBorders>
            <w:noWrap w:val="0"/>
            <w:vAlign w:val="center"/>
          </w:tcPr>
          <w:p w14:paraId="2B054D7D">
            <w:pPr>
              <w:keepNext w:val="0"/>
              <w:keepLines w:val="0"/>
              <w:pageBreakBefore w:val="0"/>
              <w:widowControl w:val="0"/>
              <w:kinsoku/>
              <w:wordWrap/>
              <w:overflowPunct/>
              <w:topLinePunct w:val="0"/>
              <w:autoSpaceDE/>
              <w:autoSpaceDN/>
              <w:bidi w:val="0"/>
              <w:adjustRightInd w:val="0"/>
              <w:snapToGrid w:val="0"/>
              <w:spacing w:line="240" w:lineRule="atLeast"/>
              <w:ind w:right="0" w:firstLine="0" w:firstLineChars="0"/>
              <w:textAlignment w:val="auto"/>
              <w:rPr>
                <w:rFonts w:hint="eastAsia" w:ascii="仿宋_GB2312" w:hAnsi="仿宋_GB2312" w:eastAsia="仿宋_GB2312" w:cs="仿宋_GB2312"/>
                <w:b w:val="0"/>
                <w:bCs w:val="0"/>
                <w:sz w:val="21"/>
                <w:szCs w:val="21"/>
                <w:highlight w:val="none"/>
                <w:lang w:val="en-US" w:eastAsia="zh-CN"/>
              </w:rPr>
            </w:pPr>
            <w:r>
              <w:rPr>
                <w:rFonts w:hint="eastAsia" w:ascii="仿宋_GB2312" w:hAnsi="仿宋_GB2312" w:eastAsia="仿宋_GB2312" w:cs="仿宋_GB2312"/>
                <w:b w:val="0"/>
                <w:bCs w:val="0"/>
                <w:sz w:val="21"/>
                <w:szCs w:val="21"/>
                <w:highlight w:val="none"/>
                <w:lang w:val="en-US" w:eastAsia="zh-CN"/>
              </w:rPr>
              <w:t>ODI 备案/核准</w:t>
            </w:r>
          </w:p>
        </w:tc>
        <w:tc>
          <w:tcPr>
            <w:tcW w:w="5339" w:type="dxa"/>
            <w:tcBorders>
              <w:top w:val="single" w:color="000000" w:sz="4" w:space="0"/>
              <w:left w:val="single" w:color="000000" w:sz="4" w:space="0"/>
              <w:bottom w:val="single" w:color="000000" w:sz="4" w:space="0"/>
              <w:right w:val="single" w:color="000000" w:sz="4" w:space="0"/>
            </w:tcBorders>
            <w:noWrap w:val="0"/>
            <w:vAlign w:val="center"/>
          </w:tcPr>
          <w:p w14:paraId="309E7559">
            <w:pPr>
              <w:keepNext w:val="0"/>
              <w:keepLines w:val="0"/>
              <w:pageBreakBefore w:val="0"/>
              <w:widowControl w:val="0"/>
              <w:kinsoku/>
              <w:wordWrap/>
              <w:overflowPunct/>
              <w:topLinePunct w:val="0"/>
              <w:autoSpaceDE/>
              <w:autoSpaceDN/>
              <w:bidi w:val="0"/>
              <w:adjustRightInd w:val="0"/>
              <w:snapToGrid w:val="0"/>
              <w:spacing w:line="240" w:lineRule="atLeast"/>
              <w:ind w:right="0" w:firstLine="0" w:firstLineChars="0"/>
              <w:textAlignment w:val="auto"/>
              <w:rPr>
                <w:rFonts w:hint="eastAsia" w:ascii="仿宋_GB2312" w:hAnsi="仿宋_GB2312" w:eastAsia="仿宋_GB2312" w:cs="仿宋_GB2312"/>
                <w:b w:val="0"/>
                <w:bCs w:val="0"/>
                <w:sz w:val="21"/>
                <w:szCs w:val="21"/>
                <w:highlight w:val="none"/>
                <w:lang w:val="en-US" w:eastAsia="zh-CN"/>
              </w:rPr>
            </w:pPr>
            <w:r>
              <w:rPr>
                <w:rFonts w:hint="eastAsia" w:ascii="仿宋_GB2312" w:hAnsi="仿宋_GB2312" w:eastAsia="仿宋_GB2312" w:cs="仿宋_GB2312"/>
                <w:b w:val="0"/>
                <w:bCs w:val="0"/>
                <w:sz w:val="21"/>
                <w:szCs w:val="21"/>
                <w:highlight w:val="none"/>
                <w:lang w:val="en-US" w:eastAsia="zh-CN"/>
              </w:rPr>
              <w:t>1. 负责办理发展改革部门、商务主管部门涉及的海外投资备案或核准手续，指导及协助ODI备案所需文件准备，包括但不限于投资方案、内部决策文件、资金来源等申报材料，并协调处理主管部门反馈事项。</w:t>
            </w:r>
          </w:p>
        </w:tc>
      </w:tr>
      <w:tr w14:paraId="29770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23" w:hRule="atLeast"/>
        </w:trPr>
        <w:tc>
          <w:tcPr>
            <w:tcW w:w="91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6FC19C">
            <w:pPr>
              <w:keepNext w:val="0"/>
              <w:keepLines w:val="0"/>
              <w:pageBreakBefore w:val="0"/>
              <w:widowControl w:val="0"/>
              <w:kinsoku/>
              <w:wordWrap/>
              <w:overflowPunct/>
              <w:topLinePunct w:val="0"/>
              <w:autoSpaceDE/>
              <w:autoSpaceDN/>
              <w:bidi w:val="0"/>
              <w:adjustRightInd w:val="0"/>
              <w:snapToGrid w:val="0"/>
              <w:spacing w:line="560" w:lineRule="exact"/>
              <w:ind w:right="0" w:firstLine="420" w:firstLineChars="200"/>
              <w:textAlignment w:val="auto"/>
              <w:rPr>
                <w:rFonts w:hint="eastAsia" w:ascii="仿宋_GB2312" w:hAnsi="仿宋_GB2312" w:eastAsia="仿宋_GB2312" w:cs="仿宋_GB2312"/>
                <w:b w:val="0"/>
                <w:bCs w:val="0"/>
                <w:sz w:val="21"/>
                <w:szCs w:val="21"/>
                <w:highlight w:val="none"/>
                <w:lang w:val="en-US" w:eastAsia="zh-CN"/>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6BABF3">
            <w:pPr>
              <w:keepNext w:val="0"/>
              <w:keepLines w:val="0"/>
              <w:pageBreakBefore w:val="0"/>
              <w:widowControl w:val="0"/>
              <w:kinsoku/>
              <w:wordWrap/>
              <w:overflowPunct/>
              <w:topLinePunct w:val="0"/>
              <w:autoSpaceDE/>
              <w:autoSpaceDN/>
              <w:bidi w:val="0"/>
              <w:adjustRightInd w:val="0"/>
              <w:snapToGrid w:val="0"/>
              <w:spacing w:line="560" w:lineRule="exact"/>
              <w:ind w:right="0" w:firstLine="420" w:firstLineChars="200"/>
              <w:textAlignment w:val="auto"/>
              <w:rPr>
                <w:rFonts w:hint="eastAsia" w:ascii="仿宋_GB2312" w:hAnsi="仿宋_GB2312" w:eastAsia="仿宋_GB2312" w:cs="仿宋_GB2312"/>
                <w:b w:val="0"/>
                <w:bCs w:val="0"/>
                <w:sz w:val="21"/>
                <w:szCs w:val="21"/>
                <w:highlight w:val="none"/>
                <w:lang w:val="en-US" w:eastAsia="zh-CN"/>
              </w:rPr>
            </w:pPr>
          </w:p>
        </w:tc>
        <w:tc>
          <w:tcPr>
            <w:tcW w:w="1330" w:type="dxa"/>
            <w:tcBorders>
              <w:top w:val="single" w:color="000000" w:sz="4" w:space="0"/>
              <w:left w:val="single" w:color="000000" w:sz="4" w:space="0"/>
              <w:bottom w:val="single" w:color="000000" w:sz="4" w:space="0"/>
              <w:right w:val="single" w:color="000000" w:sz="4" w:space="0"/>
            </w:tcBorders>
            <w:noWrap w:val="0"/>
            <w:vAlign w:val="center"/>
          </w:tcPr>
          <w:p w14:paraId="607BFAF3">
            <w:pPr>
              <w:keepNext w:val="0"/>
              <w:keepLines w:val="0"/>
              <w:pageBreakBefore w:val="0"/>
              <w:widowControl w:val="0"/>
              <w:kinsoku/>
              <w:wordWrap/>
              <w:overflowPunct/>
              <w:topLinePunct w:val="0"/>
              <w:autoSpaceDE/>
              <w:autoSpaceDN/>
              <w:bidi w:val="0"/>
              <w:adjustRightInd w:val="0"/>
              <w:snapToGrid w:val="0"/>
              <w:spacing w:line="240" w:lineRule="atLeast"/>
              <w:ind w:right="0" w:firstLine="0" w:firstLineChars="0"/>
              <w:textAlignment w:val="auto"/>
              <w:rPr>
                <w:rFonts w:hint="eastAsia" w:ascii="仿宋_GB2312" w:hAnsi="仿宋_GB2312" w:eastAsia="仿宋_GB2312" w:cs="仿宋_GB2312"/>
                <w:b w:val="0"/>
                <w:bCs w:val="0"/>
                <w:sz w:val="21"/>
                <w:szCs w:val="21"/>
                <w:highlight w:val="none"/>
                <w:lang w:val="en-US" w:eastAsia="zh-CN"/>
              </w:rPr>
            </w:pPr>
            <w:r>
              <w:rPr>
                <w:rFonts w:hint="eastAsia" w:ascii="仿宋_GB2312" w:hAnsi="仿宋_GB2312" w:eastAsia="仿宋_GB2312" w:cs="仿宋_GB2312"/>
                <w:b w:val="0"/>
                <w:bCs w:val="0"/>
                <w:sz w:val="21"/>
                <w:szCs w:val="21"/>
                <w:highlight w:val="none"/>
                <w:lang w:val="en-US" w:eastAsia="zh-CN"/>
              </w:rPr>
              <w:t>BVI公司/马来西亚公司设立</w:t>
            </w:r>
          </w:p>
        </w:tc>
        <w:tc>
          <w:tcPr>
            <w:tcW w:w="5339" w:type="dxa"/>
            <w:tcBorders>
              <w:top w:val="single" w:color="000000" w:sz="4" w:space="0"/>
              <w:left w:val="single" w:color="000000" w:sz="4" w:space="0"/>
              <w:bottom w:val="single" w:color="000000" w:sz="4" w:space="0"/>
              <w:right w:val="single" w:color="000000" w:sz="4" w:space="0"/>
            </w:tcBorders>
            <w:noWrap w:val="0"/>
            <w:vAlign w:val="center"/>
          </w:tcPr>
          <w:p w14:paraId="7F7CC1F1">
            <w:pPr>
              <w:keepNext w:val="0"/>
              <w:keepLines w:val="0"/>
              <w:pageBreakBefore w:val="0"/>
              <w:widowControl w:val="0"/>
              <w:kinsoku/>
              <w:wordWrap/>
              <w:overflowPunct/>
              <w:topLinePunct w:val="0"/>
              <w:autoSpaceDE/>
              <w:autoSpaceDN/>
              <w:bidi w:val="0"/>
              <w:adjustRightInd w:val="0"/>
              <w:snapToGrid w:val="0"/>
              <w:spacing w:line="240" w:lineRule="atLeast"/>
              <w:ind w:right="0" w:firstLine="0" w:firstLineChars="0"/>
              <w:textAlignment w:val="auto"/>
              <w:rPr>
                <w:rFonts w:hint="eastAsia" w:ascii="仿宋_GB2312" w:hAnsi="仿宋_GB2312" w:eastAsia="仿宋_GB2312" w:cs="仿宋_GB2312"/>
                <w:b w:val="0"/>
                <w:bCs w:val="0"/>
                <w:sz w:val="21"/>
                <w:szCs w:val="21"/>
                <w:highlight w:val="none"/>
                <w:lang w:val="en-US" w:eastAsia="zh-CN"/>
              </w:rPr>
            </w:pPr>
            <w:r>
              <w:rPr>
                <w:rFonts w:hint="eastAsia" w:ascii="仿宋_GB2312" w:hAnsi="仿宋_GB2312" w:eastAsia="仿宋_GB2312" w:cs="仿宋_GB2312"/>
                <w:b w:val="0"/>
                <w:bCs w:val="0"/>
                <w:sz w:val="21"/>
                <w:szCs w:val="21"/>
                <w:highlight w:val="none"/>
                <w:lang w:val="en-US" w:eastAsia="zh-CN"/>
              </w:rPr>
              <w:t>1. 完成BVI夹层公司/马来西亚公司的设立，并就注册资本、经营范围、股权结构、董事安排及资金投入方式等提供法律支持；</w:t>
            </w:r>
            <w:r>
              <w:rPr>
                <w:rFonts w:hint="eastAsia" w:ascii="仿宋_GB2312" w:hAnsi="仿宋_GB2312" w:eastAsia="仿宋_GB2312" w:cs="仿宋_GB2312"/>
                <w:b w:val="0"/>
                <w:bCs w:val="0"/>
                <w:sz w:val="21"/>
                <w:szCs w:val="21"/>
                <w:highlight w:val="none"/>
                <w:lang w:val="en-US" w:eastAsia="zh-CN"/>
              </w:rPr>
              <w:br w:type="textWrapping"/>
            </w:r>
            <w:r>
              <w:rPr>
                <w:rFonts w:hint="eastAsia" w:ascii="仿宋_GB2312" w:hAnsi="仿宋_GB2312" w:eastAsia="仿宋_GB2312" w:cs="仿宋_GB2312"/>
                <w:b w:val="0"/>
                <w:bCs w:val="0"/>
                <w:sz w:val="21"/>
                <w:szCs w:val="21"/>
                <w:highlight w:val="none"/>
                <w:lang w:val="en-US" w:eastAsia="zh-CN"/>
              </w:rPr>
              <w:t>2. 起草公司章程（提供符合当地法律和公司登记要求的法定/注册文本，并附中文对照译本），办理公司注册运营相关执照等，如制造许可证、银行开户、税务登记、社保公积金登记等。</w:t>
            </w:r>
          </w:p>
        </w:tc>
      </w:tr>
      <w:tr w14:paraId="097410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2" w:hRule="atLeast"/>
        </w:trPr>
        <w:tc>
          <w:tcPr>
            <w:tcW w:w="91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1A2D0E">
            <w:pPr>
              <w:keepNext w:val="0"/>
              <w:keepLines w:val="0"/>
              <w:pageBreakBefore w:val="0"/>
              <w:widowControl w:val="0"/>
              <w:kinsoku/>
              <w:wordWrap/>
              <w:overflowPunct/>
              <w:topLinePunct w:val="0"/>
              <w:autoSpaceDE/>
              <w:autoSpaceDN/>
              <w:bidi w:val="0"/>
              <w:adjustRightInd w:val="0"/>
              <w:snapToGrid w:val="0"/>
              <w:spacing w:line="560" w:lineRule="exact"/>
              <w:ind w:right="0" w:firstLine="420" w:firstLineChars="200"/>
              <w:textAlignment w:val="auto"/>
              <w:rPr>
                <w:rFonts w:hint="eastAsia" w:ascii="仿宋_GB2312" w:hAnsi="仿宋_GB2312" w:eastAsia="仿宋_GB2312" w:cs="仿宋_GB2312"/>
                <w:b w:val="0"/>
                <w:bCs w:val="0"/>
                <w:sz w:val="21"/>
                <w:szCs w:val="21"/>
                <w:highlight w:val="none"/>
                <w:lang w:val="en-US" w:eastAsia="zh-CN"/>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2EAC25">
            <w:pPr>
              <w:keepNext w:val="0"/>
              <w:keepLines w:val="0"/>
              <w:pageBreakBefore w:val="0"/>
              <w:widowControl w:val="0"/>
              <w:kinsoku/>
              <w:wordWrap/>
              <w:overflowPunct/>
              <w:topLinePunct w:val="0"/>
              <w:autoSpaceDE/>
              <w:autoSpaceDN/>
              <w:bidi w:val="0"/>
              <w:adjustRightInd w:val="0"/>
              <w:snapToGrid w:val="0"/>
              <w:spacing w:line="560" w:lineRule="exact"/>
              <w:ind w:right="0" w:firstLine="420" w:firstLineChars="200"/>
              <w:textAlignment w:val="auto"/>
              <w:rPr>
                <w:rFonts w:hint="eastAsia" w:ascii="仿宋_GB2312" w:hAnsi="仿宋_GB2312" w:eastAsia="仿宋_GB2312" w:cs="仿宋_GB2312"/>
                <w:b w:val="0"/>
                <w:bCs w:val="0"/>
                <w:sz w:val="21"/>
                <w:szCs w:val="21"/>
                <w:highlight w:val="none"/>
                <w:lang w:val="en-US" w:eastAsia="zh-CN"/>
              </w:rPr>
            </w:pPr>
          </w:p>
        </w:tc>
        <w:tc>
          <w:tcPr>
            <w:tcW w:w="1330" w:type="dxa"/>
            <w:tcBorders>
              <w:top w:val="single" w:color="000000" w:sz="4" w:space="0"/>
              <w:left w:val="single" w:color="000000" w:sz="4" w:space="0"/>
              <w:bottom w:val="single" w:color="000000" w:sz="4" w:space="0"/>
              <w:right w:val="single" w:color="000000" w:sz="4" w:space="0"/>
            </w:tcBorders>
            <w:noWrap w:val="0"/>
            <w:vAlign w:val="center"/>
          </w:tcPr>
          <w:p w14:paraId="4C2619C5">
            <w:pPr>
              <w:keepNext w:val="0"/>
              <w:keepLines w:val="0"/>
              <w:pageBreakBefore w:val="0"/>
              <w:widowControl w:val="0"/>
              <w:kinsoku/>
              <w:wordWrap/>
              <w:overflowPunct/>
              <w:topLinePunct w:val="0"/>
              <w:autoSpaceDE/>
              <w:autoSpaceDN/>
              <w:bidi w:val="0"/>
              <w:adjustRightInd w:val="0"/>
              <w:snapToGrid w:val="0"/>
              <w:spacing w:line="240" w:lineRule="atLeast"/>
              <w:ind w:right="0" w:firstLine="0" w:firstLineChars="0"/>
              <w:textAlignment w:val="auto"/>
              <w:rPr>
                <w:rFonts w:hint="eastAsia" w:ascii="仿宋_GB2312" w:hAnsi="仿宋_GB2312" w:eastAsia="仿宋_GB2312" w:cs="仿宋_GB2312"/>
                <w:b w:val="0"/>
                <w:bCs w:val="0"/>
                <w:sz w:val="21"/>
                <w:szCs w:val="21"/>
                <w:highlight w:val="none"/>
                <w:lang w:val="en-US" w:eastAsia="zh-CN"/>
              </w:rPr>
            </w:pPr>
            <w:r>
              <w:rPr>
                <w:rFonts w:hint="eastAsia" w:ascii="仿宋_GB2312" w:hAnsi="仿宋_GB2312" w:eastAsia="仿宋_GB2312" w:cs="仿宋_GB2312"/>
                <w:b w:val="0"/>
                <w:bCs w:val="0"/>
                <w:sz w:val="21"/>
                <w:szCs w:val="21"/>
                <w:highlight w:val="none"/>
                <w:lang w:val="en-US" w:eastAsia="zh-CN"/>
              </w:rPr>
              <w:t>项目选址法律支持</w:t>
            </w:r>
          </w:p>
        </w:tc>
        <w:tc>
          <w:tcPr>
            <w:tcW w:w="5339" w:type="dxa"/>
            <w:tcBorders>
              <w:top w:val="single" w:color="000000" w:sz="4" w:space="0"/>
              <w:left w:val="single" w:color="000000" w:sz="4" w:space="0"/>
              <w:bottom w:val="single" w:color="000000" w:sz="4" w:space="0"/>
              <w:right w:val="single" w:color="000000" w:sz="4" w:space="0"/>
            </w:tcBorders>
            <w:noWrap w:val="0"/>
            <w:vAlign w:val="center"/>
          </w:tcPr>
          <w:p w14:paraId="1CEA9211">
            <w:pPr>
              <w:keepNext w:val="0"/>
              <w:keepLines w:val="0"/>
              <w:pageBreakBefore w:val="0"/>
              <w:widowControl w:val="0"/>
              <w:kinsoku/>
              <w:wordWrap/>
              <w:overflowPunct/>
              <w:topLinePunct w:val="0"/>
              <w:autoSpaceDE/>
              <w:autoSpaceDN/>
              <w:bidi w:val="0"/>
              <w:adjustRightInd w:val="0"/>
              <w:snapToGrid w:val="0"/>
              <w:spacing w:line="240" w:lineRule="atLeast"/>
              <w:ind w:right="0" w:firstLine="0" w:firstLineChars="0"/>
              <w:textAlignment w:val="auto"/>
              <w:rPr>
                <w:rFonts w:hint="eastAsia" w:ascii="仿宋_GB2312" w:hAnsi="仿宋_GB2312" w:eastAsia="仿宋_GB2312" w:cs="仿宋_GB2312"/>
                <w:b w:val="0"/>
                <w:bCs w:val="0"/>
                <w:sz w:val="21"/>
                <w:szCs w:val="21"/>
                <w:highlight w:val="none"/>
                <w:lang w:val="en-US" w:eastAsia="zh-CN"/>
              </w:rPr>
            </w:pPr>
            <w:r>
              <w:rPr>
                <w:rFonts w:hint="eastAsia" w:ascii="仿宋_GB2312" w:hAnsi="仿宋_GB2312" w:eastAsia="仿宋_GB2312" w:cs="仿宋_GB2312"/>
                <w:b w:val="0"/>
                <w:bCs w:val="0"/>
                <w:sz w:val="21"/>
                <w:szCs w:val="21"/>
                <w:highlight w:val="none"/>
                <w:lang w:val="en-US" w:eastAsia="zh-CN"/>
              </w:rPr>
              <w:t>1. 租赁厂房法律尽调。</w:t>
            </w:r>
            <w:r>
              <w:rPr>
                <w:rFonts w:hint="eastAsia" w:ascii="仿宋_GB2312" w:hAnsi="仿宋_GB2312" w:eastAsia="仿宋_GB2312" w:cs="仿宋_GB2312"/>
                <w:b w:val="0"/>
                <w:bCs w:val="0"/>
                <w:sz w:val="21"/>
                <w:szCs w:val="21"/>
                <w:highlight w:val="none"/>
                <w:lang w:val="en-US" w:eastAsia="zh-CN"/>
              </w:rPr>
              <w:br w:type="textWrapping"/>
            </w:r>
            <w:r>
              <w:rPr>
                <w:rFonts w:hint="eastAsia" w:ascii="仿宋_GB2312" w:hAnsi="仿宋_GB2312" w:eastAsia="仿宋_GB2312" w:cs="仿宋_GB2312"/>
                <w:b w:val="0"/>
                <w:bCs w:val="0"/>
                <w:sz w:val="21"/>
                <w:szCs w:val="21"/>
                <w:highlight w:val="none"/>
                <w:lang w:val="en-US" w:eastAsia="zh-CN"/>
              </w:rPr>
              <w:t>2. 参与厂房租赁交易方案设计及谈判，起草、审查租赁协议及配套文件。审查工业园区入驻协议、物业服务协议以及水、电、气、污水处理等与项目建设运营相关的配套法律文件。</w:t>
            </w:r>
            <w:r>
              <w:rPr>
                <w:rFonts w:hint="eastAsia" w:ascii="仿宋_GB2312" w:hAnsi="仿宋_GB2312" w:eastAsia="仿宋_GB2312" w:cs="仿宋_GB2312"/>
                <w:b w:val="0"/>
                <w:bCs w:val="0"/>
                <w:sz w:val="21"/>
                <w:szCs w:val="21"/>
                <w:highlight w:val="none"/>
                <w:lang w:val="en-US" w:eastAsia="zh-CN"/>
              </w:rPr>
              <w:br w:type="textWrapping"/>
            </w:r>
            <w:r>
              <w:rPr>
                <w:rFonts w:hint="eastAsia" w:ascii="仿宋_GB2312" w:hAnsi="仿宋_GB2312" w:eastAsia="仿宋_GB2312" w:cs="仿宋_GB2312"/>
                <w:b w:val="0"/>
                <w:bCs w:val="0"/>
                <w:sz w:val="21"/>
                <w:szCs w:val="21"/>
                <w:highlight w:val="none"/>
                <w:lang w:val="en-US" w:eastAsia="zh-CN"/>
              </w:rPr>
              <w:t>3. 负责办理登记、政府审批等相关法律手续，确保项目取得合法、稳定的土地或厂房使用基础。</w:t>
            </w:r>
          </w:p>
        </w:tc>
      </w:tr>
      <w:tr w14:paraId="662BDC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73" w:hRule="atLeast"/>
        </w:trPr>
        <w:tc>
          <w:tcPr>
            <w:tcW w:w="91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FE1F69">
            <w:pPr>
              <w:keepNext w:val="0"/>
              <w:keepLines w:val="0"/>
              <w:pageBreakBefore w:val="0"/>
              <w:widowControl w:val="0"/>
              <w:kinsoku/>
              <w:wordWrap/>
              <w:overflowPunct/>
              <w:topLinePunct w:val="0"/>
              <w:autoSpaceDE/>
              <w:autoSpaceDN/>
              <w:bidi w:val="0"/>
              <w:adjustRightInd w:val="0"/>
              <w:snapToGrid w:val="0"/>
              <w:spacing w:line="560" w:lineRule="exact"/>
              <w:ind w:right="0" w:firstLine="420" w:firstLineChars="200"/>
              <w:textAlignment w:val="auto"/>
              <w:rPr>
                <w:rFonts w:hint="eastAsia" w:ascii="仿宋_GB2312" w:hAnsi="仿宋_GB2312" w:eastAsia="仿宋_GB2312" w:cs="仿宋_GB2312"/>
                <w:b w:val="0"/>
                <w:bCs w:val="0"/>
                <w:sz w:val="21"/>
                <w:szCs w:val="21"/>
                <w:highlight w:val="none"/>
                <w:lang w:val="en-US" w:eastAsia="zh-CN"/>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5982A8">
            <w:pPr>
              <w:keepNext w:val="0"/>
              <w:keepLines w:val="0"/>
              <w:pageBreakBefore w:val="0"/>
              <w:widowControl w:val="0"/>
              <w:kinsoku/>
              <w:wordWrap/>
              <w:overflowPunct/>
              <w:topLinePunct w:val="0"/>
              <w:autoSpaceDE/>
              <w:autoSpaceDN/>
              <w:bidi w:val="0"/>
              <w:adjustRightInd w:val="0"/>
              <w:snapToGrid w:val="0"/>
              <w:spacing w:line="560" w:lineRule="exact"/>
              <w:ind w:right="0" w:firstLine="420" w:firstLineChars="200"/>
              <w:textAlignment w:val="auto"/>
              <w:rPr>
                <w:rFonts w:hint="eastAsia" w:ascii="仿宋_GB2312" w:hAnsi="仿宋_GB2312" w:eastAsia="仿宋_GB2312" w:cs="仿宋_GB2312"/>
                <w:b w:val="0"/>
                <w:bCs w:val="0"/>
                <w:sz w:val="21"/>
                <w:szCs w:val="21"/>
                <w:highlight w:val="none"/>
                <w:lang w:val="en-US" w:eastAsia="zh-CN"/>
              </w:rPr>
            </w:pPr>
          </w:p>
        </w:tc>
        <w:tc>
          <w:tcPr>
            <w:tcW w:w="1330" w:type="dxa"/>
            <w:tcBorders>
              <w:top w:val="single" w:color="000000" w:sz="4" w:space="0"/>
              <w:left w:val="single" w:color="000000" w:sz="4" w:space="0"/>
              <w:bottom w:val="single" w:color="000000" w:sz="4" w:space="0"/>
              <w:right w:val="single" w:color="000000" w:sz="4" w:space="0"/>
            </w:tcBorders>
            <w:noWrap w:val="0"/>
            <w:vAlign w:val="center"/>
          </w:tcPr>
          <w:p w14:paraId="643943D3">
            <w:pPr>
              <w:keepNext w:val="0"/>
              <w:keepLines w:val="0"/>
              <w:pageBreakBefore w:val="0"/>
              <w:widowControl w:val="0"/>
              <w:kinsoku/>
              <w:wordWrap/>
              <w:overflowPunct/>
              <w:topLinePunct w:val="0"/>
              <w:autoSpaceDE/>
              <w:autoSpaceDN/>
              <w:bidi w:val="0"/>
              <w:adjustRightInd w:val="0"/>
              <w:snapToGrid w:val="0"/>
              <w:spacing w:line="240" w:lineRule="atLeast"/>
              <w:ind w:right="0" w:firstLine="0" w:firstLineChars="0"/>
              <w:textAlignment w:val="auto"/>
              <w:rPr>
                <w:rFonts w:hint="eastAsia" w:ascii="仿宋_GB2312" w:hAnsi="仿宋_GB2312" w:eastAsia="仿宋_GB2312" w:cs="仿宋_GB2312"/>
                <w:b w:val="0"/>
                <w:bCs w:val="0"/>
                <w:sz w:val="21"/>
                <w:szCs w:val="21"/>
                <w:highlight w:val="none"/>
                <w:lang w:val="en-US" w:eastAsia="zh-CN"/>
              </w:rPr>
            </w:pPr>
            <w:r>
              <w:rPr>
                <w:rFonts w:hint="eastAsia" w:ascii="仿宋_GB2312" w:hAnsi="仿宋_GB2312" w:eastAsia="仿宋_GB2312" w:cs="仿宋_GB2312"/>
                <w:b w:val="0"/>
                <w:bCs w:val="0"/>
                <w:sz w:val="21"/>
                <w:szCs w:val="21"/>
                <w:highlight w:val="none"/>
                <w:lang w:val="en-US" w:eastAsia="zh-CN"/>
              </w:rPr>
              <w:t>投产许可及证照法律支持</w:t>
            </w:r>
          </w:p>
        </w:tc>
        <w:tc>
          <w:tcPr>
            <w:tcW w:w="5339" w:type="dxa"/>
            <w:tcBorders>
              <w:top w:val="single" w:color="000000" w:sz="4" w:space="0"/>
              <w:left w:val="single" w:color="000000" w:sz="4" w:space="0"/>
              <w:bottom w:val="single" w:color="000000" w:sz="4" w:space="0"/>
              <w:right w:val="single" w:color="000000" w:sz="4" w:space="0"/>
            </w:tcBorders>
            <w:noWrap w:val="0"/>
            <w:vAlign w:val="center"/>
          </w:tcPr>
          <w:p w14:paraId="75EB459F">
            <w:pPr>
              <w:keepNext w:val="0"/>
              <w:keepLines w:val="0"/>
              <w:pageBreakBefore w:val="0"/>
              <w:widowControl w:val="0"/>
              <w:kinsoku/>
              <w:wordWrap/>
              <w:overflowPunct/>
              <w:topLinePunct w:val="0"/>
              <w:autoSpaceDE/>
              <w:autoSpaceDN/>
              <w:bidi w:val="0"/>
              <w:adjustRightInd w:val="0"/>
              <w:snapToGrid w:val="0"/>
              <w:spacing w:line="240" w:lineRule="atLeast"/>
              <w:ind w:right="0" w:firstLine="0" w:firstLineChars="0"/>
              <w:textAlignment w:val="auto"/>
              <w:rPr>
                <w:rFonts w:hint="eastAsia" w:ascii="仿宋_GB2312" w:hAnsi="仿宋_GB2312" w:eastAsia="仿宋_GB2312" w:cs="仿宋_GB2312"/>
                <w:b w:val="0"/>
                <w:bCs w:val="0"/>
                <w:sz w:val="21"/>
                <w:szCs w:val="21"/>
                <w:highlight w:val="none"/>
                <w:lang w:val="en-US" w:eastAsia="zh-CN"/>
              </w:rPr>
            </w:pPr>
            <w:r>
              <w:rPr>
                <w:rFonts w:hint="eastAsia" w:ascii="仿宋_GB2312" w:hAnsi="仿宋_GB2312" w:eastAsia="仿宋_GB2312" w:cs="仿宋_GB2312"/>
                <w:b w:val="0"/>
                <w:bCs w:val="0"/>
                <w:sz w:val="21"/>
                <w:szCs w:val="21"/>
                <w:highlight w:val="none"/>
                <w:lang w:val="en-US" w:eastAsia="zh-CN"/>
              </w:rPr>
              <w:t>1. 负责办理项目正式投产所需的建设、消防、环保、职业安全、生产经营、行业许可及马来西亚当地投资备案等手续，综合评估并协助准备相关资料申请马来西亚当地优惠政策和支持。</w:t>
            </w:r>
          </w:p>
        </w:tc>
      </w:tr>
      <w:tr w14:paraId="7C1CB0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29" w:hRule="atLeast"/>
        </w:trPr>
        <w:tc>
          <w:tcPr>
            <w:tcW w:w="91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E158A6">
            <w:pPr>
              <w:keepNext w:val="0"/>
              <w:keepLines w:val="0"/>
              <w:pageBreakBefore w:val="0"/>
              <w:widowControl w:val="0"/>
              <w:kinsoku/>
              <w:wordWrap/>
              <w:overflowPunct/>
              <w:topLinePunct w:val="0"/>
              <w:autoSpaceDE/>
              <w:autoSpaceDN/>
              <w:bidi w:val="0"/>
              <w:adjustRightInd w:val="0"/>
              <w:snapToGrid w:val="0"/>
              <w:spacing w:line="560" w:lineRule="exact"/>
              <w:ind w:right="0" w:firstLine="420" w:firstLineChars="200"/>
              <w:textAlignment w:val="auto"/>
              <w:rPr>
                <w:rFonts w:hint="eastAsia" w:ascii="仿宋_GB2312" w:hAnsi="仿宋_GB2312" w:eastAsia="仿宋_GB2312" w:cs="仿宋_GB2312"/>
                <w:b w:val="0"/>
                <w:bCs w:val="0"/>
                <w:sz w:val="21"/>
                <w:szCs w:val="21"/>
                <w:highlight w:val="none"/>
                <w:lang w:val="en-US" w:eastAsia="zh-CN"/>
              </w:rPr>
            </w:pPr>
          </w:p>
        </w:tc>
        <w:tc>
          <w:tcPr>
            <w:tcW w:w="125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CB5186">
            <w:pPr>
              <w:keepNext w:val="0"/>
              <w:keepLines w:val="0"/>
              <w:pageBreakBefore w:val="0"/>
              <w:widowControl w:val="0"/>
              <w:kinsoku/>
              <w:wordWrap/>
              <w:overflowPunct/>
              <w:topLinePunct w:val="0"/>
              <w:autoSpaceDE/>
              <w:autoSpaceDN/>
              <w:bidi w:val="0"/>
              <w:adjustRightInd w:val="0"/>
              <w:snapToGrid w:val="0"/>
              <w:spacing w:line="560" w:lineRule="exact"/>
              <w:ind w:right="0" w:firstLine="420" w:firstLineChars="200"/>
              <w:textAlignment w:val="auto"/>
              <w:rPr>
                <w:rFonts w:hint="eastAsia" w:ascii="仿宋_GB2312" w:hAnsi="仿宋_GB2312" w:eastAsia="仿宋_GB2312" w:cs="仿宋_GB2312"/>
                <w:b w:val="0"/>
                <w:bCs w:val="0"/>
                <w:sz w:val="21"/>
                <w:szCs w:val="21"/>
                <w:highlight w:val="none"/>
                <w:lang w:val="en-US" w:eastAsia="zh-CN"/>
              </w:rPr>
            </w:pPr>
          </w:p>
        </w:tc>
        <w:tc>
          <w:tcPr>
            <w:tcW w:w="1330" w:type="dxa"/>
            <w:tcBorders>
              <w:top w:val="single" w:color="000000" w:sz="4" w:space="0"/>
              <w:left w:val="single" w:color="000000" w:sz="4" w:space="0"/>
              <w:bottom w:val="single" w:color="000000" w:sz="4" w:space="0"/>
              <w:right w:val="single" w:color="000000" w:sz="4" w:space="0"/>
            </w:tcBorders>
            <w:noWrap w:val="0"/>
            <w:vAlign w:val="center"/>
          </w:tcPr>
          <w:p w14:paraId="2C1C1C34">
            <w:pPr>
              <w:keepNext w:val="0"/>
              <w:keepLines w:val="0"/>
              <w:pageBreakBefore w:val="0"/>
              <w:widowControl w:val="0"/>
              <w:kinsoku/>
              <w:wordWrap/>
              <w:overflowPunct/>
              <w:topLinePunct w:val="0"/>
              <w:autoSpaceDE/>
              <w:autoSpaceDN/>
              <w:bidi w:val="0"/>
              <w:adjustRightInd w:val="0"/>
              <w:snapToGrid w:val="0"/>
              <w:spacing w:line="240" w:lineRule="atLeast"/>
              <w:ind w:right="0" w:firstLine="0" w:firstLineChars="0"/>
              <w:textAlignment w:val="auto"/>
              <w:rPr>
                <w:rFonts w:hint="eastAsia" w:ascii="仿宋_GB2312" w:hAnsi="仿宋_GB2312" w:eastAsia="仿宋_GB2312" w:cs="仿宋_GB2312"/>
                <w:b w:val="0"/>
                <w:bCs w:val="0"/>
                <w:sz w:val="21"/>
                <w:szCs w:val="21"/>
                <w:highlight w:val="none"/>
                <w:lang w:val="en-US" w:eastAsia="zh-CN"/>
              </w:rPr>
            </w:pPr>
            <w:r>
              <w:rPr>
                <w:rFonts w:hint="eastAsia" w:ascii="仿宋_GB2312" w:hAnsi="仿宋_GB2312" w:eastAsia="仿宋_GB2312" w:cs="仿宋_GB2312"/>
                <w:b w:val="0"/>
                <w:bCs w:val="0"/>
                <w:sz w:val="21"/>
                <w:szCs w:val="21"/>
                <w:highlight w:val="none"/>
                <w:lang w:val="en-US" w:eastAsia="zh-CN"/>
              </w:rPr>
              <w:t>投产前法律支持</w:t>
            </w:r>
          </w:p>
        </w:tc>
        <w:tc>
          <w:tcPr>
            <w:tcW w:w="5339" w:type="dxa"/>
            <w:tcBorders>
              <w:top w:val="single" w:color="000000" w:sz="4" w:space="0"/>
              <w:left w:val="single" w:color="000000" w:sz="4" w:space="0"/>
              <w:bottom w:val="single" w:color="000000" w:sz="4" w:space="0"/>
              <w:right w:val="single" w:color="000000" w:sz="4" w:space="0"/>
            </w:tcBorders>
            <w:noWrap w:val="0"/>
            <w:vAlign w:val="center"/>
          </w:tcPr>
          <w:p w14:paraId="3C3EAE08">
            <w:pPr>
              <w:keepNext w:val="0"/>
              <w:keepLines w:val="0"/>
              <w:pageBreakBefore w:val="0"/>
              <w:widowControl w:val="0"/>
              <w:kinsoku/>
              <w:wordWrap/>
              <w:overflowPunct/>
              <w:topLinePunct w:val="0"/>
              <w:autoSpaceDE/>
              <w:autoSpaceDN/>
              <w:bidi w:val="0"/>
              <w:adjustRightInd w:val="0"/>
              <w:snapToGrid w:val="0"/>
              <w:spacing w:line="240" w:lineRule="atLeast"/>
              <w:ind w:right="0" w:firstLine="0" w:firstLineChars="0"/>
              <w:textAlignment w:val="auto"/>
              <w:rPr>
                <w:rFonts w:hint="eastAsia" w:ascii="仿宋_GB2312" w:hAnsi="仿宋_GB2312" w:eastAsia="仿宋_GB2312" w:cs="仿宋_GB2312"/>
                <w:b w:val="0"/>
                <w:bCs w:val="0"/>
                <w:sz w:val="21"/>
                <w:szCs w:val="21"/>
                <w:highlight w:val="none"/>
                <w:lang w:val="en-US" w:eastAsia="zh-CN"/>
              </w:rPr>
            </w:pPr>
            <w:r>
              <w:rPr>
                <w:rFonts w:hint="eastAsia" w:ascii="仿宋_GB2312" w:hAnsi="仿宋_GB2312" w:eastAsia="仿宋_GB2312" w:cs="仿宋_GB2312"/>
                <w:b w:val="0"/>
                <w:bCs w:val="0"/>
                <w:sz w:val="21"/>
                <w:szCs w:val="21"/>
                <w:highlight w:val="none"/>
                <w:lang w:val="en-US" w:eastAsia="zh-CN"/>
              </w:rPr>
              <w:t>1. 根据马来西亚劳动法律制度指导建立当地员工劳动合同、员工手册、薪酬福利、工作时间、休假、绩效及劳动纪律等基本用工制度。</w:t>
            </w:r>
            <w:r>
              <w:rPr>
                <w:rFonts w:hint="eastAsia" w:ascii="仿宋_GB2312" w:hAnsi="仿宋_GB2312" w:eastAsia="仿宋_GB2312" w:cs="仿宋_GB2312"/>
                <w:b w:val="0"/>
                <w:bCs w:val="0"/>
                <w:sz w:val="21"/>
                <w:szCs w:val="21"/>
                <w:highlight w:val="none"/>
                <w:lang w:val="en-US" w:eastAsia="zh-CN"/>
              </w:rPr>
              <w:br w:type="textWrapping"/>
            </w:r>
            <w:r>
              <w:rPr>
                <w:rFonts w:hint="eastAsia" w:ascii="仿宋_GB2312" w:hAnsi="仿宋_GB2312" w:eastAsia="仿宋_GB2312" w:cs="仿宋_GB2312"/>
                <w:b w:val="0"/>
                <w:bCs w:val="0"/>
                <w:sz w:val="21"/>
                <w:szCs w:val="21"/>
                <w:highlight w:val="none"/>
                <w:lang w:val="en-US" w:eastAsia="zh-CN"/>
              </w:rPr>
              <w:t>2. 对中国派驻人员涉及的工作签证、工作许可、外派协议及境内外劳动关系衔接提供法律支持。</w:t>
            </w:r>
            <w:r>
              <w:rPr>
                <w:rFonts w:hint="eastAsia" w:ascii="仿宋_GB2312" w:hAnsi="仿宋_GB2312" w:eastAsia="仿宋_GB2312" w:cs="仿宋_GB2312"/>
                <w:b w:val="0"/>
                <w:bCs w:val="0"/>
                <w:sz w:val="21"/>
                <w:szCs w:val="21"/>
                <w:highlight w:val="none"/>
                <w:lang w:val="en-US" w:eastAsia="zh-CN"/>
              </w:rPr>
              <w:br w:type="textWrapping"/>
            </w:r>
            <w:r>
              <w:rPr>
                <w:rFonts w:hint="eastAsia" w:ascii="仿宋_GB2312" w:hAnsi="仿宋_GB2312" w:eastAsia="仿宋_GB2312" w:cs="仿宋_GB2312"/>
                <w:b w:val="0"/>
                <w:bCs w:val="0"/>
                <w:sz w:val="21"/>
                <w:szCs w:val="21"/>
                <w:highlight w:val="none"/>
                <w:lang w:val="en-US" w:eastAsia="zh-CN"/>
              </w:rPr>
              <w:t>3. 根据正式投产后可能涉及的采购、销售、物流、仓储、技术服务等业务需求，协助建立标准合同文本及合同管理体系。</w:t>
            </w:r>
            <w:r>
              <w:rPr>
                <w:rFonts w:hint="eastAsia" w:ascii="仿宋_GB2312" w:hAnsi="仿宋_GB2312" w:eastAsia="仿宋_GB2312" w:cs="仿宋_GB2312"/>
                <w:b w:val="0"/>
                <w:bCs w:val="0"/>
                <w:sz w:val="21"/>
                <w:szCs w:val="21"/>
                <w:highlight w:val="none"/>
                <w:lang w:val="en-US" w:eastAsia="zh-CN"/>
              </w:rPr>
              <w:br w:type="textWrapping"/>
            </w:r>
            <w:r>
              <w:rPr>
                <w:rFonts w:hint="eastAsia" w:ascii="仿宋_GB2312" w:hAnsi="仿宋_GB2312" w:eastAsia="仿宋_GB2312" w:cs="仿宋_GB2312"/>
                <w:b w:val="0"/>
                <w:bCs w:val="0"/>
                <w:sz w:val="21"/>
                <w:szCs w:val="21"/>
                <w:highlight w:val="none"/>
                <w:lang w:val="en-US" w:eastAsia="zh-CN"/>
              </w:rPr>
              <w:t>4. 对项目投产前涉及的主要证照、合同、劳动用工及内部管理事项进行综合法律检查，对可能影响正式投产的重大风险进行提示。</w:t>
            </w:r>
            <w:r>
              <w:rPr>
                <w:rFonts w:hint="eastAsia" w:ascii="仿宋_GB2312" w:hAnsi="仿宋_GB2312" w:eastAsia="仿宋_GB2312" w:cs="仿宋_GB2312"/>
                <w:b w:val="0"/>
                <w:bCs w:val="0"/>
                <w:sz w:val="21"/>
                <w:szCs w:val="21"/>
                <w:highlight w:val="none"/>
                <w:lang w:val="en-US" w:eastAsia="zh-CN"/>
              </w:rPr>
              <w:br w:type="textWrapping"/>
            </w:r>
            <w:r>
              <w:rPr>
                <w:rFonts w:hint="eastAsia" w:ascii="仿宋_GB2312" w:hAnsi="仿宋_GB2312" w:eastAsia="仿宋_GB2312" w:cs="仿宋_GB2312"/>
                <w:b w:val="0"/>
                <w:bCs w:val="0"/>
                <w:sz w:val="21"/>
                <w:szCs w:val="21"/>
                <w:highlight w:val="none"/>
                <w:lang w:val="en-US" w:eastAsia="zh-CN"/>
              </w:rPr>
              <w:t>5. 根据海关方面法律法规对进出口许可与监管、技术进出口合规、海外审价与产品归类、跨境支付等方面出具法律意见，并进行风险提示。</w:t>
            </w:r>
          </w:p>
          <w:p w14:paraId="52B274DF">
            <w:pPr>
              <w:pStyle w:val="3"/>
              <w:rPr>
                <w:rFonts w:hint="eastAsia"/>
                <w:lang w:val="en-US" w:eastAsia="zh-CN"/>
              </w:rPr>
            </w:pPr>
            <w:r>
              <w:rPr>
                <w:rFonts w:hint="eastAsia" w:ascii="仿宋_GB2312" w:hAnsi="仿宋_GB2312" w:eastAsia="仿宋_GB2312" w:cs="仿宋_GB2312"/>
                <w:b w:val="0"/>
                <w:bCs w:val="0"/>
                <w:sz w:val="21"/>
                <w:szCs w:val="21"/>
                <w:highlight w:val="none"/>
                <w:lang w:val="en-US" w:eastAsia="zh-CN"/>
              </w:rPr>
              <w:t>6. 根据项目实际情况，就厂房装修建设模式提供法律意见，负责起草或审查各种类型采购合同，设计海外工厂设备进出口模式，协助公司对接采购商，并对海外工厂和香港公司设立过程文件、合同重点关注项和知识产权条款等内容提出法律意见。</w:t>
            </w:r>
          </w:p>
        </w:tc>
      </w:tr>
    </w:tbl>
    <w:p w14:paraId="6088F700">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仿宋_GB2312" w:hAnsi="仿宋_GB2312" w:eastAsia="仿宋_GB2312" w:cs="仿宋_GB2312"/>
          <w:b w:val="0"/>
          <w:bCs w:val="0"/>
          <w:sz w:val="32"/>
          <w:szCs w:val="32"/>
          <w:highlight w:val="none"/>
          <w:lang w:val="en-US" w:eastAsia="zh-CN"/>
        </w:rPr>
      </w:pPr>
    </w:p>
    <w:p w14:paraId="0D2A1416">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default" w:ascii="仿宋_GB2312" w:hAnsi="仿宋_GB2312" w:eastAsia="仿宋_GB2312" w:cs="仿宋_GB2312"/>
          <w:b/>
          <w:bCs/>
          <w:kern w:val="0"/>
          <w:sz w:val="32"/>
          <w:szCs w:val="32"/>
          <w:highlight w:val="none"/>
          <w:lang w:val="en-US" w:eastAsia="zh-CN" w:bidi="ar"/>
        </w:rPr>
      </w:pPr>
      <w:r>
        <w:rPr>
          <w:rFonts w:hint="default" w:ascii="仿宋_GB2312" w:hAnsi="仿宋_GB2312" w:eastAsia="仿宋_GB2312" w:cs="仿宋_GB2312"/>
          <w:b w:val="0"/>
          <w:bCs w:val="0"/>
          <w:sz w:val="32"/>
          <w:szCs w:val="32"/>
          <w:highlight w:val="none"/>
          <w:lang w:val="en-US" w:eastAsia="zh-CN"/>
        </w:rPr>
        <w:t>注：</w:t>
      </w:r>
      <w:r>
        <w:rPr>
          <w:rFonts w:hint="default" w:ascii="仿宋_GB2312" w:hAnsi="仿宋_GB2312" w:eastAsia="仿宋_GB2312" w:cs="仿宋_GB2312"/>
          <w:b/>
          <w:bCs/>
          <w:sz w:val="32"/>
          <w:szCs w:val="32"/>
          <w:highlight w:val="none"/>
          <w:lang w:val="en-US" w:eastAsia="zh-CN"/>
        </w:rPr>
        <w:t>1.</w:t>
      </w:r>
      <w:r>
        <w:rPr>
          <w:rFonts w:hint="eastAsia" w:ascii="仿宋_GB2312" w:hAnsi="仿宋_GB2312" w:eastAsia="仿宋_GB2312" w:cs="仿宋_GB2312"/>
          <w:b/>
          <w:bCs/>
          <w:sz w:val="32"/>
          <w:szCs w:val="32"/>
          <w:highlight w:val="none"/>
          <w:lang w:val="en-US" w:eastAsia="zh-CN"/>
        </w:rPr>
        <w:t>出具</w:t>
      </w:r>
      <w:r>
        <w:rPr>
          <w:rFonts w:ascii="仿宋_GB2312" w:hAnsi="仿宋_GB2312" w:eastAsia="仿宋_GB2312" w:cs="仿宋_GB2312"/>
          <w:b/>
          <w:bCs/>
          <w:kern w:val="0"/>
          <w:sz w:val="32"/>
          <w:szCs w:val="32"/>
          <w:highlight w:val="none"/>
          <w:lang w:val="en-US" w:eastAsia="zh-CN" w:bidi="ar"/>
        </w:rPr>
        <w:t>法律尽调风险防控报告</w:t>
      </w:r>
      <w:r>
        <w:rPr>
          <w:rFonts w:hint="eastAsia" w:ascii="仿宋_GB2312" w:hAnsi="仿宋_GB2312" w:eastAsia="仿宋_GB2312" w:cs="仿宋_GB2312"/>
          <w:b/>
          <w:bCs/>
          <w:kern w:val="0"/>
          <w:sz w:val="32"/>
          <w:szCs w:val="32"/>
          <w:highlight w:val="none"/>
          <w:lang w:val="en-US" w:eastAsia="zh-CN" w:bidi="ar"/>
        </w:rPr>
        <w:t>，主要内容</w:t>
      </w:r>
      <w:r>
        <w:rPr>
          <w:rFonts w:hint="default" w:ascii="仿宋_GB2312" w:hAnsi="仿宋_GB2312" w:eastAsia="仿宋_GB2312" w:cs="仿宋_GB2312"/>
          <w:b/>
          <w:bCs/>
          <w:kern w:val="0"/>
          <w:sz w:val="32"/>
          <w:szCs w:val="32"/>
          <w:highlight w:val="none"/>
          <w:lang w:val="en-US" w:eastAsia="zh-CN" w:bidi="ar"/>
        </w:rPr>
        <w:t>包括但不限于：</w:t>
      </w:r>
    </w:p>
    <w:p w14:paraId="2A7E99FA">
      <w:pPr>
        <w:keepNext w:val="0"/>
        <w:keepLines w:val="0"/>
        <w:pageBreakBefore w:val="0"/>
        <w:widowControl/>
        <w:kinsoku/>
        <w:wordWrap/>
        <w:overflowPunct/>
        <w:topLinePunct w:val="0"/>
        <w:autoSpaceDE/>
        <w:autoSpaceDN/>
        <w:bidi w:val="0"/>
        <w:adjustRightInd w:val="0"/>
        <w:snapToGrid w:val="0"/>
        <w:spacing w:line="560" w:lineRule="exact"/>
        <w:ind w:firstLine="640" w:firstLineChars="200"/>
        <w:jc w:val="left"/>
        <w:textAlignment w:val="auto"/>
        <w:rPr>
          <w:rFonts w:hint="eastAsia" w:ascii="仿宋_GB2312" w:hAnsi="仿宋_GB2312" w:eastAsia="仿宋_GB2312" w:cs="仿宋_GB2312"/>
          <w:b w:val="0"/>
          <w:bCs/>
          <w:color w:val="000000" w:themeColor="text1"/>
          <w:kern w:val="2"/>
          <w:sz w:val="32"/>
          <w:szCs w:val="32"/>
          <w:highlight w:val="none"/>
          <w:lang w:val="en-US" w:eastAsia="zh-CN" w:bidi="ar"/>
          <w14:textFill>
            <w14:solidFill>
              <w14:schemeClr w14:val="tx1"/>
            </w14:solidFill>
          </w14:textFill>
        </w:rPr>
      </w:pPr>
      <w:r>
        <w:rPr>
          <w:rFonts w:hint="eastAsia" w:ascii="仿宋_GB2312" w:hAnsi="仿宋_GB2312" w:eastAsia="仿宋_GB2312" w:cs="仿宋_GB2312"/>
          <w:b w:val="0"/>
          <w:bCs/>
          <w:color w:val="000000" w:themeColor="text1"/>
          <w:kern w:val="2"/>
          <w:sz w:val="32"/>
          <w:szCs w:val="32"/>
          <w:highlight w:val="none"/>
          <w:lang w:val="en-US" w:eastAsia="zh-CN" w:bidi="ar"/>
          <w14:textFill>
            <w14:solidFill>
              <w14:schemeClr w14:val="tx1"/>
            </w14:solidFill>
          </w14:textFill>
        </w:rPr>
        <w:t>（1）目标地区（指BVI、马来西亚等）海外投资准入法律调研；</w:t>
      </w:r>
    </w:p>
    <w:p w14:paraId="2A1D2575">
      <w:pPr>
        <w:adjustRightInd w:val="0"/>
        <w:snapToGrid w:val="0"/>
        <w:spacing w:line="560" w:lineRule="exact"/>
        <w:ind w:firstLine="640" w:firstLineChars="200"/>
        <w:jc w:val="left"/>
        <w:rPr>
          <w:rFonts w:hint="eastAsia" w:ascii="仿宋_GB2312" w:hAnsi="仿宋_GB2312" w:eastAsia="仿宋_GB2312" w:cs="仿宋_GB2312"/>
          <w:bCs/>
          <w:color w:val="000000" w:themeColor="text1"/>
          <w:sz w:val="32"/>
          <w:szCs w:val="32"/>
          <w:highlight w:val="none"/>
          <w:lang w:val="en-US" w:eastAsia="zh-CN" w:bidi="ar"/>
          <w14:textFill>
            <w14:solidFill>
              <w14:schemeClr w14:val="tx1"/>
            </w14:solidFill>
          </w14:textFill>
        </w:rPr>
      </w:pPr>
      <w:r>
        <w:rPr>
          <w:rFonts w:hint="eastAsia" w:ascii="仿宋_GB2312" w:hAnsi="仿宋_GB2312" w:eastAsia="仿宋_GB2312" w:cs="仿宋_GB2312"/>
          <w:bCs/>
          <w:color w:val="000000" w:themeColor="text1"/>
          <w:sz w:val="32"/>
          <w:szCs w:val="32"/>
          <w:highlight w:val="none"/>
          <w:lang w:val="en-US" w:eastAsia="zh-CN" w:bidi="ar"/>
          <w14:textFill>
            <w14:solidFill>
              <w14:schemeClr w14:val="tx1"/>
            </w14:solidFill>
          </w14:textFill>
        </w:rPr>
        <w:t>1）投资准入负面清单、行业准入限制、经营范围与对应 的行业分类标准（如 KBLI）进行核查，股权比例限制（能否100% 全资、是否强制本地股东等）；</w:t>
      </w:r>
    </w:p>
    <w:p w14:paraId="0811E3A1">
      <w:pPr>
        <w:keepNext w:val="0"/>
        <w:keepLines w:val="0"/>
        <w:widowControl w:val="0"/>
        <w:suppressLineNumbers w:val="0"/>
        <w:adjustRightInd w:val="0"/>
        <w:snapToGrid w:val="0"/>
        <w:spacing w:line="560" w:lineRule="exact"/>
        <w:ind w:firstLine="640" w:firstLineChars="200"/>
        <w:jc w:val="left"/>
        <w:rPr>
          <w:rFonts w:hint="eastAsia" w:ascii="仿宋_GB2312" w:hAnsi="仿宋_GB2312" w:eastAsia="仿宋_GB2312" w:cs="仿宋_GB2312"/>
          <w:bCs/>
          <w:color w:val="000000" w:themeColor="text1"/>
          <w:kern w:val="2"/>
          <w:sz w:val="32"/>
          <w:szCs w:val="32"/>
          <w:highlight w:val="none"/>
          <w:lang w:val="en-US" w:eastAsia="zh-CN" w:bidi="ar"/>
          <w14:textFill>
            <w14:solidFill>
              <w14:schemeClr w14:val="tx1"/>
            </w14:solidFill>
          </w14:textFill>
        </w:rPr>
      </w:pPr>
      <w:r>
        <w:rPr>
          <w:rFonts w:hint="eastAsia" w:ascii="仿宋_GB2312" w:hAnsi="仿宋_GB2312" w:eastAsia="仿宋_GB2312" w:cs="仿宋_GB2312"/>
          <w:bCs/>
          <w:color w:val="000000" w:themeColor="text1"/>
          <w:kern w:val="2"/>
          <w:sz w:val="32"/>
          <w:szCs w:val="32"/>
          <w:highlight w:val="none"/>
          <w:lang w:val="en-US" w:eastAsia="zh-CN" w:bidi="ar"/>
          <w14:textFill>
            <w14:solidFill>
              <w14:schemeClr w14:val="tx1"/>
            </w14:solidFill>
          </w14:textFill>
        </w:rPr>
        <w:t>2）投资审批机构、申报流程、时限、前置许可要求等；</w:t>
      </w:r>
    </w:p>
    <w:p w14:paraId="57C88570">
      <w:pPr>
        <w:keepNext w:val="0"/>
        <w:keepLines w:val="0"/>
        <w:widowControl w:val="0"/>
        <w:suppressLineNumbers w:val="0"/>
        <w:adjustRightInd w:val="0"/>
        <w:snapToGrid w:val="0"/>
        <w:spacing w:line="560" w:lineRule="exact"/>
        <w:ind w:firstLine="640" w:firstLineChars="200"/>
        <w:jc w:val="left"/>
        <w:rPr>
          <w:rFonts w:hint="eastAsia" w:ascii="仿宋_GB2312" w:hAnsi="仿宋_GB2312" w:eastAsia="仿宋_GB2312" w:cs="仿宋_GB2312"/>
          <w:bCs/>
          <w:color w:val="000000" w:themeColor="text1"/>
          <w:sz w:val="32"/>
          <w:szCs w:val="32"/>
          <w:highlight w:val="none"/>
          <w:lang w:bidi="ar"/>
          <w14:textFill>
            <w14:solidFill>
              <w14:schemeClr w14:val="tx1"/>
            </w14:solidFill>
          </w14:textFill>
        </w:rPr>
      </w:pPr>
      <w:r>
        <w:rPr>
          <w:rFonts w:hint="eastAsia" w:ascii="仿宋_GB2312" w:hAnsi="仿宋_GB2312" w:eastAsia="仿宋_GB2312" w:cs="仿宋_GB2312"/>
          <w:bCs/>
          <w:color w:val="000000" w:themeColor="text1"/>
          <w:kern w:val="2"/>
          <w:sz w:val="32"/>
          <w:szCs w:val="32"/>
          <w:highlight w:val="none"/>
          <w:lang w:val="en-US" w:eastAsia="zh-CN" w:bidi="ar"/>
          <w14:textFill>
            <w14:solidFill>
              <w14:schemeClr w14:val="tx1"/>
            </w14:solidFill>
          </w14:textFill>
        </w:rPr>
        <w:t>3）投资优惠政策、特殊监管行业前置审批要求等</w:t>
      </w:r>
    </w:p>
    <w:p w14:paraId="71E4F140">
      <w:pPr>
        <w:adjustRightInd w:val="0"/>
        <w:snapToGrid w:val="0"/>
        <w:spacing w:line="560" w:lineRule="exact"/>
        <w:ind w:firstLine="640" w:firstLineChars="200"/>
        <w:jc w:val="left"/>
        <w:rPr>
          <w:rFonts w:hint="eastAsia" w:ascii="仿宋_GB2312" w:hAnsi="仿宋_GB2312" w:eastAsia="仿宋_GB2312" w:cs="仿宋_GB2312"/>
          <w:bCs/>
          <w:color w:val="000000" w:themeColor="text1"/>
          <w:sz w:val="32"/>
          <w:szCs w:val="32"/>
          <w:highlight w:val="none"/>
          <w:lang w:val="en-US" w:eastAsia="zh-CN" w:bidi="ar"/>
          <w14:textFill>
            <w14:solidFill>
              <w14:schemeClr w14:val="tx1"/>
            </w14:solidFill>
          </w14:textFill>
        </w:rPr>
      </w:pPr>
      <w:r>
        <w:rPr>
          <w:rFonts w:hint="eastAsia" w:ascii="仿宋_GB2312" w:hAnsi="仿宋_GB2312" w:eastAsia="仿宋_GB2312" w:cs="仿宋_GB2312"/>
          <w:bCs/>
          <w:color w:val="000000" w:themeColor="text1"/>
          <w:sz w:val="32"/>
          <w:szCs w:val="32"/>
          <w:highlight w:val="none"/>
          <w:lang w:val="en-US" w:eastAsia="zh-CN" w:bidi="ar"/>
          <w14:textFill>
            <w14:solidFill>
              <w14:schemeClr w14:val="tx1"/>
            </w14:solidFill>
          </w14:textFill>
        </w:rPr>
        <w:t>（2）</w:t>
      </w:r>
      <w:r>
        <w:rPr>
          <w:rFonts w:hint="eastAsia" w:ascii="仿宋_GB2312" w:hAnsi="仿宋_GB2312" w:eastAsia="仿宋_GB2312" w:cs="仿宋_GB2312"/>
          <w:bCs/>
          <w:color w:val="000000" w:themeColor="text1"/>
          <w:kern w:val="2"/>
          <w:sz w:val="32"/>
          <w:szCs w:val="32"/>
          <w:highlight w:val="none"/>
          <w:lang w:val="en-US" w:eastAsia="zh-CN" w:bidi="ar"/>
          <w14:textFill>
            <w14:solidFill>
              <w14:schemeClr w14:val="tx1"/>
            </w14:solidFill>
          </w14:textFill>
        </w:rPr>
        <w:t>目标地区营商法律环境调研</w:t>
      </w:r>
    </w:p>
    <w:p w14:paraId="211C2ECA">
      <w:pPr>
        <w:adjustRightInd w:val="0"/>
        <w:snapToGrid w:val="0"/>
        <w:spacing w:line="560" w:lineRule="exact"/>
        <w:ind w:firstLine="640" w:firstLineChars="200"/>
        <w:jc w:val="left"/>
        <w:rPr>
          <w:rFonts w:hint="eastAsia" w:ascii="仿宋_GB2312" w:hAnsi="仿宋_GB2312" w:eastAsia="仿宋_GB2312" w:cs="仿宋_GB2312"/>
          <w:bCs/>
          <w:color w:val="000000" w:themeColor="text1"/>
          <w:sz w:val="32"/>
          <w:szCs w:val="32"/>
          <w:highlight w:val="none"/>
          <w:lang w:val="en-US" w:eastAsia="zh-CN" w:bidi="ar"/>
          <w14:textFill>
            <w14:solidFill>
              <w14:schemeClr w14:val="tx1"/>
            </w14:solidFill>
          </w14:textFill>
        </w:rPr>
      </w:pPr>
      <w:r>
        <w:rPr>
          <w:rFonts w:hint="eastAsia" w:ascii="仿宋_GB2312" w:hAnsi="仿宋_GB2312" w:eastAsia="仿宋_GB2312" w:cs="仿宋_GB2312"/>
          <w:bCs/>
          <w:color w:val="000000" w:themeColor="text1"/>
          <w:sz w:val="32"/>
          <w:szCs w:val="32"/>
          <w:highlight w:val="none"/>
          <w:lang w:val="en-US" w:eastAsia="zh-CN" w:bidi="ar"/>
          <w14:textFill>
            <w14:solidFill>
              <w14:schemeClr w14:val="tx1"/>
            </w14:solidFill>
          </w14:textFill>
        </w:rPr>
        <w:t xml:space="preserve">1）公司法框架、公司组织形式选择（有限责任公司/股份公司/分支机构区别，建议明确推荐主体形式并说明利弊）； </w:t>
      </w:r>
    </w:p>
    <w:p w14:paraId="45B45500">
      <w:pPr>
        <w:adjustRightInd w:val="0"/>
        <w:snapToGrid w:val="0"/>
        <w:spacing w:line="560" w:lineRule="exact"/>
        <w:ind w:firstLine="640" w:firstLineChars="200"/>
        <w:jc w:val="left"/>
        <w:rPr>
          <w:rFonts w:hint="eastAsia" w:ascii="仿宋_GB2312" w:hAnsi="仿宋_GB2312" w:eastAsia="仿宋_GB2312" w:cs="仿宋_GB2312"/>
          <w:bCs/>
          <w:color w:val="000000" w:themeColor="text1"/>
          <w:sz w:val="32"/>
          <w:szCs w:val="32"/>
          <w:highlight w:val="none"/>
          <w:lang w:val="en-US" w:eastAsia="zh-CN" w:bidi="ar"/>
          <w14:textFill>
            <w14:solidFill>
              <w14:schemeClr w14:val="tx1"/>
            </w14:solidFill>
          </w14:textFill>
        </w:rPr>
      </w:pPr>
      <w:r>
        <w:rPr>
          <w:rFonts w:hint="eastAsia" w:ascii="仿宋_GB2312" w:hAnsi="仿宋_GB2312" w:eastAsia="仿宋_GB2312" w:cs="仿宋_GB2312"/>
          <w:bCs/>
          <w:color w:val="000000" w:themeColor="text1"/>
          <w:sz w:val="32"/>
          <w:szCs w:val="32"/>
          <w:highlight w:val="none"/>
          <w:lang w:val="en-US" w:eastAsia="zh-CN" w:bidi="ar"/>
          <w14:textFill>
            <w14:solidFill>
              <w14:schemeClr w14:val="tx1"/>
            </w14:solidFill>
          </w14:textFill>
        </w:rPr>
        <w:t xml:space="preserve">2）注册资本、实缴要求、实缴时限、资本金币种、出资方式和节奏等； </w:t>
      </w:r>
    </w:p>
    <w:p w14:paraId="7789E070">
      <w:pPr>
        <w:adjustRightInd w:val="0"/>
        <w:snapToGrid w:val="0"/>
        <w:spacing w:line="560" w:lineRule="exact"/>
        <w:ind w:firstLine="640" w:firstLineChars="200"/>
        <w:jc w:val="left"/>
        <w:rPr>
          <w:rFonts w:hint="eastAsia" w:ascii="仿宋_GB2312" w:hAnsi="仿宋_GB2312" w:eastAsia="仿宋_GB2312" w:cs="仿宋_GB2312"/>
          <w:bCs/>
          <w:color w:val="000000" w:themeColor="text1"/>
          <w:sz w:val="32"/>
          <w:szCs w:val="32"/>
          <w:highlight w:val="none"/>
          <w:lang w:val="en-US" w:eastAsia="zh-CN" w:bidi="ar"/>
          <w14:textFill>
            <w14:solidFill>
              <w14:schemeClr w14:val="tx1"/>
            </w14:solidFill>
          </w14:textFill>
        </w:rPr>
      </w:pPr>
      <w:r>
        <w:rPr>
          <w:rFonts w:hint="eastAsia" w:ascii="仿宋_GB2312" w:hAnsi="仿宋_GB2312" w:eastAsia="仿宋_GB2312" w:cs="仿宋_GB2312"/>
          <w:bCs/>
          <w:color w:val="000000" w:themeColor="text1"/>
          <w:sz w:val="32"/>
          <w:szCs w:val="32"/>
          <w:highlight w:val="none"/>
          <w:lang w:val="en-US" w:eastAsia="zh-CN" w:bidi="ar"/>
          <w14:textFill>
            <w14:solidFill>
              <w14:schemeClr w14:val="tx1"/>
            </w14:solidFill>
          </w14:textFill>
        </w:rPr>
        <w:t xml:space="preserve">3）股东数量、董事、监事、注册地址、单位负责人常驻、秘书机构、最终受益人披露等要求； </w:t>
      </w:r>
    </w:p>
    <w:p w14:paraId="1DF0EC24">
      <w:pPr>
        <w:adjustRightInd w:val="0"/>
        <w:snapToGrid w:val="0"/>
        <w:spacing w:line="560" w:lineRule="exact"/>
        <w:ind w:firstLine="640" w:firstLineChars="200"/>
        <w:jc w:val="left"/>
        <w:rPr>
          <w:rFonts w:hint="eastAsia" w:ascii="仿宋_GB2312" w:hAnsi="仿宋_GB2312" w:eastAsia="仿宋_GB2312" w:cs="仿宋_GB2312"/>
          <w:bCs/>
          <w:color w:val="000000" w:themeColor="text1"/>
          <w:sz w:val="32"/>
          <w:szCs w:val="32"/>
          <w:highlight w:val="none"/>
          <w:lang w:val="en-US" w:eastAsia="zh-CN" w:bidi="ar"/>
          <w14:textFill>
            <w14:solidFill>
              <w14:schemeClr w14:val="tx1"/>
            </w14:solidFill>
          </w14:textFill>
        </w:rPr>
      </w:pPr>
      <w:r>
        <w:rPr>
          <w:rFonts w:hint="eastAsia" w:ascii="仿宋_GB2312" w:hAnsi="仿宋_GB2312" w:eastAsia="仿宋_GB2312" w:cs="仿宋_GB2312"/>
          <w:bCs/>
          <w:color w:val="000000" w:themeColor="text1"/>
          <w:sz w:val="32"/>
          <w:szCs w:val="32"/>
          <w:highlight w:val="none"/>
          <w:lang w:val="en-US" w:eastAsia="zh-CN" w:bidi="ar"/>
          <w14:textFill>
            <w14:solidFill>
              <w14:schemeClr w14:val="tx1"/>
            </w14:solidFill>
          </w14:textFill>
        </w:rPr>
        <w:t xml:space="preserve">4）财务、税务、审计、公司分红等相关规定； </w:t>
      </w:r>
    </w:p>
    <w:p w14:paraId="39C07C11">
      <w:pPr>
        <w:adjustRightInd w:val="0"/>
        <w:snapToGrid w:val="0"/>
        <w:spacing w:line="560" w:lineRule="exact"/>
        <w:ind w:firstLine="640" w:firstLineChars="200"/>
        <w:jc w:val="left"/>
        <w:rPr>
          <w:rFonts w:hint="eastAsia" w:ascii="仿宋_GB2312" w:hAnsi="仿宋_GB2312" w:eastAsia="仿宋_GB2312" w:cs="仿宋_GB2312"/>
          <w:bCs/>
          <w:color w:val="000000" w:themeColor="text1"/>
          <w:sz w:val="32"/>
          <w:szCs w:val="32"/>
          <w:highlight w:val="none"/>
          <w:lang w:val="en-US" w:eastAsia="zh-CN" w:bidi="ar"/>
          <w14:textFill>
            <w14:solidFill>
              <w14:schemeClr w14:val="tx1"/>
            </w14:solidFill>
          </w14:textFill>
        </w:rPr>
      </w:pPr>
      <w:r>
        <w:rPr>
          <w:rFonts w:hint="eastAsia" w:ascii="仿宋_GB2312" w:hAnsi="仿宋_GB2312" w:eastAsia="仿宋_GB2312" w:cs="仿宋_GB2312"/>
          <w:bCs/>
          <w:color w:val="000000" w:themeColor="text1"/>
          <w:sz w:val="32"/>
          <w:szCs w:val="32"/>
          <w:highlight w:val="none"/>
          <w:lang w:val="en-US" w:eastAsia="zh-CN" w:bidi="ar"/>
          <w14:textFill>
            <w14:solidFill>
              <w14:schemeClr w14:val="tx1"/>
            </w14:solidFill>
          </w14:textFill>
        </w:rPr>
        <w:t xml:space="preserve">5）关联交易相关规定，对定价原则、披露义务、税务调整风险等进行分析。外汇管制相关规定； </w:t>
      </w:r>
    </w:p>
    <w:p w14:paraId="389B04F8">
      <w:pPr>
        <w:adjustRightInd w:val="0"/>
        <w:snapToGrid w:val="0"/>
        <w:spacing w:line="560" w:lineRule="exact"/>
        <w:ind w:firstLine="640" w:firstLineChars="200"/>
        <w:jc w:val="left"/>
        <w:rPr>
          <w:rFonts w:hint="eastAsia" w:ascii="仿宋_GB2312" w:hAnsi="仿宋_GB2312" w:eastAsia="仿宋_GB2312" w:cs="仿宋_GB2312"/>
          <w:bCs/>
          <w:color w:val="000000" w:themeColor="text1"/>
          <w:sz w:val="32"/>
          <w:szCs w:val="32"/>
          <w:highlight w:val="none"/>
          <w:lang w:val="en-US" w:eastAsia="zh-CN" w:bidi="ar"/>
          <w14:textFill>
            <w14:solidFill>
              <w14:schemeClr w14:val="tx1"/>
            </w14:solidFill>
          </w14:textFill>
        </w:rPr>
      </w:pPr>
      <w:r>
        <w:rPr>
          <w:rFonts w:hint="eastAsia" w:ascii="仿宋_GB2312" w:hAnsi="仿宋_GB2312" w:eastAsia="仿宋_GB2312" w:cs="仿宋_GB2312"/>
          <w:bCs/>
          <w:color w:val="000000" w:themeColor="text1"/>
          <w:sz w:val="32"/>
          <w:szCs w:val="32"/>
          <w:highlight w:val="none"/>
          <w:lang w:val="en-US" w:eastAsia="zh-CN" w:bidi="ar"/>
          <w14:textFill>
            <w14:solidFill>
              <w14:schemeClr w14:val="tx1"/>
            </w14:solidFill>
          </w14:textFill>
        </w:rPr>
        <w:t xml:space="preserve">6）马来西亚的劳工法规和数据合规要求，以及目标地区的知识产权、外汇、纠纷解决、清算退出等方面相关规定； </w:t>
      </w:r>
    </w:p>
    <w:p w14:paraId="039AD5F9">
      <w:pPr>
        <w:adjustRightInd w:val="0"/>
        <w:snapToGrid w:val="0"/>
        <w:spacing w:line="560" w:lineRule="exact"/>
        <w:ind w:firstLine="640" w:firstLineChars="200"/>
        <w:jc w:val="left"/>
        <w:rPr>
          <w:rFonts w:hint="eastAsia" w:ascii="仿宋_GB2312" w:hAnsi="仿宋_GB2312" w:eastAsia="仿宋_GB2312" w:cs="仿宋_GB2312"/>
          <w:bCs/>
          <w:color w:val="000000" w:themeColor="text1"/>
          <w:sz w:val="32"/>
          <w:szCs w:val="32"/>
          <w:highlight w:val="none"/>
          <w:lang w:val="en-US" w:eastAsia="zh-CN" w:bidi="ar"/>
          <w14:textFill>
            <w14:solidFill>
              <w14:schemeClr w14:val="tx1"/>
            </w14:solidFill>
          </w14:textFill>
        </w:rPr>
      </w:pPr>
      <w:r>
        <w:rPr>
          <w:rFonts w:hint="eastAsia" w:ascii="仿宋_GB2312" w:hAnsi="仿宋_GB2312" w:eastAsia="仿宋_GB2312" w:cs="仿宋_GB2312"/>
          <w:bCs/>
          <w:color w:val="000000" w:themeColor="text1"/>
          <w:sz w:val="32"/>
          <w:szCs w:val="32"/>
          <w:highlight w:val="none"/>
          <w:lang w:val="en-US" w:eastAsia="zh-CN" w:bidi="ar"/>
          <w14:textFill>
            <w14:solidFill>
              <w14:schemeClr w14:val="tx1"/>
            </w14:solidFill>
          </w14:textFill>
        </w:rPr>
        <w:t>7）中国（大陆）海关出口及马来西亚海关进出口法域合规分析。</w:t>
      </w:r>
    </w:p>
    <w:p w14:paraId="0D14F007">
      <w:pPr>
        <w:keepNext w:val="0"/>
        <w:keepLines w:val="0"/>
        <w:widowControl w:val="0"/>
        <w:suppressLineNumbers w:val="0"/>
        <w:adjustRightInd w:val="0"/>
        <w:snapToGrid w:val="0"/>
        <w:spacing w:line="560" w:lineRule="exact"/>
        <w:ind w:firstLine="640" w:firstLineChars="200"/>
        <w:jc w:val="left"/>
        <w:rPr>
          <w:rFonts w:hint="eastAsia" w:ascii="仿宋_GB2312" w:hAnsi="仿宋_GB2312" w:eastAsia="仿宋_GB2312" w:cs="仿宋_GB2312"/>
          <w:bCs/>
          <w:color w:val="000000" w:themeColor="text1"/>
          <w:sz w:val="32"/>
          <w:szCs w:val="32"/>
          <w:highlight w:val="none"/>
          <w:lang w:bidi="ar"/>
          <w14:textFill>
            <w14:solidFill>
              <w14:schemeClr w14:val="tx1"/>
            </w14:solidFill>
          </w14:textFill>
        </w:rPr>
      </w:pPr>
      <w:r>
        <w:rPr>
          <w:rFonts w:hint="eastAsia" w:ascii="仿宋_GB2312" w:hAnsi="仿宋_GB2312" w:eastAsia="仿宋_GB2312" w:cs="仿宋_GB2312"/>
          <w:bCs/>
          <w:color w:val="000000" w:themeColor="text1"/>
          <w:kern w:val="2"/>
          <w:sz w:val="32"/>
          <w:szCs w:val="32"/>
          <w:highlight w:val="none"/>
          <w:lang w:val="en-US" w:eastAsia="zh-CN" w:bidi="ar"/>
          <w14:textFill>
            <w14:solidFill>
              <w14:schemeClr w14:val="tx1"/>
            </w14:solidFill>
          </w14:textFill>
        </w:rPr>
        <w:t xml:space="preserve">8）准出负面清单及拟开展业务准出合法合规性研判； </w:t>
      </w:r>
    </w:p>
    <w:p w14:paraId="39295E24">
      <w:pPr>
        <w:keepNext w:val="0"/>
        <w:keepLines w:val="0"/>
        <w:widowControl w:val="0"/>
        <w:suppressLineNumbers w:val="0"/>
        <w:adjustRightInd w:val="0"/>
        <w:snapToGrid w:val="0"/>
        <w:spacing w:line="560" w:lineRule="exact"/>
        <w:ind w:firstLine="640" w:firstLineChars="200"/>
        <w:jc w:val="left"/>
        <w:rPr>
          <w:rFonts w:hint="eastAsia" w:ascii="仿宋_GB2312" w:hAnsi="仿宋_GB2312" w:eastAsia="仿宋_GB2312" w:cs="仿宋_GB2312"/>
          <w:bCs/>
          <w:color w:val="000000" w:themeColor="text1"/>
          <w:kern w:val="2"/>
          <w:sz w:val="32"/>
          <w:szCs w:val="32"/>
          <w:highlight w:val="none"/>
          <w:lang w:val="en-US" w:eastAsia="zh-CN" w:bidi="ar"/>
          <w14:textFill>
            <w14:solidFill>
              <w14:schemeClr w14:val="tx1"/>
            </w14:solidFill>
          </w14:textFill>
        </w:rPr>
      </w:pPr>
      <w:r>
        <w:rPr>
          <w:rFonts w:hint="eastAsia" w:ascii="仿宋_GB2312" w:hAnsi="仿宋_GB2312" w:eastAsia="仿宋_GB2312" w:cs="仿宋_GB2312"/>
          <w:bCs/>
          <w:color w:val="000000" w:themeColor="text1"/>
          <w:kern w:val="2"/>
          <w:sz w:val="32"/>
          <w:szCs w:val="32"/>
          <w:highlight w:val="none"/>
          <w:lang w:val="en-US" w:eastAsia="zh-CN" w:bidi="ar"/>
          <w14:textFill>
            <w14:solidFill>
              <w14:schemeClr w14:val="tx1"/>
            </w14:solidFill>
          </w14:textFill>
        </w:rPr>
        <w:t>9）针对项目涉及各个方面和未来运营可能面临的风险提示，并给予应对措施建议。</w:t>
      </w:r>
    </w:p>
    <w:p w14:paraId="0774CFC5">
      <w:pPr>
        <w:adjustRightInd w:val="0"/>
        <w:snapToGrid w:val="0"/>
        <w:spacing w:line="560" w:lineRule="exact"/>
        <w:ind w:firstLine="640" w:firstLineChars="200"/>
        <w:jc w:val="left"/>
        <w:rPr>
          <w:rFonts w:hint="eastAsia" w:ascii="仿宋_GB2312" w:hAnsi="仿宋_GB2312" w:eastAsia="仿宋_GB2312" w:cs="仿宋_GB2312"/>
          <w:bCs/>
          <w:color w:val="000000" w:themeColor="text1"/>
          <w:sz w:val="32"/>
          <w:szCs w:val="32"/>
          <w:highlight w:val="none"/>
          <w:lang w:val="en-US" w:bidi="ar"/>
          <w14:textFill>
            <w14:solidFill>
              <w14:schemeClr w14:val="tx1"/>
            </w14:solidFill>
          </w14:textFill>
        </w:rPr>
      </w:pPr>
      <w:r>
        <w:rPr>
          <w:rFonts w:hint="eastAsia" w:ascii="仿宋_GB2312" w:hAnsi="仿宋_GB2312" w:eastAsia="仿宋_GB2312" w:cs="仿宋_GB2312"/>
          <w:bCs/>
          <w:color w:val="000000" w:themeColor="text1"/>
          <w:kern w:val="2"/>
          <w:sz w:val="32"/>
          <w:szCs w:val="32"/>
          <w:highlight w:val="none"/>
          <w:lang w:val="en-US" w:eastAsia="zh-CN" w:bidi="ar"/>
          <w14:textFill>
            <w14:solidFill>
              <w14:schemeClr w14:val="tx1"/>
            </w14:solidFill>
          </w14:textFill>
        </w:rPr>
        <w:t>（3）其他甲方要求内容。</w:t>
      </w:r>
    </w:p>
    <w:p w14:paraId="2FD1A495">
      <w:pPr>
        <w:keepNext w:val="0"/>
        <w:keepLines w:val="0"/>
        <w:widowControl w:val="0"/>
        <w:suppressLineNumbers w:val="0"/>
        <w:adjustRightInd w:val="0"/>
        <w:snapToGrid w:val="0"/>
        <w:spacing w:line="560" w:lineRule="exact"/>
        <w:ind w:firstLine="643" w:firstLineChars="200"/>
        <w:jc w:val="left"/>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kern w:val="0"/>
          <w:sz w:val="32"/>
          <w:szCs w:val="32"/>
          <w:highlight w:val="none"/>
          <w:lang w:val="en-US" w:eastAsia="zh-CN" w:bidi="ar"/>
        </w:rPr>
        <w:t>2.出具境外投资法律意见书，主要内容包括但不限于：</w:t>
      </w:r>
      <w:r>
        <w:rPr>
          <w:rFonts w:hint="eastAsia" w:ascii="仿宋_GB2312" w:hAnsi="仿宋_GB2312" w:eastAsia="仿宋_GB2312" w:cs="仿宋_GB2312"/>
          <w:b w:val="0"/>
          <w:bCs w:val="0"/>
          <w:kern w:val="0"/>
          <w:sz w:val="32"/>
          <w:szCs w:val="32"/>
          <w:highlight w:val="none"/>
          <w:lang w:val="en-US" w:eastAsia="zh-CN" w:bidi="ar"/>
        </w:rPr>
        <w:t xml:space="preserve"> </w:t>
      </w:r>
    </w:p>
    <w:p w14:paraId="3D22F2AB">
      <w:pPr>
        <w:keepNext w:val="0"/>
        <w:keepLines w:val="0"/>
        <w:widowControl w:val="0"/>
        <w:suppressLineNumbers w:val="0"/>
        <w:adjustRightInd w:val="0"/>
        <w:snapToGrid w:val="0"/>
        <w:spacing w:line="560" w:lineRule="exact"/>
        <w:ind w:firstLine="640" w:firstLineChars="200"/>
        <w:jc w:val="left"/>
        <w:rPr>
          <w:rFonts w:hint="eastAsia" w:ascii="仿宋_GB2312" w:hAnsi="仿宋_GB2312" w:eastAsia="仿宋_GB2312" w:cs="仿宋_GB2312"/>
          <w:bCs/>
          <w:color w:val="000000" w:themeColor="text1"/>
          <w:kern w:val="2"/>
          <w:sz w:val="32"/>
          <w:szCs w:val="32"/>
          <w:highlight w:val="none"/>
          <w:lang w:val="en-US" w:eastAsia="zh-CN" w:bidi="ar"/>
          <w14:textFill>
            <w14:solidFill>
              <w14:schemeClr w14:val="tx1"/>
            </w14:solidFill>
          </w14:textFill>
        </w:rPr>
      </w:pPr>
      <w:r>
        <w:rPr>
          <w:rFonts w:hint="eastAsia" w:ascii="仿宋_GB2312" w:hAnsi="仿宋_GB2312" w:eastAsia="仿宋_GB2312" w:cs="仿宋_GB2312"/>
          <w:bCs/>
          <w:color w:val="000000" w:themeColor="text1"/>
          <w:kern w:val="2"/>
          <w:sz w:val="32"/>
          <w:szCs w:val="32"/>
          <w:highlight w:val="none"/>
          <w:lang w:val="en-US" w:eastAsia="zh-CN" w:bidi="ar"/>
          <w14:textFill>
            <w14:solidFill>
              <w14:schemeClr w14:val="tx1"/>
            </w14:solidFill>
          </w14:textFill>
        </w:rPr>
        <w:t>（1）投资主体合规审查</w:t>
      </w:r>
    </w:p>
    <w:p w14:paraId="337E8B51">
      <w:pPr>
        <w:keepNext w:val="0"/>
        <w:keepLines w:val="0"/>
        <w:widowControl w:val="0"/>
        <w:suppressLineNumbers w:val="0"/>
        <w:adjustRightInd w:val="0"/>
        <w:snapToGrid w:val="0"/>
        <w:spacing w:line="560" w:lineRule="exact"/>
        <w:ind w:firstLine="640" w:firstLineChars="200"/>
        <w:jc w:val="left"/>
        <w:rPr>
          <w:rFonts w:hint="eastAsia" w:ascii="仿宋_GB2312" w:hAnsi="仿宋_GB2312" w:eastAsia="仿宋_GB2312" w:cs="仿宋_GB2312"/>
          <w:bCs/>
          <w:color w:val="000000" w:themeColor="text1"/>
          <w:sz w:val="32"/>
          <w:szCs w:val="32"/>
          <w:highlight w:val="none"/>
          <w:lang w:bidi="ar"/>
          <w14:textFill>
            <w14:solidFill>
              <w14:schemeClr w14:val="tx1"/>
            </w14:solidFill>
          </w14:textFill>
        </w:rPr>
      </w:pPr>
      <w:r>
        <w:rPr>
          <w:rFonts w:hint="eastAsia" w:ascii="仿宋_GB2312" w:hAnsi="仿宋_GB2312" w:eastAsia="仿宋_GB2312" w:cs="仿宋_GB2312"/>
          <w:bCs/>
          <w:color w:val="000000" w:themeColor="text1"/>
          <w:kern w:val="2"/>
          <w:sz w:val="32"/>
          <w:szCs w:val="32"/>
          <w:highlight w:val="none"/>
          <w:lang w:val="en-US" w:eastAsia="zh-CN" w:bidi="ar"/>
          <w14:textFill>
            <w14:solidFill>
              <w14:schemeClr w14:val="tx1"/>
            </w14:solidFill>
          </w14:textFill>
        </w:rPr>
        <w:t xml:space="preserve">1）资金出境通道合规：外汇登记、利润出资、资本金汇出相关法律风险提示； </w:t>
      </w:r>
    </w:p>
    <w:p w14:paraId="1B0E639C">
      <w:pPr>
        <w:keepNext w:val="0"/>
        <w:keepLines w:val="0"/>
        <w:widowControl w:val="0"/>
        <w:suppressLineNumbers w:val="0"/>
        <w:adjustRightInd w:val="0"/>
        <w:snapToGrid w:val="0"/>
        <w:spacing w:line="560" w:lineRule="exact"/>
        <w:ind w:firstLine="640" w:firstLineChars="200"/>
        <w:jc w:val="left"/>
        <w:rPr>
          <w:rFonts w:hint="eastAsia" w:ascii="仿宋_GB2312" w:hAnsi="仿宋_GB2312" w:eastAsia="仿宋_GB2312" w:cs="仿宋_GB2312"/>
          <w:bCs/>
          <w:color w:val="000000" w:themeColor="text1"/>
          <w:sz w:val="32"/>
          <w:szCs w:val="32"/>
          <w:highlight w:val="none"/>
          <w:lang w:bidi="ar"/>
          <w14:textFill>
            <w14:solidFill>
              <w14:schemeClr w14:val="tx1"/>
            </w14:solidFill>
          </w14:textFill>
        </w:rPr>
      </w:pPr>
      <w:r>
        <w:rPr>
          <w:rFonts w:hint="eastAsia" w:ascii="仿宋_GB2312" w:hAnsi="仿宋_GB2312" w:eastAsia="仿宋_GB2312" w:cs="仿宋_GB2312"/>
          <w:bCs/>
          <w:color w:val="000000" w:themeColor="text1"/>
          <w:kern w:val="2"/>
          <w:sz w:val="32"/>
          <w:szCs w:val="32"/>
          <w:highlight w:val="none"/>
          <w:lang w:val="en-US" w:eastAsia="zh-CN" w:bidi="ar"/>
          <w14:textFill>
            <w14:solidFill>
              <w14:schemeClr w14:val="tx1"/>
            </w14:solidFill>
          </w14:textFill>
        </w:rPr>
        <w:t xml:space="preserve">2）本次境外投资所履行的内部决策程序。 </w:t>
      </w:r>
    </w:p>
    <w:p w14:paraId="392E56AD">
      <w:pPr>
        <w:keepNext w:val="0"/>
        <w:keepLines w:val="0"/>
        <w:widowControl w:val="0"/>
        <w:suppressLineNumbers w:val="0"/>
        <w:adjustRightInd w:val="0"/>
        <w:snapToGrid w:val="0"/>
        <w:spacing w:line="560" w:lineRule="exact"/>
        <w:ind w:firstLine="640" w:firstLineChars="200"/>
        <w:jc w:val="left"/>
        <w:rPr>
          <w:rFonts w:hint="eastAsia" w:ascii="仿宋_GB2312" w:hAnsi="仿宋_GB2312" w:eastAsia="仿宋_GB2312" w:cs="仿宋_GB2312"/>
          <w:bCs/>
          <w:color w:val="000000" w:themeColor="text1"/>
          <w:sz w:val="32"/>
          <w:szCs w:val="32"/>
          <w:highlight w:val="none"/>
          <w:lang w:bidi="ar"/>
          <w14:textFill>
            <w14:solidFill>
              <w14:schemeClr w14:val="tx1"/>
            </w14:solidFill>
          </w14:textFill>
        </w:rPr>
      </w:pPr>
      <w:r>
        <w:rPr>
          <w:rFonts w:hint="eastAsia" w:ascii="仿宋_GB2312" w:hAnsi="仿宋_GB2312" w:eastAsia="仿宋_GB2312" w:cs="仿宋_GB2312"/>
          <w:bCs/>
          <w:color w:val="000000" w:themeColor="text1"/>
          <w:kern w:val="2"/>
          <w:sz w:val="32"/>
          <w:szCs w:val="32"/>
          <w:highlight w:val="none"/>
          <w:lang w:val="en-US" w:eastAsia="zh-CN" w:bidi="ar"/>
          <w14:textFill>
            <w14:solidFill>
              <w14:schemeClr w14:val="tx1"/>
            </w14:solidFill>
          </w14:textFill>
        </w:rPr>
        <w:t xml:space="preserve">（2）交易架构 </w:t>
      </w:r>
    </w:p>
    <w:p w14:paraId="590B9045">
      <w:pPr>
        <w:keepNext w:val="0"/>
        <w:keepLines w:val="0"/>
        <w:widowControl w:val="0"/>
        <w:suppressLineNumbers w:val="0"/>
        <w:adjustRightInd w:val="0"/>
        <w:snapToGrid w:val="0"/>
        <w:spacing w:line="560" w:lineRule="exact"/>
        <w:ind w:firstLine="640" w:firstLineChars="200"/>
        <w:jc w:val="left"/>
        <w:rPr>
          <w:rFonts w:hint="eastAsia" w:ascii="仿宋_GB2312" w:hAnsi="仿宋_GB2312" w:eastAsia="仿宋_GB2312" w:cs="仿宋_GB2312"/>
          <w:bCs/>
          <w:color w:val="000000" w:themeColor="text1"/>
          <w:sz w:val="32"/>
          <w:szCs w:val="32"/>
          <w:highlight w:val="none"/>
          <w:lang w:bidi="ar"/>
          <w14:textFill>
            <w14:solidFill>
              <w14:schemeClr w14:val="tx1"/>
            </w14:solidFill>
          </w14:textFill>
        </w:rPr>
      </w:pPr>
      <w:r>
        <w:rPr>
          <w:rFonts w:hint="eastAsia" w:ascii="仿宋_GB2312" w:hAnsi="仿宋_GB2312" w:eastAsia="仿宋_GB2312" w:cs="仿宋_GB2312"/>
          <w:bCs/>
          <w:color w:val="000000" w:themeColor="text1"/>
          <w:kern w:val="2"/>
          <w:sz w:val="32"/>
          <w:szCs w:val="32"/>
          <w:highlight w:val="none"/>
          <w:lang w:val="en-US" w:eastAsia="zh-CN" w:bidi="ar"/>
          <w14:textFill>
            <w14:solidFill>
              <w14:schemeClr w14:val="tx1"/>
            </w14:solidFill>
          </w14:textFill>
        </w:rPr>
        <w:t xml:space="preserve">1）股权架构的优劣分析，包括BVI 公司这类中间层的必要性分析等，中间层的经营实质合规成本分析等；上下股权层级之间的文件、流程的衔接问题； </w:t>
      </w:r>
    </w:p>
    <w:p w14:paraId="549CC4FE">
      <w:pPr>
        <w:keepNext w:val="0"/>
        <w:keepLines w:val="0"/>
        <w:widowControl w:val="0"/>
        <w:suppressLineNumbers w:val="0"/>
        <w:adjustRightInd w:val="0"/>
        <w:snapToGrid w:val="0"/>
        <w:spacing w:line="560" w:lineRule="exact"/>
        <w:ind w:firstLine="640" w:firstLineChars="200"/>
        <w:jc w:val="left"/>
        <w:rPr>
          <w:rFonts w:hint="eastAsia" w:ascii="仿宋_GB2312" w:hAnsi="仿宋_GB2312" w:eastAsia="仿宋_GB2312" w:cs="仿宋_GB2312"/>
          <w:bCs/>
          <w:color w:val="000000" w:themeColor="text1"/>
          <w:sz w:val="32"/>
          <w:szCs w:val="32"/>
          <w:highlight w:val="none"/>
          <w:lang w:bidi="ar"/>
          <w14:textFill>
            <w14:solidFill>
              <w14:schemeClr w14:val="tx1"/>
            </w14:solidFill>
          </w14:textFill>
        </w:rPr>
      </w:pPr>
      <w:r>
        <w:rPr>
          <w:rFonts w:hint="eastAsia" w:ascii="仿宋_GB2312" w:hAnsi="仿宋_GB2312" w:eastAsia="仿宋_GB2312" w:cs="仿宋_GB2312"/>
          <w:bCs/>
          <w:color w:val="000000" w:themeColor="text1"/>
          <w:kern w:val="2"/>
          <w:sz w:val="32"/>
          <w:szCs w:val="32"/>
          <w:highlight w:val="none"/>
          <w:lang w:val="en-US" w:eastAsia="zh-CN" w:bidi="ar"/>
          <w14:textFill>
            <w14:solidFill>
              <w14:schemeClr w14:val="tx1"/>
            </w14:solidFill>
          </w14:textFill>
        </w:rPr>
        <w:t xml:space="preserve">2）公司治理安排方案分析：股东权利、董事会席位、否决权、管理层授权设计； </w:t>
      </w:r>
    </w:p>
    <w:p w14:paraId="078EDEC8">
      <w:pPr>
        <w:keepNext w:val="0"/>
        <w:keepLines w:val="0"/>
        <w:widowControl w:val="0"/>
        <w:suppressLineNumbers w:val="0"/>
        <w:adjustRightInd w:val="0"/>
        <w:snapToGrid w:val="0"/>
        <w:spacing w:line="560" w:lineRule="exact"/>
        <w:ind w:firstLine="640" w:firstLineChars="200"/>
        <w:jc w:val="left"/>
        <w:rPr>
          <w:rFonts w:hint="eastAsia" w:ascii="仿宋_GB2312" w:hAnsi="仿宋_GB2312" w:eastAsia="仿宋_GB2312" w:cs="仿宋_GB2312"/>
          <w:bCs/>
          <w:color w:val="000000" w:themeColor="text1"/>
          <w:sz w:val="32"/>
          <w:szCs w:val="32"/>
          <w:highlight w:val="none"/>
          <w:lang w:bidi="ar"/>
          <w14:textFill>
            <w14:solidFill>
              <w14:schemeClr w14:val="tx1"/>
            </w14:solidFill>
          </w14:textFill>
        </w:rPr>
      </w:pPr>
      <w:r>
        <w:rPr>
          <w:rFonts w:hint="eastAsia" w:ascii="仿宋_GB2312" w:hAnsi="仿宋_GB2312" w:eastAsia="仿宋_GB2312" w:cs="仿宋_GB2312"/>
          <w:bCs/>
          <w:color w:val="000000" w:themeColor="text1"/>
          <w:kern w:val="2"/>
          <w:sz w:val="32"/>
          <w:szCs w:val="32"/>
          <w:highlight w:val="none"/>
          <w:lang w:val="en-US" w:eastAsia="zh-CN" w:bidi="ar"/>
          <w14:textFill>
            <w14:solidFill>
              <w14:schemeClr w14:val="tx1"/>
            </w14:solidFill>
          </w14:textFill>
        </w:rPr>
        <w:t xml:space="preserve">3）税负与跨境利润回流法律分析（股息预提税、资本利得、双边税收协定适用提示等），给予业务开展税负最优建议，提示外汇管理、跨境资金流动合规红线； </w:t>
      </w:r>
    </w:p>
    <w:p w14:paraId="711C82A1">
      <w:pPr>
        <w:keepNext w:val="0"/>
        <w:keepLines w:val="0"/>
        <w:widowControl w:val="0"/>
        <w:suppressLineNumbers w:val="0"/>
        <w:adjustRightInd w:val="0"/>
        <w:snapToGrid w:val="0"/>
        <w:spacing w:line="560" w:lineRule="exact"/>
        <w:ind w:firstLine="640" w:firstLineChars="200"/>
        <w:jc w:val="left"/>
        <w:rPr>
          <w:rFonts w:hint="eastAsia" w:ascii="仿宋_GB2312" w:hAnsi="仿宋_GB2312" w:eastAsia="仿宋_GB2312" w:cs="仿宋_GB2312"/>
          <w:bCs/>
          <w:color w:val="000000" w:themeColor="text1"/>
          <w:sz w:val="32"/>
          <w:szCs w:val="32"/>
          <w:highlight w:val="none"/>
          <w:lang w:bidi="ar"/>
          <w14:textFill>
            <w14:solidFill>
              <w14:schemeClr w14:val="tx1"/>
            </w14:solidFill>
          </w14:textFill>
        </w:rPr>
      </w:pPr>
      <w:r>
        <w:rPr>
          <w:rFonts w:hint="eastAsia" w:ascii="仿宋_GB2312" w:hAnsi="仿宋_GB2312" w:eastAsia="仿宋_GB2312" w:cs="仿宋_GB2312"/>
          <w:bCs/>
          <w:color w:val="000000" w:themeColor="text1"/>
          <w:kern w:val="2"/>
          <w:sz w:val="32"/>
          <w:szCs w:val="32"/>
          <w:highlight w:val="none"/>
          <w:lang w:val="en-US" w:eastAsia="zh-CN" w:bidi="ar"/>
          <w14:textFill>
            <w14:solidFill>
              <w14:schemeClr w14:val="tx1"/>
            </w14:solidFill>
          </w14:textFill>
        </w:rPr>
        <w:t xml:space="preserve">4）集团内部关联交易、未来股权转让、分红、撤资、清 算路径法律评估； </w:t>
      </w:r>
    </w:p>
    <w:p w14:paraId="11591D6C">
      <w:pPr>
        <w:keepNext w:val="0"/>
        <w:keepLines w:val="0"/>
        <w:widowControl w:val="0"/>
        <w:suppressLineNumbers w:val="0"/>
        <w:adjustRightInd w:val="0"/>
        <w:snapToGrid w:val="0"/>
        <w:spacing w:line="560" w:lineRule="exact"/>
        <w:ind w:firstLine="640" w:firstLineChars="200"/>
        <w:jc w:val="left"/>
        <w:rPr>
          <w:rFonts w:hint="eastAsia" w:ascii="仿宋_GB2312" w:hAnsi="仿宋_GB2312" w:eastAsia="仿宋_GB2312" w:cs="仿宋_GB2312"/>
          <w:bCs/>
          <w:color w:val="000000" w:themeColor="text1"/>
          <w:sz w:val="32"/>
          <w:szCs w:val="32"/>
          <w:highlight w:val="none"/>
          <w:lang w:val="en-US" w:bidi="ar"/>
          <w14:textFill>
            <w14:solidFill>
              <w14:schemeClr w14:val="tx1"/>
            </w14:solidFill>
          </w14:textFill>
        </w:rPr>
      </w:pPr>
      <w:r>
        <w:rPr>
          <w:rFonts w:hint="eastAsia" w:ascii="仿宋_GB2312" w:hAnsi="仿宋_GB2312" w:eastAsia="仿宋_GB2312" w:cs="仿宋_GB2312"/>
          <w:bCs/>
          <w:color w:val="000000" w:themeColor="text1"/>
          <w:kern w:val="2"/>
          <w:sz w:val="32"/>
          <w:szCs w:val="32"/>
          <w:highlight w:val="none"/>
          <w:lang w:val="en-US" w:eastAsia="zh-CN" w:bidi="ar"/>
          <w14:textFill>
            <w14:solidFill>
              <w14:schemeClr w14:val="tx1"/>
            </w14:solidFill>
          </w14:textFill>
        </w:rPr>
        <w:t>（3）其他甲方要求内容。</w:t>
      </w:r>
    </w:p>
    <w:p w14:paraId="1FFFE762">
      <w:pPr>
        <w:keepNext w:val="0"/>
        <w:keepLines w:val="0"/>
        <w:widowControl w:val="0"/>
        <w:suppressLineNumbers w:val="0"/>
        <w:adjustRightInd w:val="0"/>
        <w:snapToGrid w:val="0"/>
        <w:spacing w:line="560" w:lineRule="exact"/>
        <w:ind w:firstLine="643" w:firstLineChars="200"/>
        <w:jc w:val="left"/>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kern w:val="0"/>
          <w:sz w:val="32"/>
          <w:szCs w:val="32"/>
          <w:highlight w:val="none"/>
          <w:lang w:val="en-US" w:eastAsia="zh-CN" w:bidi="ar"/>
        </w:rPr>
        <w:t xml:space="preserve">3.咨询服务及交付成果要求 </w:t>
      </w:r>
    </w:p>
    <w:p w14:paraId="0CE1C35C">
      <w:pPr>
        <w:keepNext w:val="0"/>
        <w:keepLines w:val="0"/>
        <w:widowControl w:val="0"/>
        <w:suppressLineNumbers w:val="0"/>
        <w:adjustRightInd w:val="0"/>
        <w:snapToGrid w:val="0"/>
        <w:spacing w:line="560" w:lineRule="exact"/>
        <w:ind w:firstLine="640" w:firstLineChars="200"/>
        <w:jc w:val="left"/>
        <w:rPr>
          <w:rFonts w:hint="eastAsia" w:ascii="仿宋_GB2312" w:hAnsi="仿宋_GB2312" w:eastAsia="仿宋_GB2312" w:cs="仿宋_GB2312"/>
          <w:bCs/>
          <w:color w:val="000000" w:themeColor="text1"/>
          <w:sz w:val="32"/>
          <w:szCs w:val="32"/>
          <w:highlight w:val="none"/>
          <w:lang w:bidi="ar"/>
          <w14:textFill>
            <w14:solidFill>
              <w14:schemeClr w14:val="tx1"/>
            </w14:solidFill>
          </w14:textFill>
        </w:rPr>
      </w:pPr>
      <w:r>
        <w:rPr>
          <w:rFonts w:hint="eastAsia" w:ascii="仿宋_GB2312" w:hAnsi="仿宋_GB2312" w:eastAsia="仿宋_GB2312" w:cs="仿宋_GB2312"/>
          <w:bCs/>
          <w:color w:val="000000" w:themeColor="text1"/>
          <w:kern w:val="2"/>
          <w:sz w:val="32"/>
          <w:szCs w:val="32"/>
          <w:highlight w:val="none"/>
          <w:lang w:val="en-US" w:eastAsia="zh-CN" w:bidi="ar"/>
          <w14:textFill>
            <w14:solidFill>
              <w14:schemeClr w14:val="tx1"/>
            </w14:solidFill>
          </w14:textFill>
        </w:rPr>
        <w:t xml:space="preserve">（1）服务过程中，对于采购人的咨询应在要求的时限内（原则上不超过三个工作日）作出正确解答，并提出具体可行的处理方案和解决途径； </w:t>
      </w:r>
    </w:p>
    <w:p w14:paraId="5019ECCA">
      <w:pPr>
        <w:adjustRightInd w:val="0"/>
        <w:snapToGrid w:val="0"/>
        <w:spacing w:line="560" w:lineRule="exact"/>
        <w:ind w:firstLine="640" w:firstLineChars="200"/>
        <w:jc w:val="left"/>
        <w:rPr>
          <w:rFonts w:hint="eastAsia" w:ascii="仿宋_GB2312" w:hAnsi="仿宋_GB2312" w:eastAsia="仿宋_GB2312" w:cs="仿宋_GB2312"/>
          <w:bCs/>
          <w:color w:val="000000" w:themeColor="text1"/>
          <w:sz w:val="32"/>
          <w:szCs w:val="32"/>
          <w:highlight w:val="none"/>
          <w:lang w:bidi="ar"/>
          <w14:textFill>
            <w14:solidFill>
              <w14:schemeClr w14:val="tx1"/>
            </w14:solidFill>
          </w14:textFill>
        </w:rPr>
      </w:pPr>
      <w:r>
        <w:rPr>
          <w:rFonts w:hint="eastAsia" w:ascii="仿宋_GB2312" w:hAnsi="仿宋_GB2312" w:eastAsia="仿宋_GB2312" w:cs="仿宋_GB2312"/>
          <w:bCs/>
          <w:color w:val="000000" w:themeColor="text1"/>
          <w:kern w:val="2"/>
          <w:sz w:val="32"/>
          <w:szCs w:val="32"/>
          <w:highlight w:val="none"/>
          <w:lang w:val="en-US" w:eastAsia="zh-CN" w:bidi="ar"/>
          <w14:textFill>
            <w14:solidFill>
              <w14:schemeClr w14:val="tx1"/>
            </w14:solidFill>
          </w14:textFill>
        </w:rPr>
        <w:t>（2）最终出具的成果均需加盖律师事务所公章，其中法律意见书应由项目负责人律师签名。</w:t>
      </w:r>
    </w:p>
    <w:p w14:paraId="6ECC3957">
      <w:pPr>
        <w:numPr>
          <w:ilvl w:val="0"/>
          <w:numId w:val="1"/>
        </w:numPr>
        <w:spacing w:line="560" w:lineRule="exact"/>
        <w:ind w:firstLine="640" w:firstLineChars="200"/>
        <w:jc w:val="left"/>
        <w:rPr>
          <w:rFonts w:hint="eastAsia" w:ascii="黑体" w:hAnsi="黑体" w:eastAsia="黑体" w:cs="宋体"/>
          <w:color w:val="000000" w:themeColor="text1"/>
          <w:sz w:val="32"/>
          <w:szCs w:val="32"/>
          <w:lang w:val="en-US" w:eastAsia="zh-CN"/>
          <w14:textFill>
            <w14:solidFill>
              <w14:schemeClr w14:val="tx1"/>
            </w14:solidFill>
          </w14:textFill>
        </w:rPr>
      </w:pPr>
      <w:r>
        <w:rPr>
          <w:rFonts w:hint="eastAsia" w:ascii="黑体" w:hAnsi="黑体" w:eastAsia="黑体" w:cs="宋体"/>
          <w:color w:val="000000" w:themeColor="text1"/>
          <w:sz w:val="32"/>
          <w:szCs w:val="32"/>
          <w:lang w:val="en-US" w:eastAsia="zh-CN"/>
          <w14:textFill>
            <w14:solidFill>
              <w14:schemeClr w14:val="tx1"/>
            </w14:solidFill>
          </w14:textFill>
        </w:rPr>
        <w:t>服务费用最高限价金额</w:t>
      </w:r>
    </w:p>
    <w:p w14:paraId="6AED9663">
      <w:pPr>
        <w:spacing w:line="560" w:lineRule="exact"/>
        <w:ind w:firstLine="640" w:firstLineChars="200"/>
        <w:jc w:val="left"/>
        <w:rPr>
          <w:rFonts w:hint="eastAsia" w:ascii="仿宋_GB2312" w:hAnsi="仿宋_GB2312" w:eastAsia="仿宋_GB2312" w:cs="仿宋_GB2312"/>
          <w:b w:val="0"/>
          <w:bCs/>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b w:val="0"/>
          <w:bCs/>
          <w:color w:val="000000" w:themeColor="text1"/>
          <w:sz w:val="32"/>
          <w:szCs w:val="32"/>
          <w:highlight w:val="none"/>
          <w:lang w:val="en-US" w:eastAsia="zh-CN"/>
          <w14:textFill>
            <w14:solidFill>
              <w14:schemeClr w14:val="tx1"/>
            </w14:solidFill>
          </w14:textFill>
        </w:rPr>
        <w:t>小写：</w:t>
      </w:r>
      <w:r>
        <w:rPr>
          <w:rFonts w:hint="eastAsia" w:ascii="仿宋_GB2312" w:hAnsi="仿宋_GB2312" w:eastAsia="仿宋_GB2312" w:cs="仿宋_GB2312"/>
          <w:b w:val="0"/>
          <w:bCs/>
          <w:color w:val="000000" w:themeColor="text1"/>
          <w:sz w:val="32"/>
          <w:szCs w:val="32"/>
          <w:highlight w:val="none"/>
          <w:u w:val="single"/>
          <w:lang w:val="en-US" w:eastAsia="zh-CN"/>
          <w14:textFill>
            <w14:solidFill>
              <w14:schemeClr w14:val="tx1"/>
            </w14:solidFill>
          </w14:textFill>
        </w:rPr>
        <w:t>750,000.00</w:t>
      </w:r>
      <w:r>
        <w:rPr>
          <w:rFonts w:hint="eastAsia" w:ascii="仿宋_GB2312" w:hAnsi="仿宋_GB2312" w:eastAsia="仿宋_GB2312" w:cs="仿宋_GB2312"/>
          <w:b w:val="0"/>
          <w:bCs/>
          <w:color w:val="000000" w:themeColor="text1"/>
          <w:sz w:val="32"/>
          <w:szCs w:val="32"/>
          <w:highlight w:val="none"/>
          <w:lang w:val="en-US" w:eastAsia="zh-CN"/>
          <w14:textFill>
            <w14:solidFill>
              <w14:schemeClr w14:val="tx1"/>
            </w14:solidFill>
          </w14:textFill>
        </w:rPr>
        <w:t>元，大写：</w:t>
      </w:r>
      <w:r>
        <w:rPr>
          <w:rFonts w:hint="eastAsia" w:ascii="仿宋_GB2312" w:hAnsi="仿宋_GB2312" w:eastAsia="仿宋_GB2312" w:cs="仿宋_GB2312"/>
          <w:b w:val="0"/>
          <w:bCs/>
          <w:color w:val="000000" w:themeColor="text1"/>
          <w:sz w:val="32"/>
          <w:szCs w:val="32"/>
          <w:highlight w:val="none"/>
          <w:u w:val="single"/>
          <w:lang w:val="en-US" w:eastAsia="zh-CN"/>
          <w14:textFill>
            <w14:solidFill>
              <w14:schemeClr w14:val="tx1"/>
            </w14:solidFill>
          </w14:textFill>
        </w:rPr>
        <w:t xml:space="preserve"> 柒拾伍万元整 </w:t>
      </w:r>
      <w:r>
        <w:rPr>
          <w:rFonts w:hint="eastAsia" w:ascii="仿宋_GB2312" w:hAnsi="仿宋_GB2312" w:eastAsia="仿宋_GB2312" w:cs="仿宋_GB2312"/>
          <w:b w:val="0"/>
          <w:bCs/>
          <w:color w:val="000000" w:themeColor="text1"/>
          <w:sz w:val="32"/>
          <w:szCs w:val="32"/>
          <w:highlight w:val="none"/>
          <w:lang w:val="en-US" w:eastAsia="zh-CN"/>
          <w14:textFill>
            <w14:solidFill>
              <w14:schemeClr w14:val="tx1"/>
            </w14:solidFill>
          </w14:textFill>
        </w:rPr>
        <w:t>，响应报价超过控制价即无效响应。</w:t>
      </w:r>
    </w:p>
    <w:p w14:paraId="4B3F4C28">
      <w:pPr>
        <w:spacing w:line="560" w:lineRule="exact"/>
        <w:ind w:firstLine="640" w:firstLineChars="200"/>
        <w:jc w:val="left"/>
        <w:rPr>
          <w:rFonts w:hint="eastAsia" w:ascii="黑体" w:hAnsi="黑体" w:eastAsia="黑体" w:cs="宋体"/>
          <w:color w:val="000000" w:themeColor="text1"/>
          <w:sz w:val="32"/>
          <w:szCs w:val="32"/>
          <w:lang w:val="en-US" w:eastAsia="zh-CN"/>
          <w14:textFill>
            <w14:solidFill>
              <w14:schemeClr w14:val="tx1"/>
            </w14:solidFill>
          </w14:textFill>
        </w:rPr>
      </w:pPr>
      <w:r>
        <w:rPr>
          <w:rFonts w:hint="eastAsia" w:ascii="黑体" w:hAnsi="黑体" w:eastAsia="黑体" w:cs="宋体"/>
          <w:color w:val="000000" w:themeColor="text1"/>
          <w:sz w:val="32"/>
          <w:szCs w:val="32"/>
          <w:lang w:val="en-US" w:eastAsia="zh-CN"/>
          <w14:textFill>
            <w14:solidFill>
              <w14:schemeClr w14:val="tx1"/>
            </w14:solidFill>
          </w14:textFill>
        </w:rPr>
        <w:t>三、谈判申请人资格要求</w:t>
      </w:r>
    </w:p>
    <w:p w14:paraId="127CE704">
      <w:pPr>
        <w:pStyle w:val="17"/>
        <w:keepNext w:val="0"/>
        <w:keepLines w:val="0"/>
        <w:pageBreakBefore w:val="0"/>
        <w:widowControl w:val="0"/>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（1）须为依照《中华人民共和国律师法》设立的律师事务所或其分所，持有有效的《律师事务所执业许可证》或《律师事务所分所执业许可证》；</w:t>
      </w:r>
    </w:p>
    <w:p w14:paraId="0EA09A83">
      <w:pPr>
        <w:keepNext w:val="0"/>
        <w:keepLines w:val="0"/>
        <w:pageBreakBefore w:val="0"/>
        <w:widowControl w:val="0"/>
        <w:tabs>
          <w:tab w:val="left" w:pos="7665"/>
        </w:tabs>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val="en-US" w:eastAsia="zh-CN"/>
        </w:rPr>
        <w:t>（2）律师事务所及项目团队成员近三年未受到司法行政部门或律师协会的处罚</w:t>
      </w:r>
      <w:r>
        <w:rPr>
          <w:rFonts w:hint="eastAsia" w:ascii="仿宋_GB2312" w:hAnsi="仿宋_GB2312" w:eastAsia="仿宋_GB2312" w:cs="仿宋_GB2312"/>
          <w:sz w:val="32"/>
          <w:szCs w:val="32"/>
          <w:highlight w:val="none"/>
          <w:lang w:eastAsia="zh-CN"/>
        </w:rPr>
        <w:t>；</w:t>
      </w:r>
    </w:p>
    <w:p w14:paraId="614571E6">
      <w:pPr>
        <w:keepNext w:val="0"/>
        <w:keepLines w:val="0"/>
        <w:pageBreakBefore w:val="0"/>
        <w:widowControl w:val="0"/>
        <w:tabs>
          <w:tab w:val="left" w:pos="7665"/>
        </w:tabs>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w:t>
      </w:r>
      <w:r>
        <w:rPr>
          <w:rFonts w:ascii="仿宋_GB2312" w:hAnsi="宋体" w:eastAsia="仿宋_GB2312" w:cs="仿宋_GB2312"/>
          <w:color w:val="000000"/>
          <w:kern w:val="0"/>
          <w:sz w:val="31"/>
          <w:szCs w:val="31"/>
          <w:highlight w:val="none"/>
          <w:lang w:val="en-US" w:eastAsia="zh-CN" w:bidi="ar"/>
        </w:rPr>
        <w:t xml:space="preserve">项目负责人律师的执业年限不得少于 </w:t>
      </w:r>
      <w:r>
        <w:rPr>
          <w:rFonts w:hint="eastAsia" w:ascii="仿宋_GB2312" w:hAnsi="宋体" w:eastAsia="仿宋_GB2312" w:cs="仿宋_GB2312"/>
          <w:color w:val="000000"/>
          <w:kern w:val="0"/>
          <w:sz w:val="31"/>
          <w:szCs w:val="31"/>
          <w:highlight w:val="none"/>
          <w:lang w:val="en-US" w:eastAsia="zh-CN" w:bidi="ar"/>
        </w:rPr>
        <w:t>8</w:t>
      </w:r>
      <w:r>
        <w:rPr>
          <w:rFonts w:ascii="仿宋_GB2312" w:hAnsi="宋体" w:eastAsia="仿宋_GB2312" w:cs="仿宋_GB2312"/>
          <w:color w:val="000000"/>
          <w:kern w:val="0"/>
          <w:sz w:val="31"/>
          <w:szCs w:val="31"/>
          <w:highlight w:val="none"/>
          <w:lang w:val="en-US" w:eastAsia="zh-CN" w:bidi="ar"/>
        </w:rPr>
        <w:t xml:space="preserve"> 年，其他律师</w:t>
      </w:r>
      <w:r>
        <w:rPr>
          <w:rFonts w:hint="eastAsia" w:ascii="仿宋_GB2312" w:hAnsi="宋体" w:eastAsia="仿宋_GB2312" w:cs="仿宋_GB2312"/>
          <w:color w:val="000000"/>
          <w:kern w:val="0"/>
          <w:sz w:val="31"/>
          <w:szCs w:val="31"/>
          <w:highlight w:val="none"/>
          <w:lang w:val="en-US" w:eastAsia="zh-CN" w:bidi="ar"/>
        </w:rPr>
        <w:t>的执业年限不得少于 3 年，</w:t>
      </w:r>
      <w:r>
        <w:rPr>
          <w:rFonts w:hint="eastAsia" w:ascii="仿宋_GB2312" w:hAnsi="仿宋_GB2312" w:eastAsia="仿宋_GB2312" w:cs="仿宋_GB2312"/>
          <w:sz w:val="32"/>
          <w:szCs w:val="32"/>
          <w:highlight w:val="none"/>
          <w:lang w:val="en-US" w:eastAsia="zh-CN"/>
        </w:rPr>
        <w:t>项目负责人及团队成员原则上应保持稳定，未经采购人书面同意不得更换；确需更换的，经采购人书面同意后，更换人员的资历和经验不得低于原拟派人员；</w:t>
      </w:r>
    </w:p>
    <w:p w14:paraId="1DA98BEC">
      <w:pPr>
        <w:keepNext w:val="0"/>
        <w:keepLines w:val="0"/>
        <w:pageBreakBefore w:val="0"/>
        <w:widowControl w:val="0"/>
        <w:tabs>
          <w:tab w:val="left" w:pos="7665"/>
        </w:tabs>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服务团队应至少包含中国大陆律师（1名）和马来西亚律师（1名）共同组成，需提供相应执业资质证明文件；海外律师无需为谈判申请人的全职律师或合伙人，可通过聘请外部律师或与海外律所合作等方式组成团队，但谈判申请人须在服务方案中明确海外律师的参与方式及责任分工；</w:t>
      </w:r>
    </w:p>
    <w:p w14:paraId="55BE0791">
      <w:pPr>
        <w:keepNext w:val="0"/>
        <w:keepLines w:val="0"/>
        <w:widowControl/>
        <w:suppressLineNumbers w:val="0"/>
        <w:ind w:firstLine="640" w:firstLineChars="200"/>
        <w:jc w:val="left"/>
        <w:rPr>
          <w:rFonts w:hint="eastAsia" w:ascii="仿宋_GB2312" w:hAnsi="仿宋_GB2312" w:eastAsia="仿宋_GB2312" w:cs="仿宋_GB2312"/>
          <w:sz w:val="32"/>
          <w:szCs w:val="32"/>
          <w:highlight w:val="none"/>
          <w:lang w:eastAsia="zh-CN"/>
        </w:rPr>
      </w:pP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5</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法律服务团队应在以下方面具备丰富的法律实务经验：</w:t>
      </w:r>
    </w:p>
    <w:p w14:paraId="58144A18">
      <w:pPr>
        <w:keepNext w:val="0"/>
        <w:keepLines w:val="0"/>
        <w:pageBreakBefore w:val="0"/>
        <w:widowControl w:val="0"/>
        <w:tabs>
          <w:tab w:val="left" w:pos="7665"/>
        </w:tabs>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1）团队中至少有1名成员熟悉香港公司法律事务和 BVI 公司架构投资，熟悉通过 BVI 夹层公司及香港夹层公司投资马来西亚的架构设计，具备跨境关联交易架构设计、跨境税务筹划及转让定价合规经验，能就 BVI 公司及香港公司的设立提供法律支持，并就设立后的合规义务（如 BVI 经济实质法申报、香港税务条例申报要求等）向采购人作出充分提示；</w:t>
      </w:r>
    </w:p>
    <w:p w14:paraId="797CC957">
      <w:pPr>
        <w:keepNext w:val="0"/>
        <w:keepLines w:val="0"/>
        <w:pageBreakBefore w:val="0"/>
        <w:widowControl w:val="0"/>
        <w:tabs>
          <w:tab w:val="left" w:pos="7665"/>
        </w:tabs>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2）马来西亚本地法律实务，熟悉马来西亚现行投资及劳动法律法规体系（包括但不限于外资准入、公司设立、劳动用工、税务及外汇管理等相关规定）的务实经验，能够基于马来西亚法律环境提供可落地的合规方案。包括但不限于外资准入政策及正面投资清单相关要求、外商投资有限责任公司（PTPMA）设立程序、劳动法合规、环保许可相关制度、代持股份法律风险防控及数据保护法规（不得因马来西亚综合法体系相关法律的中文译名不统一、条文翻译或释义差异，就服务成果存在瑕疵主张免责）； </w:t>
      </w:r>
    </w:p>
    <w:p w14:paraId="66DFF277">
      <w:pPr>
        <w:keepNext w:val="0"/>
        <w:keepLines w:val="0"/>
        <w:pageBreakBefore w:val="0"/>
        <w:widowControl w:val="0"/>
        <w:tabs>
          <w:tab w:val="left" w:pos="7665"/>
        </w:tabs>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3）通用海外合规，具备反垄断申报、反洗钱合规、跨境知识产权保护及国际贸易相关法律事务的实务经验，且上述经验应能结合马来西亚本地法律环境提供可落地的合规方案。</w:t>
      </w:r>
    </w:p>
    <w:p w14:paraId="54CAA59C">
      <w:pPr>
        <w:keepNext w:val="0"/>
        <w:keepLines w:val="0"/>
        <w:pageBreakBefore w:val="0"/>
        <w:widowControl w:val="0"/>
        <w:tabs>
          <w:tab w:val="left" w:pos="7665"/>
        </w:tabs>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（6）具备履行合同所需要的专业技术能力（须具备海外项目服务案例（如双方签署的合作协议关键页））；</w:t>
      </w:r>
    </w:p>
    <w:p w14:paraId="0FE11DFC">
      <w:pPr>
        <w:keepNext w:val="0"/>
        <w:keepLines w:val="0"/>
        <w:pageBreakBefore w:val="0"/>
        <w:widowControl w:val="0"/>
        <w:tabs>
          <w:tab w:val="left" w:pos="7665"/>
        </w:tabs>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（7）具有良好的商业信誉和健全的财务会计制度提供近1年经审计的财务报告/财务三表或书面承诺函）；</w:t>
      </w:r>
    </w:p>
    <w:p w14:paraId="4289049F">
      <w:pPr>
        <w:keepNext w:val="0"/>
        <w:keepLines w:val="0"/>
        <w:pageBreakBefore w:val="0"/>
        <w:widowControl w:val="0"/>
        <w:tabs>
          <w:tab w:val="left" w:pos="7665"/>
        </w:tabs>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（8）具有依法缴纳税收和社会保障资金的良好记录（提供近六个月税收和社保缴纳证明或书面承诺函（近六个月为2026年03月-2026年08月））；</w:t>
      </w:r>
    </w:p>
    <w:p w14:paraId="095FEB22">
      <w:pPr>
        <w:keepNext w:val="0"/>
        <w:keepLines w:val="0"/>
        <w:pageBreakBefore w:val="0"/>
        <w:widowControl w:val="0"/>
        <w:tabs>
          <w:tab w:val="left" w:pos="7665"/>
        </w:tabs>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（9）在近三年的经营活动中无重大违法记录（提供信用中国网站查询报告）；</w:t>
      </w:r>
    </w:p>
    <w:p w14:paraId="0BB70B7A">
      <w:pPr>
        <w:keepNext w:val="0"/>
        <w:keepLines w:val="0"/>
        <w:pageBreakBefore w:val="0"/>
        <w:widowControl w:val="0"/>
        <w:tabs>
          <w:tab w:val="left" w:pos="7665"/>
        </w:tabs>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（10）本次项目不接受联合体参加谈判；</w:t>
      </w:r>
    </w:p>
    <w:p w14:paraId="16A91EE6">
      <w:pPr>
        <w:keepNext w:val="0"/>
        <w:keepLines w:val="0"/>
        <w:pageBreakBefore w:val="0"/>
        <w:widowControl w:val="0"/>
        <w:tabs>
          <w:tab w:val="left" w:pos="7665"/>
        </w:tabs>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（11）承诺对海外律师的法律意见承担总责；</w:t>
      </w:r>
    </w:p>
    <w:p w14:paraId="3BDD529F">
      <w:pPr>
        <w:spacing w:line="550" w:lineRule="exact"/>
        <w:ind w:firstLine="640" w:firstLineChars="200"/>
        <w:rPr>
          <w:rFonts w:ascii="仿宋_GB2312" w:eastAsia="仿宋_GB2312"/>
          <w:color w:val="000000"/>
          <w:sz w:val="32"/>
          <w:highlight w:val="none"/>
        </w:rPr>
      </w:pPr>
      <w:r>
        <w:rPr>
          <w:rFonts w:hint="eastAsia" w:ascii="仿宋_GB2312" w:hAnsi="仿宋_GB2312" w:eastAsia="仿宋_GB2312" w:cs="仿宋_GB2312"/>
          <w:bCs/>
          <w:strike w:val="0"/>
          <w:color w:val="000000"/>
          <w:sz w:val="32"/>
          <w:szCs w:val="32"/>
          <w:highlight w:val="none"/>
          <w:lang w:val="en-US" w:eastAsia="zh-CN"/>
        </w:rPr>
        <w:t>（12）无犯罪记录和信誉良好等内容如</w:t>
      </w:r>
      <w:r>
        <w:rPr>
          <w:rFonts w:hint="eastAsia" w:ascii="仿宋_GB2312" w:eastAsia="仿宋_GB2312"/>
          <w:color w:val="000000"/>
          <w:sz w:val="32"/>
          <w:highlight w:val="none"/>
        </w:rPr>
        <w:t>参加本次采购活动前三年内，在经营活动中没有重大违法记录</w:t>
      </w:r>
      <w:r>
        <w:rPr>
          <w:rFonts w:ascii="仿宋_GB2312" w:hAnsi="Calibri" w:eastAsia="仿宋_GB2312" w:cs="仿宋_GB2312"/>
          <w:sz w:val="32"/>
          <w:szCs w:val="32"/>
          <w:highlight w:val="none"/>
          <w:lang w:bidi="ar"/>
        </w:rPr>
        <w:t>,</w:t>
      </w:r>
      <w:r>
        <w:rPr>
          <w:rFonts w:hint="eastAsia" w:ascii="仿宋_GB2312" w:hAnsi="Calibri" w:eastAsia="仿宋_GB2312" w:cs="仿宋_GB2312"/>
          <w:sz w:val="32"/>
          <w:szCs w:val="32"/>
          <w:highlight w:val="none"/>
          <w:lang w:bidi="ar"/>
        </w:rPr>
        <w:t>无市场禁入。重大违法记录，是指</w:t>
      </w:r>
      <w:r>
        <w:rPr>
          <w:rFonts w:hint="eastAsia" w:ascii="仿宋_GB2312" w:hAnsi="Calibri" w:eastAsia="仿宋_GB2312" w:cs="仿宋_GB2312"/>
          <w:sz w:val="32"/>
          <w:szCs w:val="32"/>
          <w:highlight w:val="none"/>
          <w:lang w:eastAsia="zh-CN" w:bidi="ar"/>
        </w:rPr>
        <w:t>谈判</w:t>
      </w:r>
      <w:r>
        <w:rPr>
          <w:rFonts w:hint="eastAsia" w:ascii="仿宋_GB2312" w:hAnsi="Calibri" w:eastAsia="仿宋_GB2312" w:cs="仿宋_GB2312"/>
          <w:sz w:val="32"/>
          <w:szCs w:val="32"/>
          <w:highlight w:val="none"/>
          <w:lang w:bidi="ar"/>
        </w:rPr>
        <w:t>申请人因违法经营受到刑事处罚或者责令停产停业、吊销许可证或者执照、较大数额罚款等行政处罚（较大数额罚款按照发出行政处罚决定书部门所在省级政府，或实行垂直领导的国务院有关行政主管部门制定的较大数额罚款标准，或罚款决定之前需要举行听证会的金额标准来认定）</w:t>
      </w:r>
      <w:r>
        <w:rPr>
          <w:rFonts w:hint="eastAsia" w:ascii="仿宋_GB2312" w:eastAsia="仿宋_GB2312"/>
          <w:color w:val="000000"/>
          <w:sz w:val="32"/>
          <w:highlight w:val="none"/>
        </w:rPr>
        <w:t>；</w:t>
      </w:r>
    </w:p>
    <w:p w14:paraId="30C277F3">
      <w:pPr>
        <w:pStyle w:val="19"/>
        <w:spacing w:line="550" w:lineRule="exact"/>
        <w:ind w:firstLine="643"/>
        <w:rPr>
          <w:rFonts w:ascii="仿宋_GB2312" w:eastAsia="仿宋_GB2312"/>
          <w:b w:val="0"/>
          <w:bCs w:val="0"/>
          <w:color w:val="000000"/>
          <w:sz w:val="32"/>
          <w:highlight w:val="none"/>
        </w:rPr>
      </w:pPr>
      <w:r>
        <w:rPr>
          <w:rFonts w:hint="eastAsia" w:ascii="楷体_GB2312" w:hAnsi="楷体_GB2312" w:eastAsia="楷体_GB2312" w:cs="楷体_GB2312"/>
          <w:b w:val="0"/>
          <w:bCs w:val="0"/>
          <w:color w:val="000000"/>
          <w:kern w:val="2"/>
          <w:sz w:val="32"/>
          <w:szCs w:val="21"/>
          <w:highlight w:val="none"/>
          <w:lang w:eastAsia="zh-CN"/>
        </w:rPr>
        <w:t>（</w:t>
      </w:r>
      <w:r>
        <w:rPr>
          <w:rFonts w:hint="eastAsia" w:ascii="楷体_GB2312" w:hAnsi="楷体_GB2312" w:eastAsia="楷体_GB2312" w:cs="楷体_GB2312"/>
          <w:b w:val="0"/>
          <w:bCs w:val="0"/>
          <w:color w:val="000000"/>
          <w:kern w:val="2"/>
          <w:sz w:val="32"/>
          <w:szCs w:val="21"/>
          <w:highlight w:val="none"/>
          <w:lang w:val="en-US" w:eastAsia="zh-CN"/>
        </w:rPr>
        <w:t>13</w:t>
      </w:r>
      <w:r>
        <w:rPr>
          <w:rFonts w:hint="eastAsia" w:ascii="楷体_GB2312" w:hAnsi="楷体_GB2312" w:eastAsia="楷体_GB2312" w:cs="楷体_GB2312"/>
          <w:b w:val="0"/>
          <w:bCs w:val="0"/>
          <w:color w:val="000000"/>
          <w:kern w:val="2"/>
          <w:sz w:val="32"/>
          <w:szCs w:val="21"/>
          <w:highlight w:val="none"/>
          <w:lang w:eastAsia="zh-CN"/>
        </w:rPr>
        <w:t>）</w:t>
      </w:r>
      <w:r>
        <w:rPr>
          <w:rFonts w:hint="eastAsia" w:ascii="仿宋_GB2312" w:eastAsia="仿宋_GB2312"/>
          <w:color w:val="000000"/>
          <w:sz w:val="32"/>
          <w:highlight w:val="none"/>
        </w:rPr>
        <w:t>参加本项目的</w:t>
      </w:r>
      <w:r>
        <w:rPr>
          <w:rFonts w:hint="eastAsia" w:ascii="仿宋_GB2312" w:eastAsia="仿宋_GB2312"/>
          <w:color w:val="000000"/>
          <w:sz w:val="32"/>
          <w:highlight w:val="none"/>
          <w:lang w:val="en-US" w:eastAsia="zh-CN"/>
        </w:rPr>
        <w:t>谈判</w:t>
      </w:r>
      <w:r>
        <w:rPr>
          <w:rFonts w:hint="eastAsia" w:ascii="仿宋_GB2312" w:eastAsia="仿宋_GB2312"/>
          <w:color w:val="000000"/>
          <w:sz w:val="32"/>
          <w:highlight w:val="none"/>
        </w:rPr>
        <w:t>申请人、</w:t>
      </w:r>
      <w:r>
        <w:rPr>
          <w:rFonts w:hint="eastAsia" w:ascii="仿宋_GB2312" w:eastAsia="仿宋_GB2312"/>
          <w:color w:val="000000"/>
          <w:sz w:val="32"/>
          <w:highlight w:val="none"/>
          <w:lang w:eastAsia="zh-CN"/>
        </w:rPr>
        <w:t>单位负责人</w:t>
      </w:r>
      <w:r>
        <w:rPr>
          <w:rFonts w:hint="eastAsia" w:ascii="仿宋_GB2312" w:eastAsia="仿宋_GB2312"/>
          <w:color w:val="000000"/>
          <w:sz w:val="32"/>
          <w:highlight w:val="none"/>
        </w:rPr>
        <w:t>（包括</w:t>
      </w:r>
      <w:r>
        <w:rPr>
          <w:rFonts w:hint="eastAsia" w:ascii="仿宋_GB2312" w:eastAsia="仿宋_GB2312"/>
          <w:color w:val="000000"/>
          <w:sz w:val="32"/>
          <w:highlight w:val="none"/>
          <w:lang w:eastAsia="zh-CN"/>
        </w:rPr>
        <w:t>单位负责人</w:t>
      </w:r>
      <w:r>
        <w:rPr>
          <w:rFonts w:hint="eastAsia" w:ascii="仿宋_GB2312" w:eastAsia="仿宋_GB2312"/>
          <w:color w:val="000000"/>
          <w:sz w:val="32"/>
          <w:highlight w:val="none"/>
        </w:rPr>
        <w:t>、执行事务合伙人、个人独资企业投资人，或者法律、</w:t>
      </w:r>
      <w:r>
        <w:rPr>
          <w:highlight w:val="none"/>
        </w:rPr>
        <w:fldChar w:fldCharType="begin"/>
      </w:r>
      <w:r>
        <w:rPr>
          <w:highlight w:val="none"/>
        </w:rPr>
        <w:instrText xml:space="preserve"> HYPERLINK "https://baike.baidu.com/item/%E8%A1%8C%E6%94%BF%E6%B3%95%E8%A7%84/299994?fromModule=lemma_inlink" \t "_blank" </w:instrText>
      </w:r>
      <w:r>
        <w:rPr>
          <w:highlight w:val="none"/>
        </w:rPr>
        <w:fldChar w:fldCharType="separate"/>
      </w:r>
      <w:r>
        <w:rPr>
          <w:rFonts w:hint="eastAsia" w:ascii="仿宋_GB2312" w:eastAsia="仿宋_GB2312"/>
          <w:color w:val="000000"/>
          <w:sz w:val="32"/>
          <w:highlight w:val="none"/>
        </w:rPr>
        <w:t>行政法规</w:t>
      </w:r>
      <w:r>
        <w:rPr>
          <w:rFonts w:hint="eastAsia" w:ascii="仿宋_GB2312" w:eastAsia="仿宋_GB2312"/>
          <w:color w:val="000000"/>
          <w:sz w:val="32"/>
          <w:highlight w:val="none"/>
        </w:rPr>
        <w:fldChar w:fldCharType="end"/>
      </w:r>
      <w:r>
        <w:rPr>
          <w:rFonts w:hint="eastAsia" w:ascii="仿宋_GB2312" w:eastAsia="仿宋_GB2312"/>
          <w:color w:val="000000"/>
          <w:sz w:val="32"/>
          <w:highlight w:val="none"/>
        </w:rPr>
        <w:t>规定代表单位行使职权的主要负责人等，下同）</w:t>
      </w:r>
      <w:r>
        <w:rPr>
          <w:rFonts w:hint="eastAsia" w:ascii="仿宋_GB2312" w:eastAsia="仿宋_GB2312"/>
          <w:b w:val="0"/>
          <w:bCs w:val="0"/>
          <w:color w:val="000000"/>
          <w:sz w:val="32"/>
          <w:highlight w:val="none"/>
        </w:rPr>
        <w:t>在前三年内不得有行贿犯罪记录</w:t>
      </w:r>
      <w:r>
        <w:rPr>
          <w:rFonts w:ascii="仿宋_GB2312" w:eastAsia="仿宋_GB2312"/>
          <w:b w:val="0"/>
          <w:bCs w:val="0"/>
          <w:color w:val="000000"/>
          <w:sz w:val="32"/>
          <w:highlight w:val="none"/>
        </w:rPr>
        <w:t>；</w:t>
      </w:r>
    </w:p>
    <w:p w14:paraId="4648B3B2">
      <w:pPr>
        <w:spacing w:line="550" w:lineRule="exact"/>
        <w:ind w:firstLine="640" w:firstLineChars="200"/>
        <w:rPr>
          <w:rFonts w:ascii="仿宋_GB2312" w:eastAsia="仿宋_GB2312"/>
          <w:b w:val="0"/>
          <w:bCs w:val="0"/>
          <w:color w:val="000000"/>
          <w:sz w:val="32"/>
          <w:highlight w:val="none"/>
        </w:rPr>
      </w:pPr>
      <w:r>
        <w:rPr>
          <w:rFonts w:hint="eastAsia" w:ascii="楷体_GB2312" w:hAnsi="楷体_GB2312" w:eastAsia="楷体_GB2312" w:cs="楷体_GB2312"/>
          <w:b w:val="0"/>
          <w:bCs w:val="0"/>
          <w:color w:val="000000"/>
          <w:sz w:val="32"/>
          <w:highlight w:val="none"/>
        </w:rPr>
        <w:t>（</w:t>
      </w:r>
      <w:r>
        <w:rPr>
          <w:rFonts w:hint="eastAsia" w:ascii="楷体_GB2312" w:hAnsi="楷体_GB2312" w:eastAsia="楷体_GB2312" w:cs="楷体_GB2312"/>
          <w:b w:val="0"/>
          <w:bCs w:val="0"/>
          <w:color w:val="000000"/>
          <w:sz w:val="32"/>
          <w:highlight w:val="none"/>
          <w:lang w:val="en-US" w:eastAsia="zh-CN"/>
        </w:rPr>
        <w:t>14</w:t>
      </w:r>
      <w:r>
        <w:rPr>
          <w:rFonts w:hint="eastAsia" w:ascii="楷体_GB2312" w:hAnsi="楷体_GB2312" w:eastAsia="楷体_GB2312" w:cs="楷体_GB2312"/>
          <w:b w:val="0"/>
          <w:bCs w:val="0"/>
          <w:color w:val="000000"/>
          <w:sz w:val="32"/>
          <w:highlight w:val="none"/>
        </w:rPr>
        <w:t>）</w:t>
      </w:r>
      <w:r>
        <w:rPr>
          <w:rFonts w:ascii="仿宋_GB2312" w:hAnsi="Calibri" w:eastAsia="仿宋_GB2312" w:cs="仿宋_GB2312"/>
          <w:b w:val="0"/>
          <w:bCs w:val="0"/>
          <w:sz w:val="32"/>
          <w:szCs w:val="32"/>
          <w:highlight w:val="none"/>
          <w:lang w:bidi="ar"/>
        </w:rPr>
        <w:t>没有处于</w:t>
      </w:r>
      <w:r>
        <w:rPr>
          <w:rFonts w:hint="eastAsia" w:ascii="仿宋_GB2312" w:hAnsi="Calibri" w:eastAsia="仿宋_GB2312" w:cs="仿宋_GB2312"/>
          <w:b w:val="0"/>
          <w:bCs w:val="0"/>
          <w:sz w:val="32"/>
          <w:szCs w:val="32"/>
          <w:highlight w:val="none"/>
          <w:lang w:val="en-US" w:eastAsia="zh-CN" w:bidi="ar"/>
        </w:rPr>
        <w:t>谈判</w:t>
      </w:r>
      <w:r>
        <w:rPr>
          <w:rFonts w:ascii="仿宋_GB2312" w:hAnsi="Calibri" w:eastAsia="仿宋_GB2312" w:cs="仿宋_GB2312"/>
          <w:b w:val="0"/>
          <w:bCs w:val="0"/>
          <w:sz w:val="32"/>
          <w:szCs w:val="32"/>
          <w:highlight w:val="none"/>
          <w:lang w:bidi="ar"/>
        </w:rPr>
        <w:t>禁入期内；</w:t>
      </w:r>
    </w:p>
    <w:p w14:paraId="15DDAF6A">
      <w:pPr>
        <w:spacing w:line="550" w:lineRule="exact"/>
        <w:ind w:firstLine="640" w:firstLineChars="200"/>
        <w:rPr>
          <w:rFonts w:hint="eastAsia"/>
          <w:b w:val="0"/>
          <w:bCs w:val="0"/>
          <w:highlight w:val="none"/>
          <w:lang w:val="en-US" w:eastAsia="zh-CN"/>
        </w:rPr>
      </w:pPr>
      <w:r>
        <w:rPr>
          <w:rFonts w:hint="eastAsia" w:ascii="楷体_GB2312" w:hAnsi="楷体_GB2312" w:eastAsia="楷体_GB2312" w:cs="楷体_GB2312"/>
          <w:b w:val="0"/>
          <w:bCs w:val="0"/>
          <w:color w:val="000000"/>
          <w:sz w:val="32"/>
          <w:highlight w:val="none"/>
        </w:rPr>
        <w:t>（</w:t>
      </w:r>
      <w:r>
        <w:rPr>
          <w:rFonts w:hint="eastAsia" w:ascii="楷体_GB2312" w:hAnsi="楷体_GB2312" w:eastAsia="楷体_GB2312" w:cs="楷体_GB2312"/>
          <w:b w:val="0"/>
          <w:bCs w:val="0"/>
          <w:color w:val="000000"/>
          <w:sz w:val="32"/>
          <w:highlight w:val="none"/>
          <w:lang w:val="en-US" w:eastAsia="zh-CN"/>
        </w:rPr>
        <w:t>15</w:t>
      </w:r>
      <w:r>
        <w:rPr>
          <w:rFonts w:hint="eastAsia" w:ascii="楷体_GB2312" w:hAnsi="楷体_GB2312" w:eastAsia="楷体_GB2312" w:cs="楷体_GB2312"/>
          <w:b w:val="0"/>
          <w:bCs w:val="0"/>
          <w:color w:val="000000"/>
          <w:sz w:val="32"/>
          <w:highlight w:val="none"/>
        </w:rPr>
        <w:t>）</w:t>
      </w:r>
      <w:r>
        <w:rPr>
          <w:rFonts w:hint="eastAsia" w:ascii="仿宋_GB2312" w:eastAsia="仿宋_GB2312"/>
          <w:b w:val="0"/>
          <w:bCs w:val="0"/>
          <w:color w:val="000000"/>
          <w:sz w:val="32"/>
          <w:highlight w:val="none"/>
          <w:lang w:eastAsia="zh-CN"/>
        </w:rPr>
        <w:t>单位负责人</w:t>
      </w:r>
      <w:r>
        <w:rPr>
          <w:rFonts w:hint="eastAsia" w:ascii="仿宋_GB2312" w:eastAsia="仿宋_GB2312"/>
          <w:b w:val="0"/>
          <w:bCs w:val="0"/>
          <w:color w:val="000000"/>
          <w:sz w:val="32"/>
          <w:highlight w:val="none"/>
        </w:rPr>
        <w:t>为同一人或者存在控股（含</w:t>
      </w:r>
      <w:r>
        <w:rPr>
          <w:rFonts w:hint="eastAsia" w:ascii="仿宋_GB2312" w:eastAsia="仿宋_GB2312"/>
          <w:b w:val="0"/>
          <w:bCs w:val="0"/>
          <w:color w:val="000000"/>
          <w:sz w:val="32"/>
          <w:highlight w:val="none"/>
          <w:lang w:eastAsia="zh-CN"/>
        </w:rPr>
        <w:t>单位负责人</w:t>
      </w:r>
      <w:r>
        <w:rPr>
          <w:rFonts w:hint="eastAsia" w:ascii="仿宋_GB2312" w:eastAsia="仿宋_GB2312"/>
          <w:b w:val="0"/>
          <w:bCs w:val="0"/>
          <w:color w:val="000000"/>
          <w:sz w:val="32"/>
          <w:highlight w:val="none"/>
        </w:rPr>
        <w:t>控股）、管理关系的不同单位，不得同时参加本次</w:t>
      </w:r>
      <w:r>
        <w:rPr>
          <w:rFonts w:hint="eastAsia" w:ascii="仿宋_GB2312" w:eastAsia="仿宋_GB2312"/>
          <w:b w:val="0"/>
          <w:bCs w:val="0"/>
          <w:color w:val="000000"/>
          <w:sz w:val="32"/>
          <w:highlight w:val="none"/>
          <w:lang w:eastAsia="zh-CN"/>
        </w:rPr>
        <w:t>谈判</w:t>
      </w:r>
      <w:r>
        <w:rPr>
          <w:rFonts w:hint="eastAsia" w:ascii="仿宋_GB2312" w:eastAsia="仿宋_GB2312"/>
          <w:b w:val="0"/>
          <w:bCs w:val="0"/>
          <w:color w:val="000000"/>
          <w:sz w:val="32"/>
          <w:highlight w:val="none"/>
        </w:rPr>
        <w:t>；不得被“信用中国”网站（www.creditchina.gov.cn</w:t>
      </w:r>
      <w:r>
        <w:rPr>
          <w:rFonts w:hint="eastAsia" w:ascii="仿宋_GB2312" w:eastAsia="仿宋_GB2312"/>
          <w:b w:val="0"/>
          <w:bCs w:val="0"/>
          <w:color w:val="000000"/>
          <w:sz w:val="32"/>
          <w:highlight w:val="none"/>
          <w:lang w:eastAsia="zh-CN"/>
        </w:rPr>
        <w:t>）和</w:t>
      </w:r>
      <w:r>
        <w:rPr>
          <w:rFonts w:hint="eastAsia" w:ascii="仿宋_GB2312" w:eastAsia="仿宋_GB2312"/>
          <w:b w:val="0"/>
          <w:bCs w:val="0"/>
          <w:color w:val="000000"/>
          <w:sz w:val="32"/>
          <w:highlight w:val="none"/>
        </w:rPr>
        <w:t>“中国政府采购网”网站（www.ccgp.gov.cn）列入失信被执行人名单、</w:t>
      </w:r>
      <w:r>
        <w:rPr>
          <w:rFonts w:hint="eastAsia" w:ascii="仿宋_GB2312" w:eastAsia="仿宋_GB2312"/>
          <w:b w:val="0"/>
          <w:bCs w:val="0"/>
          <w:color w:val="000000"/>
          <w:sz w:val="32"/>
          <w:highlight w:val="none"/>
          <w:lang w:eastAsia="zh-CN"/>
        </w:rPr>
        <w:t>经营（活动）异常名录</w:t>
      </w:r>
      <w:r>
        <w:rPr>
          <w:rFonts w:hint="eastAsia" w:ascii="仿宋_GB2312" w:eastAsia="仿宋_GB2312"/>
          <w:b w:val="0"/>
          <w:bCs w:val="0"/>
          <w:color w:val="000000"/>
          <w:sz w:val="32"/>
          <w:highlight w:val="none"/>
        </w:rPr>
        <w:t>、政府采购严重违法失信行为记录名单。信用信息有效时间段为202</w:t>
      </w:r>
      <w:r>
        <w:rPr>
          <w:rFonts w:hint="eastAsia" w:ascii="仿宋_GB2312" w:eastAsia="仿宋_GB2312"/>
          <w:b w:val="0"/>
          <w:bCs w:val="0"/>
          <w:color w:val="000000"/>
          <w:sz w:val="32"/>
          <w:highlight w:val="none"/>
          <w:lang w:eastAsia="zh"/>
        </w:rPr>
        <w:t>6</w:t>
      </w:r>
      <w:r>
        <w:rPr>
          <w:rFonts w:hint="eastAsia" w:ascii="仿宋_GB2312" w:eastAsia="仿宋_GB2312"/>
          <w:b w:val="0"/>
          <w:bCs w:val="0"/>
          <w:color w:val="000000"/>
          <w:sz w:val="32"/>
          <w:highlight w:val="none"/>
        </w:rPr>
        <w:t>年</w:t>
      </w:r>
      <w:r>
        <w:rPr>
          <w:rFonts w:hint="eastAsia" w:ascii="仿宋_GB2312" w:eastAsia="仿宋_GB2312"/>
          <w:b w:val="0"/>
          <w:bCs w:val="0"/>
          <w:color w:val="000000"/>
          <w:sz w:val="32"/>
          <w:highlight w:val="none"/>
          <w:lang w:val="en-US" w:eastAsia="zh-CN"/>
        </w:rPr>
        <w:t>9</w:t>
      </w:r>
      <w:r>
        <w:rPr>
          <w:rFonts w:hint="eastAsia" w:ascii="仿宋_GB2312" w:eastAsia="仿宋_GB2312"/>
          <w:b w:val="0"/>
          <w:bCs w:val="0"/>
          <w:color w:val="000000"/>
          <w:sz w:val="32"/>
          <w:highlight w:val="none"/>
        </w:rPr>
        <w:t>月</w:t>
      </w:r>
      <w:r>
        <w:rPr>
          <w:rFonts w:hint="eastAsia" w:ascii="仿宋_GB2312" w:eastAsia="仿宋_GB2312"/>
          <w:b w:val="0"/>
          <w:bCs w:val="0"/>
          <w:color w:val="000000"/>
          <w:sz w:val="32"/>
          <w:highlight w:val="none"/>
          <w:lang w:val="en-US" w:eastAsia="zh-CN"/>
        </w:rPr>
        <w:t>30</w:t>
      </w:r>
      <w:r>
        <w:rPr>
          <w:rFonts w:hint="eastAsia" w:ascii="仿宋_GB2312" w:eastAsia="仿宋_GB2312"/>
          <w:b w:val="0"/>
          <w:bCs w:val="0"/>
          <w:color w:val="000000"/>
          <w:sz w:val="32"/>
          <w:highlight w:val="none"/>
        </w:rPr>
        <w:t>日</w:t>
      </w:r>
      <w:r>
        <w:rPr>
          <w:rFonts w:hint="eastAsia" w:ascii="仿宋_GB2312" w:eastAsia="仿宋_GB2312"/>
          <w:b w:val="0"/>
          <w:bCs w:val="0"/>
          <w:color w:val="000000"/>
          <w:sz w:val="32"/>
          <w:highlight w:val="none"/>
          <w:lang w:eastAsia="zh-CN"/>
        </w:rPr>
        <w:t>—</w:t>
      </w:r>
      <w:r>
        <w:rPr>
          <w:rFonts w:hint="eastAsia" w:ascii="仿宋_GB2312" w:eastAsia="仿宋_GB2312"/>
          <w:b w:val="0"/>
          <w:bCs w:val="0"/>
          <w:color w:val="000000"/>
          <w:sz w:val="32"/>
          <w:highlight w:val="none"/>
        </w:rPr>
        <w:t>202</w:t>
      </w:r>
      <w:r>
        <w:rPr>
          <w:rFonts w:hint="eastAsia" w:ascii="仿宋_GB2312" w:eastAsia="仿宋_GB2312"/>
          <w:b w:val="0"/>
          <w:bCs w:val="0"/>
          <w:color w:val="000000"/>
          <w:sz w:val="32"/>
          <w:highlight w:val="none"/>
          <w:lang w:eastAsia="zh"/>
        </w:rPr>
        <w:t>6</w:t>
      </w:r>
      <w:r>
        <w:rPr>
          <w:rFonts w:hint="eastAsia" w:ascii="仿宋_GB2312" w:eastAsia="仿宋_GB2312"/>
          <w:b w:val="0"/>
          <w:bCs w:val="0"/>
          <w:color w:val="000000"/>
          <w:sz w:val="32"/>
          <w:highlight w:val="none"/>
        </w:rPr>
        <w:t>年</w:t>
      </w:r>
      <w:r>
        <w:rPr>
          <w:rFonts w:hint="eastAsia" w:ascii="仿宋_GB2312" w:eastAsia="仿宋_GB2312"/>
          <w:b w:val="0"/>
          <w:bCs w:val="0"/>
          <w:color w:val="000000"/>
          <w:sz w:val="32"/>
          <w:highlight w:val="none"/>
          <w:lang w:val="en-US" w:eastAsia="zh-CN"/>
        </w:rPr>
        <w:t>10</w:t>
      </w:r>
      <w:r>
        <w:rPr>
          <w:rFonts w:hint="eastAsia" w:ascii="仿宋_GB2312" w:eastAsia="仿宋_GB2312"/>
          <w:b w:val="0"/>
          <w:bCs w:val="0"/>
          <w:color w:val="000000"/>
          <w:sz w:val="32"/>
          <w:highlight w:val="none"/>
        </w:rPr>
        <w:t>月</w:t>
      </w:r>
      <w:r>
        <w:rPr>
          <w:rFonts w:hint="eastAsia" w:ascii="仿宋_GB2312" w:eastAsia="仿宋_GB2312"/>
          <w:b w:val="0"/>
          <w:bCs w:val="0"/>
          <w:color w:val="000000"/>
          <w:sz w:val="32"/>
          <w:highlight w:val="none"/>
          <w:lang w:val="en-US" w:eastAsia="zh-CN"/>
        </w:rPr>
        <w:t>12</w:t>
      </w:r>
      <w:r>
        <w:rPr>
          <w:rFonts w:hint="eastAsia" w:ascii="仿宋_GB2312" w:eastAsia="仿宋_GB2312"/>
          <w:b w:val="0"/>
          <w:bCs w:val="0"/>
          <w:color w:val="000000"/>
          <w:sz w:val="32"/>
          <w:highlight w:val="none"/>
        </w:rPr>
        <w:t>日；</w:t>
      </w:r>
    </w:p>
    <w:p w14:paraId="145DD4D7">
      <w:pPr>
        <w:keepNext w:val="0"/>
        <w:keepLines w:val="0"/>
        <w:pageBreakBefore w:val="0"/>
        <w:widowControl w:val="0"/>
        <w:tabs>
          <w:tab w:val="left" w:pos="7665"/>
        </w:tabs>
        <w:kinsoku/>
        <w:wordWrap/>
        <w:overflowPunct/>
        <w:topLinePunct w:val="0"/>
        <w:autoSpaceDE/>
        <w:autoSpaceDN/>
        <w:bidi w:val="0"/>
        <w:adjustRightInd w:val="0"/>
        <w:snapToGrid w:val="0"/>
        <w:spacing w:line="560" w:lineRule="exact"/>
        <w:ind w:right="0"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sz w:val="32"/>
          <w:szCs w:val="32"/>
          <w:highlight w:val="none"/>
          <w:lang w:val="en-US" w:eastAsia="zh-CN"/>
        </w:rPr>
        <w:t>（16）法律法规规定的其他条件。</w:t>
      </w:r>
    </w:p>
    <w:p w14:paraId="59D7B47B">
      <w:pPr>
        <w:spacing w:line="560" w:lineRule="exact"/>
        <w:ind w:firstLine="640" w:firstLineChars="200"/>
        <w:jc w:val="left"/>
        <w:rPr>
          <w:rFonts w:ascii="黑体" w:hAnsi="黑体" w:eastAsia="黑体" w:cs="宋体"/>
          <w:color w:val="000000" w:themeColor="text1"/>
          <w:sz w:val="32"/>
          <w:szCs w:val="32"/>
          <w14:textFill>
            <w14:solidFill>
              <w14:schemeClr w14:val="tx1"/>
            </w14:solidFill>
          </w14:textFill>
        </w:rPr>
      </w:pPr>
      <w:r>
        <w:rPr>
          <w:rFonts w:hint="eastAsia" w:ascii="黑体" w:hAnsi="黑体" w:eastAsia="黑体" w:cs="宋体"/>
          <w:color w:val="000000" w:themeColor="text1"/>
          <w:sz w:val="32"/>
          <w:szCs w:val="32"/>
          <w:lang w:val="en-US" w:eastAsia="zh-CN"/>
          <w14:textFill>
            <w14:solidFill>
              <w14:schemeClr w14:val="tx1"/>
            </w14:solidFill>
          </w14:textFill>
        </w:rPr>
        <w:t>五、谈判评选</w:t>
      </w:r>
      <w:r>
        <w:rPr>
          <w:rFonts w:hint="eastAsia" w:ascii="黑体" w:hAnsi="黑体" w:eastAsia="黑体" w:cs="宋体"/>
          <w:color w:val="000000" w:themeColor="text1"/>
          <w:sz w:val="32"/>
          <w:szCs w:val="32"/>
          <w14:textFill>
            <w14:solidFill>
              <w14:schemeClr w14:val="tx1"/>
            </w14:solidFill>
          </w14:textFill>
        </w:rPr>
        <w:t>时间和地点</w:t>
      </w:r>
    </w:p>
    <w:p w14:paraId="1E325D5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textAlignment w:val="auto"/>
        <w:outlineLvl w:val="2"/>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1.谈判评选时间：</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2026年10月13日上午09时30分</w:t>
      </w:r>
    </w:p>
    <w:p w14:paraId="657E9B3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textAlignment w:val="auto"/>
        <w:outlineLvl w:val="2"/>
        <w:rPr>
          <w:rFonts w:hint="default" w:ascii="仿宋_GB2312" w:hAnsi="仿宋_GB2312" w:eastAsia="仿宋_GB2312" w:cs="仿宋_GB2312"/>
          <w:b w:val="0"/>
          <w:bCs w:val="0"/>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2.谈判评选地点：</w:t>
      </w:r>
      <w:r>
        <w:rPr>
          <w:rFonts w:hint="eastAsia" w:ascii="仿宋_GB2312" w:hAnsi="仿宋_GB2312" w:eastAsia="仿宋_GB2312" w:cs="仿宋_GB2312"/>
          <w:b w:val="0"/>
          <w:bCs w:val="0"/>
          <w:sz w:val="32"/>
          <w:szCs w:val="32"/>
          <w:highlight w:val="none"/>
          <w:u w:val="none"/>
          <w:lang w:eastAsia="zh-CN"/>
        </w:rPr>
        <w:t>四川九州光电子技术有限公司</w:t>
      </w:r>
      <w:r>
        <w:rPr>
          <w:rFonts w:hint="eastAsia" w:ascii="仿宋_GB2312" w:hAnsi="仿宋_GB2312" w:eastAsia="仿宋_GB2312" w:cs="仿宋_GB2312"/>
          <w:b w:val="0"/>
          <w:bCs w:val="0"/>
          <w:sz w:val="32"/>
          <w:szCs w:val="32"/>
          <w:highlight w:val="none"/>
          <w:u w:val="none"/>
        </w:rPr>
        <w:t>（四川省绵阳市</w:t>
      </w:r>
      <w:r>
        <w:rPr>
          <w:rFonts w:hint="eastAsia" w:ascii="仿宋_GB2312" w:hAnsi="仿宋_GB2312" w:eastAsia="仿宋_GB2312" w:cs="仿宋_GB2312"/>
          <w:b w:val="0"/>
          <w:bCs w:val="0"/>
          <w:sz w:val="32"/>
          <w:szCs w:val="32"/>
          <w:highlight w:val="none"/>
          <w:u w:val="none"/>
          <w:lang w:val="en-US" w:eastAsia="zh-CN"/>
        </w:rPr>
        <w:t>涪城区</w:t>
      </w:r>
      <w:r>
        <w:rPr>
          <w:rFonts w:hint="eastAsia" w:ascii="仿宋_GB2312" w:hAnsi="仿宋_GB2312" w:eastAsia="仿宋_GB2312" w:cs="仿宋_GB2312"/>
          <w:b w:val="0"/>
          <w:bCs w:val="0"/>
          <w:sz w:val="32"/>
          <w:szCs w:val="32"/>
          <w:highlight w:val="none"/>
          <w:u w:val="none"/>
        </w:rPr>
        <w:t>九洲大道259号）</w:t>
      </w:r>
    </w:p>
    <w:p w14:paraId="3F10AA94">
      <w:pPr>
        <w:spacing w:line="560" w:lineRule="exact"/>
        <w:ind w:firstLine="640" w:firstLineChars="200"/>
        <w:jc w:val="left"/>
        <w:rPr>
          <w:rFonts w:hint="eastAsia" w:ascii="黑体" w:hAnsi="黑体" w:eastAsia="黑体" w:cs="宋体"/>
          <w:color w:val="000000" w:themeColor="text1"/>
          <w:sz w:val="32"/>
          <w:szCs w:val="32"/>
          <w14:textFill>
            <w14:solidFill>
              <w14:schemeClr w14:val="tx1"/>
            </w14:solidFill>
          </w14:textFill>
        </w:rPr>
      </w:pPr>
      <w:r>
        <w:rPr>
          <w:rFonts w:hint="eastAsia" w:ascii="黑体" w:hAnsi="黑体" w:eastAsia="黑体" w:cs="宋体"/>
          <w:color w:val="000000" w:themeColor="text1"/>
          <w:sz w:val="32"/>
          <w:szCs w:val="32"/>
          <w:lang w:val="en-US" w:eastAsia="zh-CN"/>
          <w14:textFill>
            <w14:solidFill>
              <w14:schemeClr w14:val="tx1"/>
            </w14:solidFill>
          </w14:textFill>
        </w:rPr>
        <w:t>六、</w:t>
      </w:r>
      <w:r>
        <w:rPr>
          <w:rFonts w:hint="eastAsia" w:ascii="黑体" w:hAnsi="黑体" w:eastAsia="黑体" w:cs="宋体"/>
          <w:color w:val="000000" w:themeColor="text1"/>
          <w:sz w:val="32"/>
          <w:szCs w:val="32"/>
          <w:lang w:eastAsia="zh-CN"/>
          <w14:textFill>
            <w14:solidFill>
              <w14:schemeClr w14:val="tx1"/>
            </w14:solidFill>
          </w14:textFill>
        </w:rPr>
        <w:t>谈判</w:t>
      </w:r>
      <w:r>
        <w:rPr>
          <w:rFonts w:hint="eastAsia" w:ascii="黑体" w:hAnsi="黑体" w:eastAsia="黑体" w:cs="宋体"/>
          <w:color w:val="000000" w:themeColor="text1"/>
          <w:sz w:val="32"/>
          <w:szCs w:val="32"/>
          <w14:textFill>
            <w14:solidFill>
              <w14:schemeClr w14:val="tx1"/>
            </w14:solidFill>
          </w14:textFill>
        </w:rPr>
        <w:t>文件获取</w:t>
      </w:r>
      <w:r>
        <w:rPr>
          <w:rFonts w:hint="eastAsia" w:ascii="黑体" w:hAnsi="黑体" w:eastAsia="黑体" w:cs="宋体"/>
          <w:color w:val="000000" w:themeColor="text1"/>
          <w:sz w:val="32"/>
          <w:szCs w:val="32"/>
          <w:lang w:val="en-US" w:eastAsia="zh-CN"/>
          <w14:textFill>
            <w14:solidFill>
              <w14:schemeClr w14:val="tx1"/>
            </w14:solidFill>
          </w14:textFill>
        </w:rPr>
        <w:t>时间</w:t>
      </w:r>
    </w:p>
    <w:p w14:paraId="2323C3E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textAlignment w:val="auto"/>
        <w:outlineLvl w:val="2"/>
        <w:rPr>
          <w:rFonts w:hint="eastAsia" w:ascii="楷体" w:hAnsi="楷体" w:eastAsia="楷体" w:cs="楷体"/>
          <w:b/>
          <w:bCs/>
          <w:color w:val="000000" w:themeColor="text1"/>
          <w:sz w:val="32"/>
          <w:szCs w:val="32"/>
          <w:lang w:val="en-US" w:eastAsia="zh-CN"/>
          <w14:textFill>
            <w14:solidFill>
              <w14:schemeClr w14:val="tx1"/>
            </w14:solidFill>
          </w14:textFill>
        </w:rPr>
      </w:pPr>
      <w:r>
        <w:rPr>
          <w:rFonts w:hint="eastAsia" w:ascii="楷体" w:hAnsi="楷体" w:eastAsia="楷体" w:cs="楷体"/>
          <w:b/>
          <w:bCs/>
          <w:color w:val="000000" w:themeColor="text1"/>
          <w:sz w:val="32"/>
          <w:szCs w:val="32"/>
          <w:lang w:val="en-US" w:eastAsia="zh-CN"/>
          <w14:textFill>
            <w14:solidFill>
              <w14:schemeClr w14:val="tx1"/>
            </w14:solidFill>
          </w14:textFill>
        </w:rPr>
        <w:t>1.获取时间：</w:t>
      </w:r>
    </w:p>
    <w:p w14:paraId="25514D2B">
      <w:pPr>
        <w:keepNext w:val="0"/>
        <w:keepLines w:val="0"/>
        <w:pageBreakBefore w:val="0"/>
        <w:kinsoku/>
        <w:wordWrap/>
        <w:overflowPunct/>
        <w:topLinePunct w:val="0"/>
        <w:autoSpaceDE/>
        <w:autoSpaceDN/>
        <w:bidi w:val="0"/>
        <w:adjustRightInd w:val="0"/>
        <w:snapToGrid w:val="0"/>
        <w:spacing w:line="560" w:lineRule="exact"/>
        <w:ind w:right="0" w:firstLine="640" w:firstLineChars="200"/>
        <w:jc w:val="left"/>
        <w:textAlignment w:val="auto"/>
        <w:rPr>
          <w:rFonts w:hint="eastAsia" w:ascii="仿宋_GB2312" w:hAnsi="宋体" w:eastAsia="仿宋_GB2312" w:cs="宋体"/>
          <w:sz w:val="32"/>
          <w:szCs w:val="32"/>
          <w:highlight w:val="none"/>
        </w:rPr>
      </w:pPr>
      <w:r>
        <w:rPr>
          <w:rFonts w:hint="eastAsia" w:ascii="仿宋_GB2312" w:hAnsi="仿宋_GB2312" w:eastAsia="仿宋_GB2312" w:cs="仿宋_GB2312"/>
          <w:b w:val="0"/>
          <w:bCs w:val="0"/>
          <w:sz w:val="32"/>
          <w:szCs w:val="32"/>
          <w:highlight w:val="none"/>
          <w:lang w:val="en-US" w:eastAsia="zh-CN"/>
        </w:rPr>
        <w:t>2026</w:t>
      </w:r>
      <w:r>
        <w:rPr>
          <w:rFonts w:hint="eastAsia" w:ascii="仿宋_GB2312" w:hAnsi="仿宋_GB2312" w:eastAsia="仿宋_GB2312" w:cs="仿宋_GB2312"/>
          <w:b w:val="0"/>
          <w:bCs w:val="0"/>
          <w:sz w:val="32"/>
          <w:szCs w:val="32"/>
          <w:highlight w:val="none"/>
        </w:rPr>
        <w:t>年</w:t>
      </w:r>
      <w:r>
        <w:rPr>
          <w:rFonts w:hint="eastAsia" w:ascii="仿宋_GB2312" w:hAnsi="仿宋_GB2312" w:eastAsia="仿宋_GB2312" w:cs="仿宋_GB2312"/>
          <w:b w:val="0"/>
          <w:bCs w:val="0"/>
          <w:sz w:val="32"/>
          <w:szCs w:val="32"/>
          <w:highlight w:val="none"/>
          <w:lang w:val="en-US" w:eastAsia="zh-CN"/>
        </w:rPr>
        <w:t>09</w:t>
      </w:r>
      <w:r>
        <w:rPr>
          <w:rFonts w:hint="eastAsia" w:ascii="仿宋_GB2312" w:hAnsi="仿宋_GB2312" w:eastAsia="仿宋_GB2312" w:cs="仿宋_GB2312"/>
          <w:b w:val="0"/>
          <w:bCs w:val="0"/>
          <w:sz w:val="32"/>
          <w:szCs w:val="32"/>
          <w:highlight w:val="none"/>
        </w:rPr>
        <w:t>月</w:t>
      </w:r>
      <w:r>
        <w:rPr>
          <w:rFonts w:hint="eastAsia" w:ascii="仿宋_GB2312" w:hAnsi="仿宋_GB2312" w:eastAsia="仿宋_GB2312" w:cs="仿宋_GB2312"/>
          <w:b w:val="0"/>
          <w:bCs w:val="0"/>
          <w:sz w:val="32"/>
          <w:szCs w:val="32"/>
          <w:highlight w:val="none"/>
          <w:lang w:val="en-US" w:eastAsia="zh-CN"/>
        </w:rPr>
        <w:t>30</w:t>
      </w:r>
      <w:r>
        <w:rPr>
          <w:rFonts w:hint="eastAsia" w:ascii="仿宋_GB2312" w:hAnsi="仿宋_GB2312" w:eastAsia="仿宋_GB2312" w:cs="仿宋_GB2312"/>
          <w:b w:val="0"/>
          <w:bCs w:val="0"/>
          <w:sz w:val="32"/>
          <w:szCs w:val="32"/>
          <w:highlight w:val="none"/>
        </w:rPr>
        <w:t>日</w:t>
      </w:r>
      <w:r>
        <w:rPr>
          <w:rFonts w:hint="eastAsia" w:ascii="仿宋_GB2312" w:hAnsi="宋体" w:eastAsia="仿宋_GB2312" w:cs="宋体"/>
          <w:sz w:val="32"/>
          <w:szCs w:val="32"/>
          <w:highlight w:val="none"/>
        </w:rPr>
        <w:t>至</w:t>
      </w:r>
      <w:r>
        <w:rPr>
          <w:rFonts w:hint="eastAsia" w:ascii="仿宋_GB2312" w:hAnsi="仿宋_GB2312" w:eastAsia="仿宋_GB2312" w:cs="仿宋_GB2312"/>
          <w:b w:val="0"/>
          <w:bCs w:val="0"/>
          <w:sz w:val="32"/>
          <w:szCs w:val="32"/>
          <w:highlight w:val="none"/>
          <w:lang w:val="en-US" w:eastAsia="zh-CN"/>
        </w:rPr>
        <w:t>2026</w:t>
      </w:r>
      <w:r>
        <w:rPr>
          <w:rFonts w:hint="eastAsia" w:ascii="仿宋_GB2312" w:hAnsi="仿宋_GB2312" w:eastAsia="仿宋_GB2312" w:cs="仿宋_GB2312"/>
          <w:b w:val="0"/>
          <w:bCs w:val="0"/>
          <w:sz w:val="32"/>
          <w:szCs w:val="32"/>
          <w:highlight w:val="none"/>
        </w:rPr>
        <w:t>年</w:t>
      </w:r>
      <w:r>
        <w:rPr>
          <w:rFonts w:hint="eastAsia" w:ascii="仿宋_GB2312" w:hAnsi="仿宋_GB2312" w:eastAsia="仿宋_GB2312" w:cs="仿宋_GB2312"/>
          <w:b w:val="0"/>
          <w:bCs w:val="0"/>
          <w:sz w:val="32"/>
          <w:szCs w:val="32"/>
          <w:highlight w:val="none"/>
          <w:lang w:val="en-US" w:eastAsia="zh-CN"/>
        </w:rPr>
        <w:t>10</w:t>
      </w:r>
      <w:r>
        <w:rPr>
          <w:rFonts w:hint="eastAsia" w:ascii="仿宋_GB2312" w:hAnsi="仿宋_GB2312" w:eastAsia="仿宋_GB2312" w:cs="仿宋_GB2312"/>
          <w:b w:val="0"/>
          <w:bCs w:val="0"/>
          <w:sz w:val="32"/>
          <w:szCs w:val="32"/>
          <w:highlight w:val="none"/>
        </w:rPr>
        <w:t>月</w:t>
      </w:r>
      <w:r>
        <w:rPr>
          <w:rFonts w:hint="eastAsia" w:ascii="仿宋_GB2312" w:hAnsi="仿宋_GB2312" w:eastAsia="仿宋_GB2312" w:cs="仿宋_GB2312"/>
          <w:b w:val="0"/>
          <w:bCs w:val="0"/>
          <w:sz w:val="32"/>
          <w:szCs w:val="32"/>
          <w:highlight w:val="none"/>
          <w:lang w:val="en-US" w:eastAsia="zh-CN"/>
        </w:rPr>
        <w:t>06日</w:t>
      </w:r>
      <w:bookmarkStart w:id="1" w:name="_GoBack"/>
      <w:bookmarkEnd w:id="1"/>
    </w:p>
    <w:p w14:paraId="2EE94F5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3" w:firstLineChars="200"/>
        <w:textAlignment w:val="auto"/>
        <w:outlineLvl w:val="2"/>
        <w:rPr>
          <w:rFonts w:hint="eastAsia" w:ascii="楷体" w:hAnsi="楷体" w:eastAsia="楷体" w:cs="楷体"/>
          <w:b/>
          <w:bCs/>
          <w:color w:val="000000" w:themeColor="text1"/>
          <w:sz w:val="32"/>
          <w:szCs w:val="32"/>
          <w:lang w:val="en-US" w:eastAsia="zh-CN"/>
          <w14:textFill>
            <w14:solidFill>
              <w14:schemeClr w14:val="tx1"/>
            </w14:solidFill>
          </w14:textFill>
        </w:rPr>
      </w:pPr>
      <w:r>
        <w:rPr>
          <w:rFonts w:hint="eastAsia" w:ascii="楷体" w:hAnsi="楷体" w:eastAsia="楷体" w:cs="楷体"/>
          <w:b/>
          <w:bCs/>
          <w:color w:val="000000" w:themeColor="text1"/>
          <w:sz w:val="32"/>
          <w:szCs w:val="32"/>
          <w:lang w:val="en-US" w:eastAsia="zh-CN"/>
          <w14:textFill>
            <w14:solidFill>
              <w14:schemeClr w14:val="tx1"/>
            </w14:solidFill>
          </w14:textFill>
        </w:rPr>
        <w:t>2.谈判申请人报名需提供：</w:t>
      </w:r>
    </w:p>
    <w:p w14:paraId="083FE532">
      <w:pPr>
        <w:keepNext w:val="0"/>
        <w:keepLines w:val="0"/>
        <w:pageBreakBefore w:val="0"/>
        <w:widowControl/>
        <w:kinsoku/>
        <w:wordWrap w:val="0"/>
        <w:overflowPunct/>
        <w:topLinePunct w:val="0"/>
        <w:autoSpaceDE/>
        <w:autoSpaceDN/>
        <w:bidi w:val="0"/>
        <w:adjustRightInd w:val="0"/>
        <w:snapToGrid w:val="0"/>
        <w:spacing w:line="560" w:lineRule="exact"/>
        <w:ind w:right="0" w:firstLine="640" w:firstLineChars="200"/>
        <w:jc w:val="left"/>
        <w:textAlignment w:val="auto"/>
        <w:rPr>
          <w:rFonts w:hint="eastAsia" w:ascii="黑体" w:hAnsi="黑体" w:eastAsia="仿宋_GB2312" w:cs="黑体"/>
          <w:b w:val="0"/>
          <w:bCs/>
          <w:sz w:val="32"/>
          <w:szCs w:val="32"/>
          <w:highlight w:val="none"/>
          <w:lang w:val="en-US" w:eastAsia="zh-CN"/>
        </w:rPr>
      </w:pPr>
      <w:r>
        <w:rPr>
          <w:rFonts w:hint="eastAsia" w:ascii="仿宋_GB2312" w:hAnsi="宋体" w:eastAsia="仿宋_GB2312" w:cs="宋体"/>
          <w:b w:val="0"/>
          <w:bCs w:val="0"/>
          <w:sz w:val="32"/>
          <w:szCs w:val="32"/>
          <w:highlight w:val="none"/>
          <w:lang w:val="en-US" w:eastAsia="zh-CN"/>
        </w:rPr>
        <w:t>谈判申请</w:t>
      </w:r>
      <w:r>
        <w:rPr>
          <w:rFonts w:hint="eastAsia" w:ascii="仿宋_GB2312" w:hAnsi="宋体" w:eastAsia="仿宋_GB2312" w:cs="宋体"/>
          <w:sz w:val="32"/>
          <w:szCs w:val="32"/>
          <w:highlight w:val="none"/>
          <w:lang w:val="en-US" w:eastAsia="zh-CN"/>
        </w:rPr>
        <w:t>人</w:t>
      </w:r>
      <w:r>
        <w:rPr>
          <w:rFonts w:hint="eastAsia" w:ascii="仿宋_GB2312" w:hAnsi="宋体" w:eastAsia="仿宋_GB2312" w:cs="宋体"/>
          <w:sz w:val="32"/>
          <w:szCs w:val="32"/>
          <w:highlight w:val="none"/>
        </w:rPr>
        <w:t>须将</w:t>
      </w:r>
      <w:r>
        <w:rPr>
          <w:rFonts w:hint="eastAsia" w:ascii="仿宋_GB2312" w:hAnsi="宋体" w:eastAsia="仿宋_GB2312" w:cs="宋体"/>
          <w:sz w:val="32"/>
          <w:szCs w:val="32"/>
          <w:highlight w:val="none"/>
          <w:lang w:val="en-US" w:eastAsia="zh-CN"/>
        </w:rPr>
        <w:t>以下</w:t>
      </w:r>
      <w:r>
        <w:rPr>
          <w:rFonts w:hint="eastAsia" w:ascii="仿宋_GB2312" w:hAnsi="宋体" w:eastAsia="仿宋_GB2312" w:cs="宋体"/>
          <w:sz w:val="32"/>
          <w:szCs w:val="32"/>
          <w:highlight w:val="none"/>
        </w:rPr>
        <w:t>报名</w:t>
      </w:r>
      <w:r>
        <w:rPr>
          <w:rFonts w:hint="eastAsia" w:ascii="仿宋_GB2312" w:hAnsi="宋体" w:eastAsia="仿宋_GB2312" w:cs="宋体"/>
          <w:sz w:val="32"/>
          <w:szCs w:val="32"/>
          <w:highlight w:val="none"/>
          <w:lang w:val="en-US" w:eastAsia="zh-CN"/>
        </w:rPr>
        <w:t>资料（</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报名可以先提供扫描件无需盖章</w:t>
      </w:r>
      <w:r>
        <w:rPr>
          <w:rFonts w:hint="eastAsia" w:ascii="仿宋_GB2312" w:hAnsi="宋体" w:eastAsia="仿宋_GB2312" w:cs="宋体"/>
          <w:sz w:val="32"/>
          <w:szCs w:val="32"/>
          <w:highlight w:val="none"/>
          <w:lang w:val="en-US" w:eastAsia="zh-CN"/>
        </w:rPr>
        <w:t>）</w:t>
      </w:r>
      <w:r>
        <w:rPr>
          <w:rFonts w:hint="eastAsia" w:ascii="仿宋_GB2312" w:hAnsi="宋体" w:eastAsia="仿宋_GB2312" w:cs="宋体"/>
          <w:sz w:val="32"/>
          <w:szCs w:val="32"/>
          <w:highlight w:val="none"/>
        </w:rPr>
        <w:t>扫描后的PDF版本，发送至</w:t>
      </w:r>
      <w:r>
        <w:rPr>
          <w:rFonts w:hint="eastAsia" w:ascii="仿宋_GB2312" w:hAnsi="宋体" w:eastAsia="仿宋_GB2312" w:cs="宋体"/>
          <w:sz w:val="32"/>
          <w:szCs w:val="32"/>
          <w:highlight w:val="none"/>
          <w:lang w:val="en-US" w:eastAsia="zh-CN"/>
        </w:rPr>
        <w:t>采购人</w:t>
      </w:r>
      <w:r>
        <w:rPr>
          <w:rFonts w:hint="eastAsia" w:ascii="仿宋_GB2312" w:hAnsi="宋体" w:eastAsia="仿宋_GB2312" w:cs="宋体"/>
          <w:sz w:val="32"/>
          <w:szCs w:val="32"/>
          <w:highlight w:val="none"/>
        </w:rPr>
        <w:t>邮箱jzgdz.zb@jiuzhouoe.cn进行报名</w:t>
      </w:r>
      <w:r>
        <w:rPr>
          <w:rFonts w:hint="eastAsia" w:ascii="仿宋_GB2312" w:hAnsi="宋体" w:eastAsia="仿宋_GB2312" w:cs="宋体"/>
          <w:sz w:val="32"/>
          <w:szCs w:val="32"/>
          <w:highlight w:val="none"/>
          <w:lang w:eastAsia="zh-CN"/>
        </w:rPr>
        <w:t>，</w:t>
      </w:r>
      <w:r>
        <w:rPr>
          <w:rFonts w:hint="eastAsia" w:ascii="仿宋_GB2312" w:hAnsi="宋体" w:eastAsia="仿宋_GB2312" w:cs="宋体"/>
          <w:sz w:val="32"/>
          <w:szCs w:val="32"/>
          <w:highlight w:val="none"/>
          <w:lang w:val="en-US" w:eastAsia="zh-CN"/>
        </w:rPr>
        <w:t>采购人向报名资料审核通过的谈判申请人提供谈判采购文件</w:t>
      </w:r>
      <w:r>
        <w:rPr>
          <w:rFonts w:hint="eastAsia" w:ascii="仿宋_GB2312" w:hAnsi="宋体" w:eastAsia="仿宋_GB2312" w:cs="宋体"/>
          <w:sz w:val="32"/>
          <w:szCs w:val="32"/>
          <w:highlight w:val="none"/>
          <w:lang w:eastAsia="zh-CN"/>
        </w:rPr>
        <w:t>：</w:t>
      </w:r>
    </w:p>
    <w:p w14:paraId="5D7E2B5B">
      <w:pPr>
        <w:keepNext w:val="0"/>
        <w:keepLines w:val="0"/>
        <w:pageBreakBefore w:val="0"/>
        <w:kinsoku/>
        <w:wordWrap/>
        <w:overflowPunct/>
        <w:topLinePunct w:val="0"/>
        <w:autoSpaceDE/>
        <w:autoSpaceDN/>
        <w:bidi w:val="0"/>
        <w:adjustRightInd w:val="0"/>
        <w:snapToGrid w:val="0"/>
        <w:spacing w:line="560" w:lineRule="exact"/>
        <w:ind w:right="0" w:firstLine="640" w:firstLineChars="200"/>
        <w:jc w:val="left"/>
        <w:textAlignment w:val="auto"/>
        <w:rPr>
          <w:rFonts w:hint="eastAsia" w:ascii="仿宋_GB2312" w:hAnsi="宋体" w:eastAsia="仿宋_GB2312" w:cs="宋体"/>
          <w:sz w:val="32"/>
          <w:szCs w:val="32"/>
          <w:highlight w:val="none"/>
        </w:rPr>
      </w:pPr>
      <w:r>
        <w:rPr>
          <w:rFonts w:hint="eastAsia" w:ascii="仿宋_GB2312" w:hAnsi="宋体" w:eastAsia="仿宋_GB2312" w:cs="宋体"/>
          <w:sz w:val="32"/>
          <w:szCs w:val="32"/>
          <w:highlight w:val="none"/>
          <w:lang w:eastAsia="zh-CN"/>
        </w:rPr>
        <w:t>（</w:t>
      </w:r>
      <w:r>
        <w:rPr>
          <w:rFonts w:hint="eastAsia" w:ascii="仿宋_GB2312" w:hAnsi="宋体" w:eastAsia="仿宋_GB2312" w:cs="宋体"/>
          <w:sz w:val="32"/>
          <w:szCs w:val="32"/>
          <w:highlight w:val="none"/>
        </w:rPr>
        <w:t>1</w:t>
      </w:r>
      <w:r>
        <w:rPr>
          <w:rFonts w:hint="eastAsia" w:ascii="仿宋_GB2312" w:hAnsi="宋体" w:eastAsia="仿宋_GB2312" w:cs="宋体"/>
          <w:sz w:val="32"/>
          <w:szCs w:val="32"/>
          <w:highlight w:val="none"/>
          <w:lang w:eastAsia="zh-CN"/>
        </w:rPr>
        <w:t>）</w:t>
      </w:r>
      <w:r>
        <w:rPr>
          <w:rFonts w:hint="eastAsia" w:ascii="仿宋_GB2312" w:hAnsi="宋体" w:eastAsia="仿宋_GB2312" w:cs="宋体"/>
          <w:sz w:val="32"/>
          <w:szCs w:val="32"/>
          <w:highlight w:val="none"/>
        </w:rPr>
        <w:t>有效的营业执照复印件；</w:t>
      </w:r>
    </w:p>
    <w:p w14:paraId="7AC4B90E">
      <w:pPr>
        <w:keepNext w:val="0"/>
        <w:keepLines w:val="0"/>
        <w:pageBreakBefore w:val="0"/>
        <w:kinsoku/>
        <w:wordWrap/>
        <w:overflowPunct/>
        <w:topLinePunct w:val="0"/>
        <w:autoSpaceDE/>
        <w:autoSpaceDN/>
        <w:bidi w:val="0"/>
        <w:adjustRightInd w:val="0"/>
        <w:snapToGrid w:val="0"/>
        <w:spacing w:line="560" w:lineRule="exact"/>
        <w:ind w:right="0" w:firstLine="640" w:firstLineChars="200"/>
        <w:jc w:val="left"/>
        <w:textAlignment w:val="auto"/>
        <w:rPr>
          <w:rFonts w:hint="eastAsia" w:ascii="仿宋_GB2312" w:hAnsi="宋体" w:eastAsia="仿宋_GB2312" w:cs="宋体"/>
          <w:sz w:val="32"/>
          <w:szCs w:val="32"/>
          <w:highlight w:val="none"/>
        </w:rPr>
      </w:pPr>
      <w:r>
        <w:rPr>
          <w:rFonts w:hint="eastAsia" w:ascii="仿宋_GB2312" w:hAnsi="宋体" w:eastAsia="仿宋_GB2312" w:cs="宋体"/>
          <w:sz w:val="32"/>
          <w:szCs w:val="32"/>
          <w:highlight w:val="none"/>
          <w:lang w:eastAsia="zh-CN"/>
        </w:rPr>
        <w:t>（</w:t>
      </w:r>
      <w:r>
        <w:rPr>
          <w:rFonts w:hint="eastAsia" w:ascii="仿宋_GB2312" w:hAnsi="宋体" w:eastAsia="仿宋_GB2312" w:cs="宋体"/>
          <w:sz w:val="32"/>
          <w:szCs w:val="32"/>
          <w:highlight w:val="none"/>
        </w:rPr>
        <w:t>2</w:t>
      </w:r>
      <w:r>
        <w:rPr>
          <w:rFonts w:hint="eastAsia" w:ascii="仿宋_GB2312" w:hAnsi="宋体" w:eastAsia="仿宋_GB2312" w:cs="宋体"/>
          <w:sz w:val="32"/>
          <w:szCs w:val="32"/>
          <w:highlight w:val="none"/>
          <w:lang w:eastAsia="zh-CN"/>
        </w:rPr>
        <w:t>）单位负责人</w:t>
      </w:r>
      <w:r>
        <w:rPr>
          <w:rFonts w:hint="eastAsia" w:ascii="仿宋_GB2312" w:hAnsi="宋体" w:eastAsia="仿宋_GB2312" w:cs="宋体"/>
          <w:sz w:val="32"/>
          <w:szCs w:val="32"/>
          <w:highlight w:val="none"/>
        </w:rPr>
        <w:t>授权委托书</w:t>
      </w:r>
      <w:r>
        <w:rPr>
          <w:rFonts w:hint="eastAsia" w:ascii="仿宋_GB2312" w:hAnsi="宋体" w:eastAsia="仿宋_GB2312" w:cs="宋体"/>
          <w:sz w:val="32"/>
          <w:szCs w:val="32"/>
          <w:highlight w:val="none"/>
          <w:lang w:val="en-US" w:eastAsia="zh-CN"/>
        </w:rPr>
        <w:t>及委托代理人身份证复印件</w:t>
      </w:r>
      <w:r>
        <w:rPr>
          <w:rFonts w:hint="eastAsia" w:ascii="仿宋_GB2312" w:hAnsi="宋体" w:eastAsia="仿宋_GB2312" w:cs="宋体"/>
          <w:sz w:val="32"/>
          <w:szCs w:val="32"/>
          <w:highlight w:val="none"/>
        </w:rPr>
        <w:t>；</w:t>
      </w:r>
    </w:p>
    <w:p w14:paraId="697A185C">
      <w:pPr>
        <w:keepNext w:val="0"/>
        <w:keepLines w:val="0"/>
        <w:pageBreakBefore w:val="0"/>
        <w:kinsoku/>
        <w:wordWrap/>
        <w:overflowPunct/>
        <w:topLinePunct w:val="0"/>
        <w:autoSpaceDE/>
        <w:autoSpaceDN/>
        <w:bidi w:val="0"/>
        <w:adjustRightInd w:val="0"/>
        <w:snapToGrid w:val="0"/>
        <w:spacing w:line="560" w:lineRule="exact"/>
        <w:ind w:right="0" w:firstLine="640" w:firstLineChars="200"/>
        <w:jc w:val="left"/>
        <w:textAlignment w:val="auto"/>
        <w:rPr>
          <w:rFonts w:hint="eastAsia" w:ascii="仿宋_GB2312" w:hAnsi="仿宋_GB2312" w:eastAsia="仿宋_GB2312" w:cs="仿宋_GB2312"/>
          <w:sz w:val="32"/>
          <w:szCs w:val="32"/>
          <w:highlight w:val="none"/>
          <w:lang w:val="en-US" w:eastAsia="zh-CN"/>
        </w:rPr>
      </w:pPr>
      <w:r>
        <w:rPr>
          <w:rFonts w:hint="eastAsia" w:ascii="仿宋_GB2312" w:hAnsi="宋体" w:eastAsia="仿宋_GB2312" w:cs="宋体"/>
          <w:sz w:val="32"/>
          <w:szCs w:val="32"/>
          <w:highlight w:val="none"/>
          <w:lang w:eastAsia="zh-CN"/>
        </w:rPr>
        <w:t>（</w:t>
      </w:r>
      <w:r>
        <w:rPr>
          <w:rFonts w:hint="eastAsia" w:ascii="仿宋_GB2312" w:hAnsi="宋体" w:eastAsia="仿宋_GB2312" w:cs="宋体"/>
          <w:sz w:val="32"/>
          <w:szCs w:val="32"/>
          <w:highlight w:val="none"/>
          <w:lang w:val="en-US" w:eastAsia="zh-CN"/>
        </w:rPr>
        <w:t>3</w:t>
      </w:r>
      <w:r>
        <w:rPr>
          <w:rFonts w:hint="eastAsia" w:ascii="仿宋_GB2312" w:hAnsi="宋体" w:eastAsia="仿宋_GB2312" w:cs="宋体"/>
          <w:sz w:val="32"/>
          <w:szCs w:val="32"/>
          <w:highlight w:val="none"/>
          <w:lang w:eastAsia="zh-CN"/>
        </w:rPr>
        <w:t>）</w:t>
      </w:r>
      <w:r>
        <w:rPr>
          <w:rFonts w:hint="eastAsia" w:ascii="仿宋_GB2312" w:hAnsi="宋体" w:eastAsia="仿宋_GB2312" w:cs="宋体"/>
          <w:sz w:val="32"/>
          <w:szCs w:val="32"/>
          <w:highlight w:val="none"/>
          <w:lang w:val="en-US" w:eastAsia="zh-CN"/>
        </w:rPr>
        <w:t>谈判采购</w:t>
      </w:r>
      <w:r>
        <w:rPr>
          <w:rFonts w:hint="eastAsia" w:ascii="仿宋_GB2312" w:hAnsi="宋体" w:eastAsia="仿宋_GB2312" w:cs="宋体"/>
          <w:sz w:val="32"/>
          <w:szCs w:val="32"/>
          <w:highlight w:val="none"/>
        </w:rPr>
        <w:t>申请书。</w:t>
      </w:r>
    </w:p>
    <w:p w14:paraId="2AB3C2EF">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提交截止时间为2026年10月06日16:00。逾期提交的申请书不予受理，视为不参与本次谈判采购。</w:t>
      </w:r>
    </w:p>
    <w:p w14:paraId="4F233253">
      <w:pPr>
        <w:spacing w:line="560" w:lineRule="exact"/>
        <w:ind w:firstLine="640" w:firstLineChars="200"/>
        <w:jc w:val="left"/>
        <w:rPr>
          <w:rFonts w:hint="eastAsia" w:ascii="黑体" w:hAnsi="黑体" w:eastAsia="黑体" w:cs="宋体"/>
          <w:color w:val="000000" w:themeColor="text1"/>
          <w:sz w:val="32"/>
          <w:szCs w:val="32"/>
          <w14:textFill>
            <w14:solidFill>
              <w14:schemeClr w14:val="tx1"/>
            </w14:solidFill>
          </w14:textFill>
        </w:rPr>
      </w:pPr>
      <w:r>
        <w:rPr>
          <w:rFonts w:hint="eastAsia" w:ascii="黑体" w:hAnsi="黑体" w:eastAsia="黑体" w:cs="宋体"/>
          <w:color w:val="000000" w:themeColor="text1"/>
          <w:sz w:val="32"/>
          <w:szCs w:val="32"/>
          <w:lang w:val="en-US" w:eastAsia="zh-CN"/>
          <w14:textFill>
            <w14:solidFill>
              <w14:schemeClr w14:val="tx1"/>
            </w14:solidFill>
          </w14:textFill>
        </w:rPr>
        <w:t>七、谈判</w:t>
      </w:r>
      <w:r>
        <w:rPr>
          <w:rFonts w:hint="eastAsia" w:ascii="黑体" w:hAnsi="黑体" w:eastAsia="黑体" w:cs="宋体"/>
          <w:color w:val="000000" w:themeColor="text1"/>
          <w:sz w:val="32"/>
          <w:szCs w:val="32"/>
          <w:lang w:eastAsia="zh-CN"/>
          <w14:textFill>
            <w14:solidFill>
              <w14:schemeClr w14:val="tx1"/>
            </w14:solidFill>
          </w14:textFill>
        </w:rPr>
        <w:t>文件</w:t>
      </w:r>
      <w:r>
        <w:rPr>
          <w:rFonts w:hint="eastAsia" w:ascii="黑体" w:hAnsi="黑体" w:eastAsia="黑体" w:cs="宋体"/>
          <w:color w:val="000000" w:themeColor="text1"/>
          <w:sz w:val="32"/>
          <w:szCs w:val="32"/>
          <w14:textFill>
            <w14:solidFill>
              <w14:schemeClr w14:val="tx1"/>
            </w14:solidFill>
          </w14:textFill>
        </w:rPr>
        <w:t>递交</w:t>
      </w:r>
    </w:p>
    <w:p w14:paraId="19596005">
      <w:pPr>
        <w:numPr>
          <w:ilvl w:val="0"/>
          <w:numId w:val="0"/>
        </w:numPr>
        <w:spacing w:line="560" w:lineRule="exact"/>
        <w:ind w:firstLine="643" w:firstLineChars="200"/>
        <w:jc w:val="left"/>
        <w:rPr>
          <w:rFonts w:hint="eastAsia" w:ascii="楷体" w:hAnsi="楷体" w:eastAsia="楷体" w:cs="楷体"/>
          <w:b/>
          <w:bCs/>
          <w:color w:val="000000" w:themeColor="text1"/>
          <w:sz w:val="32"/>
          <w:szCs w:val="32"/>
          <w:lang w:val="en-US" w:eastAsia="zh-CN"/>
          <w14:textFill>
            <w14:solidFill>
              <w14:schemeClr w14:val="tx1"/>
            </w14:solidFill>
          </w14:textFill>
        </w:rPr>
      </w:pPr>
      <w:r>
        <w:rPr>
          <w:rFonts w:hint="eastAsia" w:ascii="楷体" w:hAnsi="楷体" w:eastAsia="楷体" w:cs="楷体"/>
          <w:b/>
          <w:bCs/>
          <w:color w:val="000000" w:themeColor="text1"/>
          <w:sz w:val="32"/>
          <w:szCs w:val="32"/>
          <w:lang w:val="en-US" w:eastAsia="zh-CN"/>
          <w14:textFill>
            <w14:solidFill>
              <w14:schemeClr w14:val="tx1"/>
            </w14:solidFill>
          </w14:textFill>
        </w:rPr>
        <w:t>1.递交时间</w:t>
      </w:r>
    </w:p>
    <w:p w14:paraId="578F713A">
      <w:pPr>
        <w:spacing w:line="560" w:lineRule="exact"/>
        <w:ind w:firstLine="640" w:firstLineChars="200"/>
        <w:jc w:val="left"/>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谈判申请人</w:t>
      </w:r>
      <w:r>
        <w:rPr>
          <w:rFonts w:hint="eastAsia" w:ascii="仿宋" w:hAnsi="仿宋" w:eastAsia="仿宋" w:cs="仿宋"/>
          <w:color w:val="000000" w:themeColor="text1"/>
          <w:sz w:val="32"/>
          <w:szCs w:val="32"/>
          <w14:textFill>
            <w14:solidFill>
              <w14:schemeClr w14:val="tx1"/>
            </w14:solidFill>
          </w14:textFill>
        </w:rPr>
        <w:t>将</w:t>
      </w:r>
      <w:r>
        <w:rPr>
          <w:rFonts w:hint="eastAsia" w:ascii="仿宋" w:hAnsi="仿宋" w:eastAsia="仿宋" w:cs="仿宋"/>
          <w:color w:val="000000" w:themeColor="text1"/>
          <w:sz w:val="32"/>
          <w:szCs w:val="32"/>
          <w:lang w:val="en-US" w:eastAsia="zh-CN"/>
          <w14:textFill>
            <w14:solidFill>
              <w14:schemeClr w14:val="tx1"/>
            </w14:solidFill>
          </w14:textFill>
        </w:rPr>
        <w:t>谈判</w:t>
      </w:r>
      <w:r>
        <w:rPr>
          <w:rFonts w:hint="eastAsia" w:ascii="仿宋" w:hAnsi="仿宋" w:eastAsia="仿宋" w:cs="仿宋"/>
          <w:color w:val="000000" w:themeColor="text1"/>
          <w:sz w:val="32"/>
          <w:szCs w:val="32"/>
          <w14:textFill>
            <w14:solidFill>
              <w14:schemeClr w14:val="tx1"/>
            </w14:solidFill>
          </w14:textFill>
        </w:rPr>
        <w:t>文件密封，在</w:t>
      </w:r>
      <w:r>
        <w:rPr>
          <w:rFonts w:hint="eastAsia" w:ascii="仿宋" w:hAnsi="仿宋" w:eastAsia="仿宋" w:cs="仿宋"/>
          <w:color w:val="000000" w:themeColor="text1"/>
          <w:sz w:val="32"/>
          <w:szCs w:val="32"/>
          <w:lang w:val="en-US" w:eastAsia="zh-CN"/>
          <w14:textFill>
            <w14:solidFill>
              <w14:schemeClr w14:val="tx1"/>
            </w14:solidFill>
          </w14:textFill>
        </w:rPr>
        <w:t>谈判</w:t>
      </w:r>
      <w:r>
        <w:rPr>
          <w:rFonts w:hint="eastAsia" w:ascii="仿宋" w:hAnsi="仿宋" w:eastAsia="仿宋" w:cs="仿宋"/>
          <w:color w:val="000000" w:themeColor="text1"/>
          <w:sz w:val="32"/>
          <w:szCs w:val="32"/>
          <w14:textFill>
            <w14:solidFill>
              <w14:schemeClr w14:val="tx1"/>
            </w14:solidFill>
          </w14:textFill>
        </w:rPr>
        <w:t>地点当面递交</w:t>
      </w:r>
      <w:r>
        <w:rPr>
          <w:rFonts w:hint="eastAsia" w:ascii="仿宋" w:hAnsi="仿宋" w:eastAsia="仿宋" w:cs="仿宋"/>
          <w:color w:val="000000" w:themeColor="text1"/>
          <w:sz w:val="32"/>
          <w:szCs w:val="32"/>
          <w:lang w:val="en-US"/>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提交截止时间2026年10月13日09:30时,逾期提交的不予受理。</w:t>
      </w:r>
    </w:p>
    <w:p w14:paraId="5FFF4DB5">
      <w:pPr>
        <w:numPr>
          <w:ilvl w:val="0"/>
          <w:numId w:val="0"/>
        </w:numPr>
        <w:spacing w:line="560" w:lineRule="exact"/>
        <w:ind w:firstLine="643" w:firstLineChars="200"/>
        <w:jc w:val="left"/>
        <w:rPr>
          <w:rFonts w:hint="eastAsia" w:ascii="楷体" w:hAnsi="楷体" w:eastAsia="楷体" w:cs="楷体"/>
          <w:b/>
          <w:bCs/>
          <w:color w:val="000000" w:themeColor="text1"/>
          <w:sz w:val="32"/>
          <w:szCs w:val="32"/>
          <w14:textFill>
            <w14:solidFill>
              <w14:schemeClr w14:val="tx1"/>
            </w14:solidFill>
          </w14:textFill>
        </w:rPr>
      </w:pPr>
      <w:r>
        <w:rPr>
          <w:rFonts w:hint="eastAsia" w:ascii="楷体" w:hAnsi="楷体" w:eastAsia="楷体" w:cs="楷体"/>
          <w:b/>
          <w:bCs/>
          <w:color w:val="000000" w:themeColor="text1"/>
          <w:kern w:val="2"/>
          <w:sz w:val="32"/>
          <w:szCs w:val="32"/>
          <w:lang w:val="en-US" w:eastAsia="zh-CN" w:bidi="ar-SA"/>
          <w14:textFill>
            <w14:solidFill>
              <w14:schemeClr w14:val="tx1"/>
            </w14:solidFill>
          </w14:textFill>
        </w:rPr>
        <w:t>2.</w:t>
      </w:r>
      <w:r>
        <w:rPr>
          <w:rFonts w:hint="eastAsia" w:ascii="楷体" w:hAnsi="楷体" w:eastAsia="楷体" w:cs="楷体"/>
          <w:b/>
          <w:bCs/>
          <w:color w:val="000000" w:themeColor="text1"/>
          <w:sz w:val="32"/>
          <w:szCs w:val="32"/>
          <w:lang w:val="en-US" w:eastAsia="zh-CN"/>
          <w14:textFill>
            <w14:solidFill>
              <w14:schemeClr w14:val="tx1"/>
            </w14:solidFill>
          </w14:textFill>
        </w:rPr>
        <w:t>谈判文件</w:t>
      </w:r>
      <w:r>
        <w:rPr>
          <w:rFonts w:hint="eastAsia" w:ascii="楷体" w:hAnsi="楷体" w:eastAsia="楷体" w:cs="楷体"/>
          <w:b/>
          <w:bCs/>
          <w:color w:val="000000" w:themeColor="text1"/>
          <w:sz w:val="32"/>
          <w:szCs w:val="32"/>
          <w14:textFill>
            <w14:solidFill>
              <w14:schemeClr w14:val="tx1"/>
            </w14:solidFill>
          </w14:textFill>
        </w:rPr>
        <w:t>的份数</w:t>
      </w:r>
    </w:p>
    <w:p w14:paraId="2B296B08">
      <w:pPr>
        <w:numPr>
          <w:ilvl w:val="0"/>
          <w:numId w:val="0"/>
        </w:numPr>
        <w:spacing w:line="560" w:lineRule="exact"/>
        <w:ind w:firstLine="640" w:firstLineChars="200"/>
        <w:jc w:val="left"/>
        <w:rPr>
          <w:rFonts w:hint="eastAsia" w:ascii="仿宋" w:hAnsi="仿宋" w:eastAsia="仿宋" w:cs="仿宋"/>
          <w:color w:val="000000" w:themeColor="text1"/>
          <w:sz w:val="32"/>
          <w:szCs w:val="32"/>
          <w:highlight w:val="yellow"/>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正本1份,副本</w:t>
      </w:r>
      <w:r>
        <w:rPr>
          <w:rFonts w:hint="eastAsia" w:ascii="仿宋" w:hAnsi="仿宋" w:eastAsia="仿宋" w:cs="仿宋"/>
          <w:color w:val="000000" w:themeColor="text1"/>
          <w:sz w:val="32"/>
          <w:szCs w:val="32"/>
          <w:lang w:val="en-US" w:eastAsia="zh-CN"/>
          <w14:textFill>
            <w14:solidFill>
              <w14:schemeClr w14:val="tx1"/>
            </w14:solidFill>
          </w14:textFill>
        </w:rPr>
        <w:t>4</w:t>
      </w:r>
      <w:r>
        <w:rPr>
          <w:rFonts w:hint="eastAsia" w:ascii="仿宋" w:hAnsi="仿宋" w:eastAsia="仿宋" w:cs="仿宋"/>
          <w:color w:val="000000" w:themeColor="text1"/>
          <w:sz w:val="32"/>
          <w:szCs w:val="32"/>
          <w14:textFill>
            <w14:solidFill>
              <w14:schemeClr w14:val="tx1"/>
            </w14:solidFill>
          </w14:textFill>
        </w:rPr>
        <w:t>份。</w:t>
      </w:r>
    </w:p>
    <w:p w14:paraId="3368DC6E">
      <w:pPr>
        <w:numPr>
          <w:ilvl w:val="0"/>
          <w:numId w:val="0"/>
        </w:numPr>
        <w:spacing w:line="560" w:lineRule="exact"/>
        <w:ind w:firstLine="643" w:firstLineChars="200"/>
        <w:jc w:val="left"/>
        <w:rPr>
          <w:rFonts w:hint="eastAsia" w:ascii="楷体" w:hAnsi="楷体" w:eastAsia="楷体" w:cs="楷体"/>
          <w:b/>
          <w:bCs/>
          <w:color w:val="000000" w:themeColor="text1"/>
          <w:kern w:val="2"/>
          <w:sz w:val="32"/>
          <w:szCs w:val="32"/>
          <w:lang w:val="en-US" w:eastAsia="zh-CN" w:bidi="ar-SA"/>
          <w14:textFill>
            <w14:solidFill>
              <w14:schemeClr w14:val="tx1"/>
            </w14:solidFill>
          </w14:textFill>
        </w:rPr>
      </w:pPr>
      <w:r>
        <w:rPr>
          <w:rFonts w:hint="eastAsia" w:ascii="楷体" w:hAnsi="楷体" w:eastAsia="楷体" w:cs="楷体"/>
          <w:b/>
          <w:bCs/>
          <w:color w:val="000000" w:themeColor="text1"/>
          <w:kern w:val="2"/>
          <w:sz w:val="32"/>
          <w:szCs w:val="32"/>
          <w:lang w:val="en-US" w:eastAsia="zh-CN" w:bidi="ar-SA"/>
          <w14:textFill>
            <w14:solidFill>
              <w14:schemeClr w14:val="tx1"/>
            </w14:solidFill>
          </w14:textFill>
        </w:rPr>
        <w:t>3.递交方式</w:t>
      </w:r>
    </w:p>
    <w:p w14:paraId="79853C05">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u w:val="none"/>
          <w:lang w:val="en-US" w:eastAsia="zh-CN"/>
          <w14:textFill>
            <w14:solidFill>
              <w14:schemeClr w14:val="tx1"/>
            </w14:solidFill>
          </w14:textFill>
        </w:rPr>
        <w:t>递交采取线上递交或线下递交，也可以线上线下结合的方式，线下递交的</w:t>
      </w:r>
      <w:r>
        <w:rPr>
          <w:rFonts w:hint="eastAsia" w:ascii="仿宋" w:hAnsi="仿宋" w:eastAsia="仿宋" w:cs="仿宋"/>
          <w:color w:val="000000" w:themeColor="text1"/>
          <w:sz w:val="32"/>
          <w:szCs w:val="32"/>
          <w:u w:val="none"/>
          <w:lang w:eastAsia="zh-CN"/>
          <w14:textFill>
            <w14:solidFill>
              <w14:schemeClr w14:val="tx1"/>
            </w14:solidFill>
          </w14:textFill>
        </w:rPr>
        <w:t>谈判文件</w:t>
      </w:r>
      <w:r>
        <w:rPr>
          <w:rFonts w:hint="eastAsia" w:ascii="仿宋" w:hAnsi="仿宋" w:eastAsia="仿宋" w:cs="仿宋"/>
          <w:color w:val="000000" w:themeColor="text1"/>
          <w:sz w:val="32"/>
          <w:szCs w:val="32"/>
          <w:u w:val="none"/>
          <w14:textFill>
            <w14:solidFill>
              <w14:schemeClr w14:val="tx1"/>
            </w14:solidFill>
          </w14:textFill>
        </w:rPr>
        <w:t>必须在截止时间前送达，未密封、逾期送达或未送达指定地点的</w:t>
      </w:r>
      <w:r>
        <w:rPr>
          <w:rFonts w:hint="eastAsia" w:ascii="仿宋" w:hAnsi="仿宋" w:eastAsia="仿宋" w:cs="仿宋"/>
          <w:color w:val="000000" w:themeColor="text1"/>
          <w:sz w:val="32"/>
          <w:szCs w:val="32"/>
          <w:u w:val="none"/>
          <w:lang w:eastAsia="zh-CN"/>
          <w14:textFill>
            <w14:solidFill>
              <w14:schemeClr w14:val="tx1"/>
            </w14:solidFill>
          </w14:textFill>
        </w:rPr>
        <w:t>谈判文件</w:t>
      </w:r>
      <w:r>
        <w:rPr>
          <w:rFonts w:hint="eastAsia" w:ascii="仿宋" w:hAnsi="仿宋" w:eastAsia="仿宋" w:cs="仿宋"/>
          <w:color w:val="000000" w:themeColor="text1"/>
          <w:sz w:val="32"/>
          <w:szCs w:val="32"/>
          <w:u w:val="none"/>
          <w14:textFill>
            <w14:solidFill>
              <w14:schemeClr w14:val="tx1"/>
            </w14:solidFill>
          </w14:textFill>
        </w:rPr>
        <w:t>视为自动弃权。若因</w:t>
      </w:r>
      <w:r>
        <w:rPr>
          <w:rFonts w:hint="eastAsia" w:ascii="仿宋" w:hAnsi="仿宋" w:eastAsia="仿宋" w:cs="仿宋"/>
          <w:color w:val="000000" w:themeColor="text1"/>
          <w:sz w:val="32"/>
          <w:szCs w:val="32"/>
          <w:u w:val="none"/>
          <w:lang w:val="en-US" w:eastAsia="zh-CN"/>
          <w14:textFill>
            <w14:solidFill>
              <w14:schemeClr w14:val="tx1"/>
            </w14:solidFill>
          </w14:textFill>
        </w:rPr>
        <w:t>特殊原因</w:t>
      </w:r>
      <w:r>
        <w:rPr>
          <w:rFonts w:hint="eastAsia" w:ascii="仿宋" w:hAnsi="仿宋" w:eastAsia="仿宋" w:cs="仿宋"/>
          <w:color w:val="000000" w:themeColor="text1"/>
          <w:sz w:val="32"/>
          <w:szCs w:val="32"/>
          <w:u w:val="none"/>
          <w14:textFill>
            <w14:solidFill>
              <w14:schemeClr w14:val="tx1"/>
            </w14:solidFill>
          </w14:textFill>
        </w:rPr>
        <w:t>导致纸质</w:t>
      </w:r>
      <w:r>
        <w:rPr>
          <w:rFonts w:hint="eastAsia" w:ascii="仿宋" w:hAnsi="仿宋" w:eastAsia="仿宋" w:cs="仿宋"/>
          <w:color w:val="000000" w:themeColor="text1"/>
          <w:sz w:val="32"/>
          <w:szCs w:val="32"/>
          <w:u w:val="none"/>
          <w:lang w:eastAsia="zh-CN"/>
          <w14:textFill>
            <w14:solidFill>
              <w14:schemeClr w14:val="tx1"/>
            </w14:solidFill>
          </w14:textFill>
        </w:rPr>
        <w:t>谈判文件</w:t>
      </w:r>
      <w:r>
        <w:rPr>
          <w:rFonts w:hint="eastAsia" w:ascii="仿宋" w:hAnsi="仿宋" w:eastAsia="仿宋" w:cs="仿宋"/>
          <w:color w:val="000000" w:themeColor="text1"/>
          <w:sz w:val="32"/>
          <w:szCs w:val="32"/>
          <w:u w:val="none"/>
          <w14:textFill>
            <w14:solidFill>
              <w14:schemeClr w14:val="tx1"/>
            </w14:solidFill>
          </w14:textFill>
        </w:rPr>
        <w:t>无法按时送达的，可在</w:t>
      </w:r>
      <w:r>
        <w:rPr>
          <w:rFonts w:hint="eastAsia" w:ascii="仿宋" w:hAnsi="仿宋" w:eastAsia="仿宋" w:cs="仿宋"/>
          <w:color w:val="000000" w:themeColor="text1"/>
          <w:sz w:val="32"/>
          <w:szCs w:val="32"/>
          <w:u w:val="none"/>
          <w:lang w:eastAsia="zh-CN"/>
          <w14:textFill>
            <w14:solidFill>
              <w14:schemeClr w14:val="tx1"/>
            </w14:solidFill>
          </w14:textFill>
        </w:rPr>
        <w:t>谈判文件</w:t>
      </w:r>
      <w:r>
        <w:rPr>
          <w:rFonts w:hint="eastAsia" w:ascii="仿宋" w:hAnsi="仿宋" w:eastAsia="仿宋" w:cs="仿宋"/>
          <w:color w:val="000000" w:themeColor="text1"/>
          <w:sz w:val="32"/>
          <w:szCs w:val="32"/>
          <w:u w:val="none"/>
          <w14:textFill>
            <w14:solidFill>
              <w14:schemeClr w14:val="tx1"/>
            </w14:solidFill>
          </w14:textFill>
        </w:rPr>
        <w:t>递交截止时间前以PDF文档</w:t>
      </w:r>
      <w:r>
        <w:rPr>
          <w:rFonts w:hint="eastAsia" w:ascii="仿宋" w:hAnsi="仿宋" w:eastAsia="仿宋" w:cs="仿宋"/>
          <w:color w:val="000000" w:themeColor="text1"/>
          <w:sz w:val="32"/>
          <w:szCs w:val="32"/>
          <w:u w:val="none"/>
          <w:lang w:eastAsia="zh-CN"/>
          <w14:textFill>
            <w14:solidFill>
              <w14:schemeClr w14:val="tx1"/>
            </w14:solidFill>
          </w14:textFill>
        </w:rPr>
        <w:t>（</w:t>
      </w:r>
      <w:r>
        <w:rPr>
          <w:rFonts w:hint="eastAsia" w:ascii="仿宋" w:hAnsi="仿宋" w:eastAsia="仿宋" w:cs="仿宋"/>
          <w:color w:val="000000" w:themeColor="text1"/>
          <w:sz w:val="32"/>
          <w:szCs w:val="32"/>
          <w:u w:val="none"/>
          <w14:textFill>
            <w14:solidFill>
              <w14:schemeClr w14:val="tx1"/>
            </w14:solidFill>
          </w14:textFill>
        </w:rPr>
        <w:t>盖章版</w:t>
      </w:r>
      <w:r>
        <w:rPr>
          <w:rFonts w:hint="eastAsia" w:ascii="仿宋" w:hAnsi="仿宋" w:eastAsia="仿宋" w:cs="仿宋"/>
          <w:color w:val="000000" w:themeColor="text1"/>
          <w:sz w:val="32"/>
          <w:szCs w:val="32"/>
          <w:u w:val="none"/>
          <w:lang w:eastAsia="zh-CN"/>
          <w14:textFill>
            <w14:solidFill>
              <w14:schemeClr w14:val="tx1"/>
            </w14:solidFill>
          </w14:textFill>
        </w:rPr>
        <w:t>）</w:t>
      </w:r>
      <w:r>
        <w:rPr>
          <w:rFonts w:hint="eastAsia" w:ascii="仿宋" w:hAnsi="仿宋" w:eastAsia="仿宋" w:cs="仿宋"/>
          <w:color w:val="000000" w:themeColor="text1"/>
          <w:sz w:val="32"/>
          <w:szCs w:val="32"/>
          <w:u w:val="none"/>
          <w14:textFill>
            <w14:solidFill>
              <w14:schemeClr w14:val="tx1"/>
            </w14:solidFill>
          </w14:textFill>
        </w:rPr>
        <w:t>加密形式，通过</w:t>
      </w:r>
      <w:r>
        <w:rPr>
          <w:rFonts w:hint="eastAsia" w:ascii="仿宋" w:hAnsi="仿宋" w:eastAsia="仿宋" w:cs="仿宋"/>
          <w:color w:val="000000" w:themeColor="text1"/>
          <w:sz w:val="32"/>
          <w:szCs w:val="32"/>
          <w:u w:val="none"/>
          <w:lang w:val="en-US" w:eastAsia="zh-CN"/>
          <w14:textFill>
            <w14:solidFill>
              <w14:schemeClr w14:val="tx1"/>
            </w14:solidFill>
          </w14:textFill>
        </w:rPr>
        <w:t>线上</w:t>
      </w:r>
      <w:r>
        <w:rPr>
          <w:rFonts w:hint="eastAsia" w:ascii="仿宋" w:hAnsi="仿宋" w:eastAsia="仿宋" w:cs="仿宋"/>
          <w:color w:val="000000" w:themeColor="text1"/>
          <w:sz w:val="32"/>
          <w:szCs w:val="32"/>
          <w:u w:val="none"/>
          <w14:textFill>
            <w14:solidFill>
              <w14:schemeClr w14:val="tx1"/>
            </w14:solidFill>
          </w14:textFill>
        </w:rPr>
        <w:t>邮件发送至</w:t>
      </w:r>
      <w:r>
        <w:rPr>
          <w:rFonts w:hint="eastAsia" w:ascii="仿宋" w:hAnsi="仿宋" w:eastAsia="仿宋" w:cs="仿宋"/>
          <w:color w:val="000000" w:themeColor="text1"/>
          <w:sz w:val="32"/>
          <w:szCs w:val="32"/>
          <w:u w:val="none"/>
          <w:lang w:val="en-US" w:eastAsia="zh-CN"/>
          <w14:textFill>
            <w14:solidFill>
              <w14:schemeClr w14:val="tx1"/>
            </w14:solidFill>
          </w14:textFill>
        </w:rPr>
        <w:t>谈判人</w:t>
      </w:r>
      <w:r>
        <w:rPr>
          <w:rFonts w:hint="eastAsia" w:ascii="仿宋" w:hAnsi="仿宋" w:eastAsia="仿宋" w:cs="仿宋"/>
          <w:color w:val="000000" w:themeColor="text1"/>
          <w:sz w:val="32"/>
          <w:szCs w:val="32"/>
          <w:u w:val="none"/>
          <w14:textFill>
            <w14:solidFill>
              <w14:schemeClr w14:val="tx1"/>
            </w14:solidFill>
          </w14:textFill>
        </w:rPr>
        <w:t>邮箱</w:t>
      </w:r>
      <w:r>
        <w:rPr>
          <w:rFonts w:hint="eastAsia" w:ascii="仿宋" w:hAnsi="仿宋" w:eastAsia="仿宋" w:cs="仿宋"/>
          <w:color w:val="000000" w:themeColor="text1"/>
          <w:sz w:val="32"/>
          <w:szCs w:val="32"/>
          <w:u w:val="none"/>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联系人邮箱:jzgdz.zb@jiuzhouoe.cn</w:t>
      </w:r>
      <w:r>
        <w:rPr>
          <w:rFonts w:hint="eastAsia" w:ascii="仿宋" w:hAnsi="仿宋" w:eastAsia="仿宋" w:cs="仿宋"/>
          <w:color w:val="000000" w:themeColor="text1"/>
          <w:sz w:val="32"/>
          <w:szCs w:val="32"/>
          <w:u w:val="none"/>
          <w14:textFill>
            <w14:solidFill>
              <w14:schemeClr w14:val="tx1"/>
            </w14:solidFill>
          </w14:textFill>
        </w:rPr>
        <w:t>，并在</w:t>
      </w:r>
      <w:r>
        <w:rPr>
          <w:rFonts w:hint="eastAsia" w:ascii="仿宋" w:hAnsi="仿宋" w:eastAsia="仿宋" w:cs="仿宋"/>
          <w:color w:val="000000" w:themeColor="text1"/>
          <w:sz w:val="32"/>
          <w:szCs w:val="32"/>
          <w:u w:val="none"/>
          <w:lang w:val="en-US" w:eastAsia="zh-CN"/>
          <w14:textFill>
            <w14:solidFill>
              <w14:schemeClr w14:val="tx1"/>
            </w14:solidFill>
          </w14:textFill>
        </w:rPr>
        <w:t>开选</w:t>
      </w:r>
      <w:r>
        <w:rPr>
          <w:rFonts w:hint="eastAsia" w:ascii="仿宋" w:hAnsi="仿宋" w:eastAsia="仿宋" w:cs="仿宋"/>
          <w:color w:val="000000" w:themeColor="text1"/>
          <w:sz w:val="32"/>
          <w:szCs w:val="32"/>
          <w:u w:val="none"/>
          <w14:textFill>
            <w14:solidFill>
              <w14:schemeClr w14:val="tx1"/>
            </w14:solidFill>
          </w14:textFill>
        </w:rPr>
        <w:t>时将密码提供给</w:t>
      </w:r>
      <w:r>
        <w:rPr>
          <w:rFonts w:hint="eastAsia" w:ascii="仿宋" w:hAnsi="仿宋" w:eastAsia="仿宋" w:cs="仿宋"/>
          <w:color w:val="000000" w:themeColor="text1"/>
          <w:sz w:val="32"/>
          <w:szCs w:val="32"/>
          <w:u w:val="none"/>
          <w:lang w:val="en-US" w:eastAsia="zh-CN"/>
          <w14:textFill>
            <w14:solidFill>
              <w14:schemeClr w14:val="tx1"/>
            </w14:solidFill>
          </w14:textFill>
        </w:rPr>
        <w:t>谈判</w:t>
      </w:r>
      <w:r>
        <w:rPr>
          <w:rFonts w:hint="eastAsia" w:ascii="仿宋" w:hAnsi="仿宋" w:eastAsia="仿宋" w:cs="仿宋"/>
          <w:color w:val="000000" w:themeColor="text1"/>
          <w:sz w:val="32"/>
          <w:szCs w:val="32"/>
          <w:u w:val="none"/>
          <w14:textFill>
            <w14:solidFill>
              <w14:schemeClr w14:val="tx1"/>
            </w14:solidFill>
          </w14:textFill>
        </w:rPr>
        <w:t>人。</w:t>
      </w:r>
    </w:p>
    <w:p w14:paraId="222A96D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2"/>
        <w:rPr>
          <w:rFonts w:hint="eastAsia" w:ascii="仿宋_GB2312" w:hAnsi="仿宋_GB2312" w:eastAsia="仿宋_GB2312" w:cs="仿宋_GB2312"/>
          <w:b w:val="0"/>
          <w:bCs w:val="0"/>
          <w:sz w:val="32"/>
          <w:szCs w:val="32"/>
          <w:highlight w:val="none"/>
          <w:u w:val="none"/>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收件地址：</w:t>
      </w:r>
      <w:r>
        <w:rPr>
          <w:rFonts w:hint="eastAsia" w:ascii="仿宋_GB2312" w:hAnsi="仿宋_GB2312" w:eastAsia="仿宋_GB2312" w:cs="仿宋_GB2312"/>
          <w:b w:val="0"/>
          <w:bCs w:val="0"/>
          <w:sz w:val="32"/>
          <w:szCs w:val="32"/>
          <w:highlight w:val="none"/>
          <w:u w:val="none"/>
        </w:rPr>
        <w:t>四川省绵阳市</w:t>
      </w:r>
      <w:r>
        <w:rPr>
          <w:rFonts w:hint="eastAsia" w:ascii="仿宋_GB2312" w:hAnsi="仿宋_GB2312" w:eastAsia="仿宋_GB2312" w:cs="仿宋_GB2312"/>
          <w:b w:val="0"/>
          <w:bCs w:val="0"/>
          <w:sz w:val="32"/>
          <w:szCs w:val="32"/>
          <w:highlight w:val="none"/>
          <w:u w:val="none"/>
          <w:lang w:val="en-US" w:eastAsia="zh-CN"/>
        </w:rPr>
        <w:t>涪城区</w:t>
      </w:r>
      <w:r>
        <w:rPr>
          <w:rFonts w:hint="eastAsia" w:ascii="仿宋_GB2312" w:hAnsi="仿宋_GB2312" w:eastAsia="仿宋_GB2312" w:cs="仿宋_GB2312"/>
          <w:b w:val="0"/>
          <w:bCs w:val="0"/>
          <w:sz w:val="32"/>
          <w:szCs w:val="32"/>
          <w:highlight w:val="none"/>
          <w:u w:val="none"/>
        </w:rPr>
        <w:t>九洲大道259号</w:t>
      </w:r>
    </w:p>
    <w:p w14:paraId="43CCE1F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0" w:firstLineChars="200"/>
        <w:textAlignment w:val="auto"/>
        <w:outlineLvl w:val="2"/>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收件单位：四川九州光电子技术有限公司</w:t>
      </w:r>
    </w:p>
    <w:p w14:paraId="26F91173">
      <w:pPr>
        <w:spacing w:line="560" w:lineRule="exact"/>
        <w:ind w:firstLine="640" w:firstLineChars="200"/>
        <w:jc w:val="left"/>
        <w:rPr>
          <w:rFonts w:hint="default" w:ascii="黑体" w:hAnsi="黑体" w:eastAsia="黑体" w:cs="宋体"/>
          <w:color w:val="000000" w:themeColor="text1"/>
          <w:sz w:val="32"/>
          <w:szCs w:val="32"/>
          <w:lang w:val="en-US" w:eastAsia="zh-CN"/>
          <w14:textFill>
            <w14:solidFill>
              <w14:schemeClr w14:val="tx1"/>
            </w14:solidFill>
          </w14:textFill>
        </w:rPr>
      </w:pPr>
      <w:r>
        <w:rPr>
          <w:rFonts w:hint="eastAsia" w:ascii="黑体" w:hAnsi="黑体" w:eastAsia="黑体" w:cs="宋体"/>
          <w:color w:val="000000" w:themeColor="text1"/>
          <w:sz w:val="32"/>
          <w:szCs w:val="32"/>
          <w:lang w:val="en-US" w:eastAsia="zh-CN"/>
          <w14:textFill>
            <w14:solidFill>
              <w14:schemeClr w14:val="tx1"/>
            </w14:solidFill>
          </w14:textFill>
        </w:rPr>
        <w:t>八、定选方式</w:t>
      </w:r>
    </w:p>
    <w:p w14:paraId="2836E0D2">
      <w:pPr>
        <w:spacing w:line="560" w:lineRule="exact"/>
        <w:ind w:firstLine="640" w:firstLineChars="200"/>
        <w:jc w:val="left"/>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 w:hAnsi="仿宋" w:eastAsia="仿宋" w:cs="仿宋"/>
          <w:b w:val="0"/>
          <w:bCs w:val="0"/>
          <w:color w:val="000000" w:themeColor="text1"/>
          <w:sz w:val="32"/>
          <w:szCs w:val="32"/>
          <w:lang w:val="en-US" w:eastAsia="zh-CN"/>
          <w14:textFill>
            <w14:solidFill>
              <w14:schemeClr w14:val="tx1"/>
            </w14:solidFill>
          </w14:textFill>
        </w:rPr>
        <w:t>采用综合评分法，得分最高者中选。</w:t>
      </w:r>
    </w:p>
    <w:p w14:paraId="1C51706F">
      <w:pPr>
        <w:spacing w:line="560" w:lineRule="exact"/>
        <w:ind w:firstLine="640" w:firstLineChars="200"/>
        <w:jc w:val="left"/>
        <w:rPr>
          <w:rFonts w:hint="eastAsia" w:ascii="黑体" w:hAnsi="黑体" w:eastAsia="黑体" w:cs="宋体"/>
          <w:color w:val="000000" w:themeColor="text1"/>
          <w:sz w:val="32"/>
          <w:szCs w:val="32"/>
          <w14:textFill>
            <w14:solidFill>
              <w14:schemeClr w14:val="tx1"/>
            </w14:solidFill>
          </w14:textFill>
        </w:rPr>
      </w:pPr>
      <w:r>
        <w:rPr>
          <w:rFonts w:hint="eastAsia" w:ascii="黑体" w:hAnsi="黑体" w:eastAsia="黑体" w:cs="宋体"/>
          <w:color w:val="000000" w:themeColor="text1"/>
          <w:sz w:val="32"/>
          <w:szCs w:val="32"/>
          <w:lang w:val="en-US" w:eastAsia="zh-CN"/>
          <w14:textFill>
            <w14:solidFill>
              <w14:schemeClr w14:val="tx1"/>
            </w14:solidFill>
          </w14:textFill>
        </w:rPr>
        <w:t>九、</w:t>
      </w:r>
      <w:r>
        <w:rPr>
          <w:rFonts w:hint="eastAsia" w:ascii="黑体" w:hAnsi="黑体" w:eastAsia="黑体" w:cs="宋体"/>
          <w:color w:val="000000" w:themeColor="text1"/>
          <w:sz w:val="32"/>
          <w:szCs w:val="32"/>
          <w14:textFill>
            <w14:solidFill>
              <w14:schemeClr w14:val="tx1"/>
            </w14:solidFill>
          </w14:textFill>
        </w:rPr>
        <w:t>成交标准</w:t>
      </w:r>
    </w:p>
    <w:p w14:paraId="64808252">
      <w:pPr>
        <w:spacing w:line="560" w:lineRule="exact"/>
        <w:ind w:firstLine="640" w:firstLineChars="200"/>
        <w:jc w:val="left"/>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宋体" w:eastAsia="仿宋_GB2312" w:cs="宋体"/>
          <w:color w:val="000000" w:themeColor="text1"/>
          <w:sz w:val="32"/>
          <w:szCs w:val="32"/>
          <w:lang w:val="en-US" w:eastAsia="zh-CN"/>
          <w14:textFill>
            <w14:solidFill>
              <w14:schemeClr w14:val="tx1"/>
            </w14:solidFill>
          </w14:textFill>
        </w:rPr>
        <w:t>当谈判申请人在资质、技术、商务等主要条件均满足谈判文件要求时，以评选小组综合评分由高到低推荐中选候选人。</w:t>
      </w:r>
    </w:p>
    <w:p w14:paraId="79A16F90">
      <w:pPr>
        <w:spacing w:line="560" w:lineRule="exact"/>
        <w:ind w:firstLine="640" w:firstLineChars="200"/>
        <w:jc w:val="left"/>
        <w:rPr>
          <w:rFonts w:hint="eastAsia" w:ascii="黑体" w:hAnsi="黑体" w:eastAsia="黑体" w:cs="宋体"/>
          <w:color w:val="000000" w:themeColor="text1"/>
          <w:sz w:val="32"/>
          <w:szCs w:val="32"/>
          <w14:textFill>
            <w14:solidFill>
              <w14:schemeClr w14:val="tx1"/>
            </w14:solidFill>
          </w14:textFill>
        </w:rPr>
      </w:pPr>
      <w:r>
        <w:rPr>
          <w:rFonts w:hint="eastAsia" w:ascii="黑体" w:hAnsi="黑体" w:eastAsia="黑体" w:cs="宋体"/>
          <w:color w:val="000000" w:themeColor="text1"/>
          <w:sz w:val="32"/>
          <w:szCs w:val="32"/>
          <w:lang w:val="en-US" w:eastAsia="zh-CN"/>
          <w14:textFill>
            <w14:solidFill>
              <w14:schemeClr w14:val="tx1"/>
            </w14:solidFill>
          </w14:textFill>
        </w:rPr>
        <w:t>十、</w:t>
      </w:r>
      <w:r>
        <w:rPr>
          <w:rFonts w:hint="eastAsia" w:ascii="黑体" w:hAnsi="黑体" w:eastAsia="黑体" w:cs="宋体"/>
          <w:color w:val="000000" w:themeColor="text1"/>
          <w:sz w:val="32"/>
          <w:szCs w:val="32"/>
          <w14:textFill>
            <w14:solidFill>
              <w14:schemeClr w14:val="tx1"/>
            </w14:solidFill>
          </w14:textFill>
        </w:rPr>
        <w:t>发布公告</w:t>
      </w:r>
    </w:p>
    <w:p w14:paraId="6E70963B">
      <w:pPr>
        <w:spacing w:line="560" w:lineRule="exact"/>
        <w:ind w:firstLine="640" w:firstLineChars="200"/>
        <w:jc w:val="both"/>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本次谈判公告在</w:t>
      </w:r>
      <w:r>
        <w:rPr>
          <w:rFonts w:hint="eastAsia" w:ascii="仿宋_GB2312" w:hAnsi="仿宋_GB2312" w:eastAsia="仿宋_GB2312" w:cs="仿宋_GB2312"/>
          <w:b w:val="0"/>
          <w:sz w:val="32"/>
          <w:szCs w:val="32"/>
          <w:highlight w:val="none"/>
          <w:lang w:val="en-US" w:eastAsia="zh-CN"/>
        </w:rPr>
        <w:t>绵阳市国有资产监督管理委员会（https://gzw.my.gov.cn/）、四川九洲投资控股集团有限公司网站(https://www.</w:t>
      </w:r>
      <w:r>
        <w:rPr>
          <w:rFonts w:hint="eastAsia" w:ascii="仿宋_GB2312" w:hAnsi="仿宋_GB2312" w:eastAsia="仿宋_GB2312" w:cs="仿宋_GB2312"/>
          <w:b w:val="0"/>
          <w:sz w:val="32"/>
          <w:szCs w:val="32"/>
          <w:highlight w:val="none"/>
          <w:u w:val="none"/>
          <w:lang w:val="en-US" w:eastAsia="zh-CN"/>
        </w:rPr>
        <w:t>jezetek.cc/</w:t>
      </w:r>
      <w:r>
        <w:rPr>
          <w:rFonts w:hint="eastAsia" w:ascii="仿宋_GB2312" w:hAnsi="仿宋_GB2312" w:eastAsia="仿宋_GB2312" w:cs="仿宋_GB2312"/>
          <w:b w:val="0"/>
          <w:sz w:val="32"/>
          <w:szCs w:val="32"/>
          <w:highlight w:val="none"/>
          <w:lang w:val="en-US" w:eastAsia="zh-CN"/>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上发布。对于因其他网站转载并发布的非完整版或修改版公告，而导致误报名或无效报名的情形，谈判人不予承担责任。</w:t>
      </w:r>
    </w:p>
    <w:p w14:paraId="765B3CB5">
      <w:pPr>
        <w:spacing w:line="560" w:lineRule="exact"/>
        <w:ind w:firstLine="640" w:firstLineChars="200"/>
        <w:jc w:val="left"/>
        <w:rPr>
          <w:rFonts w:hint="eastAsia" w:ascii="黑体" w:hAnsi="黑体" w:eastAsia="黑体" w:cs="宋体"/>
          <w:color w:val="000000" w:themeColor="text1"/>
          <w:sz w:val="32"/>
          <w:szCs w:val="32"/>
          <w14:textFill>
            <w14:solidFill>
              <w14:schemeClr w14:val="tx1"/>
            </w14:solidFill>
          </w14:textFill>
        </w:rPr>
      </w:pPr>
      <w:r>
        <w:rPr>
          <w:rFonts w:hint="eastAsia" w:ascii="黑体" w:hAnsi="黑体" w:eastAsia="黑体" w:cs="宋体"/>
          <w:color w:val="000000" w:themeColor="text1"/>
          <w:sz w:val="32"/>
          <w:szCs w:val="32"/>
          <w:lang w:val="en-US" w:eastAsia="zh-CN"/>
          <w14:textFill>
            <w14:solidFill>
              <w14:schemeClr w14:val="tx1"/>
            </w14:solidFill>
          </w14:textFill>
        </w:rPr>
        <w:t>十一、</w:t>
      </w:r>
      <w:r>
        <w:rPr>
          <w:rFonts w:hint="eastAsia" w:ascii="黑体" w:hAnsi="黑体" w:eastAsia="黑体" w:cs="宋体"/>
          <w:color w:val="000000" w:themeColor="text1"/>
          <w:sz w:val="32"/>
          <w:szCs w:val="32"/>
          <w14:textFill>
            <w14:solidFill>
              <w14:schemeClr w14:val="tx1"/>
            </w14:solidFill>
          </w14:textFill>
        </w:rPr>
        <w:t>公告期限</w:t>
      </w:r>
    </w:p>
    <w:p w14:paraId="3584C3EE">
      <w:pPr>
        <w:spacing w:line="560" w:lineRule="exact"/>
        <w:ind w:firstLine="640" w:firstLineChars="200"/>
        <w:jc w:val="left"/>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自本公告发布之日起14日（含5个工作日）。</w:t>
      </w:r>
    </w:p>
    <w:p w14:paraId="4997051E">
      <w:pPr>
        <w:spacing w:line="560" w:lineRule="exact"/>
        <w:ind w:firstLine="640" w:firstLineChars="200"/>
        <w:jc w:val="left"/>
        <w:rPr>
          <w:rFonts w:hint="eastAsia" w:ascii="黑体" w:hAnsi="黑体" w:eastAsia="黑体" w:cs="宋体"/>
          <w:color w:val="000000" w:themeColor="text1"/>
          <w:sz w:val="32"/>
          <w:szCs w:val="32"/>
          <w:lang w:eastAsia="zh-CN"/>
          <w14:textFill>
            <w14:solidFill>
              <w14:schemeClr w14:val="tx1"/>
            </w14:solidFill>
          </w14:textFill>
        </w:rPr>
      </w:pPr>
      <w:r>
        <w:rPr>
          <w:rFonts w:hint="eastAsia" w:ascii="黑体" w:hAnsi="黑体" w:eastAsia="黑体" w:cs="宋体"/>
          <w:color w:val="000000" w:themeColor="text1"/>
          <w:sz w:val="32"/>
          <w:szCs w:val="32"/>
          <w:lang w:val="en-US" w:eastAsia="zh-CN"/>
          <w14:textFill>
            <w14:solidFill>
              <w14:schemeClr w14:val="tx1"/>
            </w14:solidFill>
          </w14:textFill>
        </w:rPr>
        <w:t>十二、</w:t>
      </w:r>
      <w:r>
        <w:rPr>
          <w:rFonts w:hint="eastAsia" w:ascii="黑体" w:hAnsi="黑体" w:eastAsia="黑体" w:cs="宋体"/>
          <w:color w:val="000000" w:themeColor="text1"/>
          <w:sz w:val="32"/>
          <w:szCs w:val="32"/>
          <w:lang w:eastAsia="zh-CN"/>
          <w14:textFill>
            <w14:solidFill>
              <w14:schemeClr w14:val="tx1"/>
            </w14:solidFill>
          </w14:textFill>
        </w:rPr>
        <w:t>联系方式</w:t>
      </w:r>
    </w:p>
    <w:p w14:paraId="2990252B">
      <w:pPr>
        <w:spacing w:line="560" w:lineRule="exact"/>
        <w:ind w:firstLine="640" w:firstLineChars="200"/>
        <w:jc w:val="left"/>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采购人：四川九州光电子技术有限公司</w:t>
      </w:r>
    </w:p>
    <w:p w14:paraId="21421261">
      <w:pPr>
        <w:spacing w:line="560" w:lineRule="exact"/>
        <w:ind w:firstLine="640" w:firstLineChars="200"/>
        <w:jc w:val="left"/>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联系人：谢小言</w:t>
      </w:r>
    </w:p>
    <w:p w14:paraId="2AA04ECA">
      <w:pPr>
        <w:spacing w:line="560" w:lineRule="exact"/>
        <w:ind w:firstLine="640" w:firstLineChars="200"/>
        <w:jc w:val="left"/>
        <w:rPr>
          <w:rFonts w:hint="default"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联系电话：18010156050</w:t>
      </w:r>
    </w:p>
    <w:p w14:paraId="7E2190BF">
      <w:pPr>
        <w:pStyle w:val="17"/>
        <w:keepNext w:val="0"/>
        <w:keepLines w:val="0"/>
        <w:pageBreakBefore w:val="0"/>
        <w:widowControl w:val="0"/>
        <w:kinsoku/>
        <w:wordWrap/>
        <w:overflowPunct/>
        <w:topLinePunct w:val="0"/>
        <w:autoSpaceDE/>
        <w:autoSpaceDN/>
        <w:bidi w:val="0"/>
        <w:adjustRightInd w:val="0"/>
        <w:snapToGrid w:val="0"/>
        <w:spacing w:line="560" w:lineRule="exact"/>
        <w:ind w:firstLine="803"/>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联系地址：</w:t>
      </w:r>
      <w:r>
        <w:rPr>
          <w:rFonts w:hint="eastAsia" w:ascii="仿宋_GB2312" w:hAnsi="仿宋_GB2312" w:eastAsia="仿宋_GB2312" w:cs="仿宋_GB2312"/>
          <w:sz w:val="32"/>
          <w:szCs w:val="32"/>
          <w:highlight w:val="none"/>
          <w:lang w:val="en-US" w:eastAsia="zh-CN"/>
        </w:rPr>
        <w:t>四川省绵阳市涪城区九州大道259号</w:t>
      </w:r>
    </w:p>
    <w:p w14:paraId="735F18B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outlineLvl w:val="2"/>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14:paraId="13559BA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outlineLvl w:val="2"/>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p>
    <w:p w14:paraId="674647A9">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right"/>
        <w:textAlignment w:val="auto"/>
        <w:outlineLvl w:val="2"/>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四川九州光电子技术有限公司</w:t>
      </w:r>
    </w:p>
    <w:p w14:paraId="09925224">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right"/>
        <w:textAlignment w:val="auto"/>
        <w:outlineLvl w:val="2"/>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202</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6</w:t>
      </w:r>
      <w:r>
        <w:rPr>
          <w:rFonts w:hint="eastAsia" w:ascii="仿宋_GB2312" w:hAnsi="仿宋_GB2312" w:eastAsia="仿宋_GB2312" w:cs="仿宋_GB2312"/>
          <w:color w:val="000000" w:themeColor="text1"/>
          <w:sz w:val="32"/>
          <w:szCs w:val="32"/>
          <w14:textFill>
            <w14:solidFill>
              <w14:schemeClr w14:val="tx1"/>
            </w14:solidFill>
          </w14:textFill>
        </w:rPr>
        <w:t>年</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9</w:t>
      </w:r>
      <w:r>
        <w:rPr>
          <w:rFonts w:hint="eastAsia" w:ascii="仿宋_GB2312" w:hAnsi="仿宋_GB2312" w:eastAsia="仿宋_GB2312" w:cs="仿宋_GB2312"/>
          <w:color w:val="000000" w:themeColor="text1"/>
          <w:sz w:val="32"/>
          <w:szCs w:val="32"/>
          <w14:textFill>
            <w14:solidFill>
              <w14:schemeClr w14:val="tx1"/>
            </w14:solidFill>
          </w14:textFill>
        </w:rPr>
        <w:t>月</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30日</w:t>
      </w:r>
    </w:p>
    <w:p w14:paraId="332B05E9">
      <w:pPr>
        <w:pStyle w:val="19"/>
        <w:pageBreakBefore w:val="0"/>
        <w:wordWrap/>
        <w:overflowPunct/>
        <w:topLinePunct w:val="0"/>
        <w:bidi w:val="0"/>
        <w:spacing w:line="540" w:lineRule="exact"/>
        <w:ind w:firstLine="640"/>
        <w:rPr>
          <w:rFonts w:hint="eastAsia" w:ascii="仿宋_GB2312" w:eastAsia="仿宋_GB2312"/>
          <w:color w:val="000000" w:themeColor="text1"/>
          <w:sz w:val="32"/>
          <w14:textFill>
            <w14:solidFill>
              <w14:schemeClr w14:val="tx1"/>
            </w14:solidFill>
          </w14:textFill>
        </w:rPr>
      </w:pPr>
    </w:p>
    <w:p w14:paraId="76E43A12">
      <w:pPr>
        <w:pStyle w:val="19"/>
        <w:pageBreakBefore w:val="0"/>
        <w:wordWrap/>
        <w:overflowPunct/>
        <w:topLinePunct w:val="0"/>
        <w:bidi w:val="0"/>
        <w:spacing w:line="540" w:lineRule="exact"/>
        <w:ind w:firstLine="640"/>
        <w:rPr>
          <w:rFonts w:hint="eastAsia" w:ascii="仿宋_GB2312" w:eastAsia="仿宋_GB2312"/>
          <w:color w:val="000000" w:themeColor="text1"/>
          <w:sz w:val="32"/>
          <w14:textFill>
            <w14:solidFill>
              <w14:schemeClr w14:val="tx1"/>
            </w14:solidFill>
          </w14:textFill>
        </w:rPr>
      </w:pPr>
    </w:p>
    <w:p w14:paraId="59F466CA">
      <w:pPr>
        <w:pStyle w:val="19"/>
        <w:pageBreakBefore w:val="0"/>
        <w:wordWrap/>
        <w:overflowPunct/>
        <w:topLinePunct w:val="0"/>
        <w:bidi w:val="0"/>
        <w:spacing w:line="540" w:lineRule="exact"/>
        <w:ind w:firstLine="640"/>
        <w:rPr>
          <w:rFonts w:hint="eastAsia" w:ascii="仿宋_GB2312" w:eastAsia="仿宋_GB2312"/>
          <w:color w:val="000000" w:themeColor="text1"/>
          <w:sz w:val="32"/>
          <w14:textFill>
            <w14:solidFill>
              <w14:schemeClr w14:val="tx1"/>
            </w14:solidFill>
          </w14:textFill>
        </w:rPr>
      </w:pPr>
    </w:p>
    <w:p w14:paraId="59C1295C">
      <w:pPr>
        <w:pStyle w:val="19"/>
        <w:pageBreakBefore w:val="0"/>
        <w:wordWrap/>
        <w:overflowPunct/>
        <w:topLinePunct w:val="0"/>
        <w:bidi w:val="0"/>
        <w:spacing w:line="540" w:lineRule="exact"/>
        <w:ind w:firstLine="640"/>
        <w:rPr>
          <w:rFonts w:hint="eastAsia" w:ascii="仿宋_GB2312" w:hAnsi="仿宋_GB2312" w:eastAsia="仿宋_GB2312" w:cs="仿宋_GB2312"/>
          <w:bCs/>
          <w:color w:val="000000" w:themeColor="text1"/>
          <w:kern w:val="36"/>
          <w:sz w:val="32"/>
          <w14:textFill>
            <w14:solidFill>
              <w14:schemeClr w14:val="tx1"/>
            </w14:solidFill>
          </w14:textFill>
        </w:rPr>
      </w:pPr>
      <w:r>
        <w:rPr>
          <w:rFonts w:hint="eastAsia" w:ascii="仿宋_GB2312" w:eastAsia="仿宋_GB2312"/>
          <w:color w:val="000000" w:themeColor="text1"/>
          <w:sz w:val="32"/>
          <w14:textFill>
            <w14:solidFill>
              <w14:schemeClr w14:val="tx1"/>
            </w14:solidFill>
          </w14:textFill>
        </w:rPr>
        <w:t>附件：1.</w:t>
      </w:r>
      <w:r>
        <w:rPr>
          <w:rFonts w:hint="eastAsia" w:ascii="仿宋_GB2312" w:eastAsia="仿宋_GB2312"/>
          <w:color w:val="000000" w:themeColor="text1"/>
          <w:sz w:val="32"/>
          <w:lang w:val="en-US" w:eastAsia="zh-CN"/>
          <w14:textFill>
            <w14:solidFill>
              <w14:schemeClr w14:val="tx1"/>
            </w14:solidFill>
          </w14:textFill>
        </w:rPr>
        <w:t>谈判</w:t>
      </w:r>
      <w:r>
        <w:rPr>
          <w:rFonts w:hint="eastAsia" w:ascii="仿宋_GB2312" w:hAnsi="仿宋_GB2312" w:eastAsia="仿宋_GB2312" w:cs="仿宋_GB2312"/>
          <w:bCs/>
          <w:color w:val="000000" w:themeColor="text1"/>
          <w:kern w:val="36"/>
          <w:sz w:val="32"/>
          <w14:textFill>
            <w14:solidFill>
              <w14:schemeClr w14:val="tx1"/>
            </w14:solidFill>
          </w14:textFill>
        </w:rPr>
        <w:t>申请书</w:t>
      </w:r>
    </w:p>
    <w:p w14:paraId="2AB5EA34">
      <w:pPr>
        <w:pStyle w:val="19"/>
        <w:pageBreakBefore w:val="0"/>
        <w:wordWrap/>
        <w:overflowPunct/>
        <w:topLinePunct w:val="0"/>
        <w:bidi w:val="0"/>
        <w:spacing w:line="540" w:lineRule="exact"/>
        <w:ind w:firstLine="640"/>
        <w:rPr>
          <w:rFonts w:ascii="仿宋_GB2312" w:hAnsi="仿宋_GB2312" w:eastAsia="仿宋_GB2312" w:cs="仿宋_GB2312"/>
          <w:bCs/>
          <w:color w:val="000000" w:themeColor="text1"/>
          <w:kern w:val="36"/>
          <w:sz w:val="32"/>
          <w14:textFill>
            <w14:solidFill>
              <w14:schemeClr w14:val="tx1"/>
            </w14:solidFill>
          </w14:textFill>
        </w:rPr>
      </w:pPr>
      <w:r>
        <w:rPr>
          <w:rFonts w:hint="eastAsia" w:ascii="仿宋_GB2312" w:hAnsi="仿宋_GB2312" w:eastAsia="仿宋_GB2312" w:cs="仿宋_GB2312"/>
          <w:bCs/>
          <w:color w:val="000000" w:themeColor="text1"/>
          <w:kern w:val="36"/>
          <w:sz w:val="32"/>
          <w14:textFill>
            <w14:solidFill>
              <w14:schemeClr w14:val="tx1"/>
            </w14:solidFill>
          </w14:textFill>
        </w:rPr>
        <w:t xml:space="preserve">      2.</w:t>
      </w:r>
      <w:r>
        <w:rPr>
          <w:rFonts w:hint="eastAsia" w:ascii="仿宋_GB2312" w:hAnsi="仿宋_GB2312" w:eastAsia="仿宋_GB2312" w:cs="仿宋_GB2312"/>
          <w:bCs/>
          <w:color w:val="000000" w:themeColor="text1"/>
          <w:kern w:val="36"/>
          <w:sz w:val="32"/>
          <w:lang w:eastAsia="zh-CN"/>
          <w14:textFill>
            <w14:solidFill>
              <w14:schemeClr w14:val="tx1"/>
            </w14:solidFill>
          </w14:textFill>
        </w:rPr>
        <w:t>单位负责人</w:t>
      </w:r>
      <w:r>
        <w:rPr>
          <w:rFonts w:ascii="仿宋_GB2312" w:hAnsi="仿宋_GB2312" w:eastAsia="仿宋_GB2312" w:cs="仿宋_GB2312"/>
          <w:bCs/>
          <w:color w:val="000000" w:themeColor="text1"/>
          <w:kern w:val="36"/>
          <w:sz w:val="32"/>
          <w14:textFill>
            <w14:solidFill>
              <w14:schemeClr w14:val="tx1"/>
            </w14:solidFill>
          </w14:textFill>
        </w:rPr>
        <w:t>身份证明书</w:t>
      </w:r>
    </w:p>
    <w:p w14:paraId="667790D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1600" w:firstLineChars="500"/>
        <w:textAlignment w:val="auto"/>
        <w:outlineLvl w:val="2"/>
        <w:rPr>
          <w:rFonts w:hint="eastAsia" w:ascii="仿宋_GB2312" w:hAnsi="仿宋_GB2312" w:eastAsia="仿宋_GB2312" w:cs="仿宋_GB2312"/>
          <w:bCs/>
          <w:color w:val="000000" w:themeColor="text1"/>
          <w:kern w:val="36"/>
          <w:sz w:val="32"/>
          <w14:textFill>
            <w14:solidFill>
              <w14:schemeClr w14:val="tx1"/>
            </w14:solidFill>
          </w14:textFill>
        </w:rPr>
      </w:pPr>
      <w:r>
        <w:rPr>
          <w:rFonts w:hint="eastAsia" w:ascii="仿宋_GB2312" w:hAnsi="仿宋_GB2312" w:eastAsia="仿宋_GB2312" w:cs="仿宋_GB2312"/>
          <w:bCs/>
          <w:color w:val="000000" w:themeColor="text1"/>
          <w:kern w:val="36"/>
          <w:sz w:val="32"/>
          <w14:textFill>
            <w14:solidFill>
              <w14:schemeClr w14:val="tx1"/>
            </w14:solidFill>
          </w14:textFill>
        </w:rPr>
        <w:t>3.</w:t>
      </w:r>
      <w:r>
        <w:rPr>
          <w:rFonts w:hint="eastAsia" w:ascii="仿宋_GB2312" w:hAnsi="仿宋_GB2312" w:eastAsia="仿宋_GB2312" w:cs="仿宋_GB2312"/>
          <w:bCs/>
          <w:color w:val="000000" w:themeColor="text1"/>
          <w:kern w:val="36"/>
          <w:sz w:val="32"/>
          <w:lang w:eastAsia="zh-CN"/>
          <w14:textFill>
            <w14:solidFill>
              <w14:schemeClr w14:val="tx1"/>
            </w14:solidFill>
          </w14:textFill>
        </w:rPr>
        <w:t>单位负责人</w:t>
      </w:r>
      <w:r>
        <w:rPr>
          <w:rFonts w:hint="eastAsia" w:ascii="仿宋_GB2312" w:hAnsi="仿宋_GB2312" w:eastAsia="仿宋_GB2312" w:cs="仿宋_GB2312"/>
          <w:bCs/>
          <w:color w:val="000000" w:themeColor="text1"/>
          <w:kern w:val="36"/>
          <w:sz w:val="32"/>
          <w14:textFill>
            <w14:solidFill>
              <w14:schemeClr w14:val="tx1"/>
            </w14:solidFill>
          </w14:textFill>
        </w:rPr>
        <w:t>授权书</w:t>
      </w:r>
    </w:p>
    <w:p w14:paraId="2C92F67B">
      <w:pPr>
        <w:pStyle w:val="3"/>
        <w:rPr>
          <w:rFonts w:hint="eastAsia" w:ascii="仿宋_GB2312" w:hAnsi="仿宋_GB2312" w:eastAsia="仿宋_GB2312" w:cs="仿宋_GB2312"/>
          <w:bCs/>
          <w:color w:val="000000" w:themeColor="text1"/>
          <w:kern w:val="36"/>
          <w:sz w:val="32"/>
          <w14:textFill>
            <w14:solidFill>
              <w14:schemeClr w14:val="tx1"/>
            </w14:solidFill>
          </w14:textFill>
        </w:rPr>
      </w:pPr>
    </w:p>
    <w:p w14:paraId="00DD69B3">
      <w:pPr>
        <w:rPr>
          <w:rFonts w:hint="eastAsia" w:ascii="仿宋_GB2312" w:hAnsi="仿宋_GB2312" w:eastAsia="仿宋_GB2312" w:cs="仿宋_GB2312"/>
          <w:bCs/>
          <w:color w:val="000000" w:themeColor="text1"/>
          <w:kern w:val="36"/>
          <w:sz w:val="32"/>
          <w14:textFill>
            <w14:solidFill>
              <w14:schemeClr w14:val="tx1"/>
            </w14:solidFill>
          </w14:textFill>
        </w:rPr>
      </w:pPr>
    </w:p>
    <w:p w14:paraId="23C4666A">
      <w:pPr>
        <w:pStyle w:val="3"/>
        <w:rPr>
          <w:rFonts w:hint="eastAsia" w:ascii="仿宋_GB2312" w:hAnsi="仿宋_GB2312" w:eastAsia="仿宋_GB2312" w:cs="仿宋_GB2312"/>
          <w:bCs/>
          <w:color w:val="000000" w:themeColor="text1"/>
          <w:kern w:val="36"/>
          <w:sz w:val="32"/>
          <w14:textFill>
            <w14:solidFill>
              <w14:schemeClr w14:val="tx1"/>
            </w14:solidFill>
          </w14:textFill>
        </w:rPr>
      </w:pPr>
    </w:p>
    <w:p w14:paraId="20A61E32">
      <w:pPr>
        <w:rPr>
          <w:rFonts w:hint="eastAsia" w:ascii="仿宋_GB2312" w:hAnsi="仿宋_GB2312" w:eastAsia="仿宋_GB2312" w:cs="仿宋_GB2312"/>
          <w:bCs/>
          <w:color w:val="000000" w:themeColor="text1"/>
          <w:kern w:val="36"/>
          <w:sz w:val="32"/>
          <w14:textFill>
            <w14:solidFill>
              <w14:schemeClr w14:val="tx1"/>
            </w14:solidFill>
          </w14:textFill>
        </w:rPr>
      </w:pPr>
    </w:p>
    <w:p w14:paraId="19F7D49D">
      <w:pPr>
        <w:pStyle w:val="3"/>
        <w:rPr>
          <w:rFonts w:hint="eastAsia" w:ascii="仿宋_GB2312" w:hAnsi="仿宋_GB2312" w:eastAsia="仿宋_GB2312" w:cs="仿宋_GB2312"/>
          <w:bCs/>
          <w:color w:val="000000" w:themeColor="text1"/>
          <w:kern w:val="36"/>
          <w:sz w:val="32"/>
          <w14:textFill>
            <w14:solidFill>
              <w14:schemeClr w14:val="tx1"/>
            </w14:solidFill>
          </w14:textFill>
        </w:rPr>
      </w:pPr>
    </w:p>
    <w:p w14:paraId="3AEF7404">
      <w:pPr>
        <w:rPr>
          <w:rFonts w:hint="eastAsia" w:ascii="仿宋_GB2312" w:hAnsi="仿宋_GB2312" w:eastAsia="仿宋_GB2312" w:cs="仿宋_GB2312"/>
          <w:bCs/>
          <w:color w:val="000000" w:themeColor="text1"/>
          <w:kern w:val="36"/>
          <w:sz w:val="32"/>
          <w14:textFill>
            <w14:solidFill>
              <w14:schemeClr w14:val="tx1"/>
            </w14:solidFill>
          </w14:textFill>
        </w:rPr>
      </w:pPr>
    </w:p>
    <w:p w14:paraId="47AD0EAB">
      <w:pPr>
        <w:pStyle w:val="3"/>
        <w:rPr>
          <w:rFonts w:hint="eastAsia" w:ascii="仿宋_GB2312" w:hAnsi="仿宋_GB2312" w:eastAsia="仿宋_GB2312" w:cs="仿宋_GB2312"/>
          <w:bCs/>
          <w:color w:val="000000" w:themeColor="text1"/>
          <w:kern w:val="36"/>
          <w:sz w:val="32"/>
          <w14:textFill>
            <w14:solidFill>
              <w14:schemeClr w14:val="tx1"/>
            </w14:solidFill>
          </w14:textFill>
        </w:rPr>
      </w:pPr>
    </w:p>
    <w:p w14:paraId="513C0439">
      <w:pPr>
        <w:rPr>
          <w:rFonts w:hint="eastAsia" w:ascii="仿宋_GB2312" w:hAnsi="仿宋_GB2312" w:eastAsia="仿宋_GB2312" w:cs="仿宋_GB2312"/>
          <w:bCs/>
          <w:color w:val="000000" w:themeColor="text1"/>
          <w:kern w:val="36"/>
          <w:sz w:val="32"/>
          <w14:textFill>
            <w14:solidFill>
              <w14:schemeClr w14:val="tx1"/>
            </w14:solidFill>
          </w14:textFill>
        </w:rPr>
      </w:pPr>
    </w:p>
    <w:p w14:paraId="0751EB92">
      <w:pPr>
        <w:pStyle w:val="3"/>
        <w:rPr>
          <w:rFonts w:hint="eastAsia" w:ascii="仿宋_GB2312" w:hAnsi="仿宋_GB2312" w:eastAsia="仿宋_GB2312" w:cs="仿宋_GB2312"/>
          <w:bCs/>
          <w:color w:val="000000" w:themeColor="text1"/>
          <w:kern w:val="36"/>
          <w:sz w:val="32"/>
          <w14:textFill>
            <w14:solidFill>
              <w14:schemeClr w14:val="tx1"/>
            </w14:solidFill>
          </w14:textFill>
        </w:rPr>
      </w:pPr>
    </w:p>
    <w:p w14:paraId="2E6379C1">
      <w:pPr>
        <w:numPr>
          <w:ilvl w:val="0"/>
          <w:numId w:val="0"/>
        </w:numPr>
        <w:spacing w:line="560" w:lineRule="exact"/>
        <w:jc w:val="both"/>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附件：</w:t>
      </w:r>
    </w:p>
    <w:p w14:paraId="2BC1C4AA">
      <w:pPr>
        <w:numPr>
          <w:ilvl w:val="0"/>
          <w:numId w:val="0"/>
        </w:numPr>
        <w:spacing w:line="560" w:lineRule="exact"/>
        <w:jc w:val="both"/>
        <w:rPr>
          <w:rFonts w:hint="eastAsia" w:ascii="仿宋_GB2312" w:hAnsi="仿宋_GB2312" w:eastAsia="仿宋_GB2312" w:cs="仿宋_GB2312"/>
          <w:color w:val="000000" w:themeColor="text1"/>
          <w:sz w:val="32"/>
          <w:szCs w:val="32"/>
          <w:lang w:val="en-US" w:eastAsia="zh-CN"/>
          <w14:textFill>
            <w14:solidFill>
              <w14:schemeClr w14:val="tx1"/>
            </w14:solidFill>
          </w14:textFill>
        </w:rPr>
      </w:pPr>
      <w:r>
        <w:rPr>
          <w:rFonts w:hint="eastAsia" w:ascii="黑体" w:hAnsi="黑体" w:eastAsia="黑体" w:cs="黑体"/>
          <w:color w:val="000000" w:themeColor="text1"/>
          <w:sz w:val="32"/>
          <w:szCs w:val="32"/>
          <w:lang w:val="en-US" w:eastAsia="zh-CN"/>
          <w14:textFill>
            <w14:solidFill>
              <w14:schemeClr w14:val="tx1"/>
            </w14:solidFill>
          </w14:textFill>
        </w:rPr>
        <w:t>一、《谈判</w:t>
      </w:r>
      <w:r>
        <w:rPr>
          <w:rFonts w:hint="eastAsia" w:ascii="黑体" w:hAnsi="黑体" w:eastAsia="黑体" w:cs="黑体"/>
          <w:b w:val="0"/>
          <w:bCs w:val="0"/>
          <w:color w:val="000000" w:themeColor="text1"/>
          <w:sz w:val="32"/>
          <w:szCs w:val="32"/>
          <w:lang w:val="en-US" w:eastAsia="zh-CN"/>
          <w14:textFill>
            <w14:solidFill>
              <w14:schemeClr w14:val="tx1"/>
            </w14:solidFill>
          </w14:textFill>
        </w:rPr>
        <w:t>申请书</w:t>
      </w:r>
      <w:r>
        <w:rPr>
          <w:rFonts w:hint="eastAsia" w:ascii="黑体" w:hAnsi="黑体" w:eastAsia="黑体" w:cs="黑体"/>
          <w:color w:val="000000" w:themeColor="text1"/>
          <w:sz w:val="32"/>
          <w:szCs w:val="32"/>
          <w:lang w:val="en-US" w:eastAsia="zh-CN"/>
          <w14:textFill>
            <w14:solidFill>
              <w14:schemeClr w14:val="tx1"/>
            </w14:solidFill>
          </w14:textFill>
        </w:rPr>
        <w:t>》</w:t>
      </w:r>
    </w:p>
    <w:p w14:paraId="7075ABD8">
      <w:pPr>
        <w:spacing w:line="360" w:lineRule="auto"/>
        <w:jc w:val="center"/>
        <w:rPr>
          <w:rFonts w:hint="default" w:ascii="仿宋_GB2312" w:hAnsi="仿宋_GB2312" w:eastAsia="仿宋_GB2312" w:cs="仿宋_GB2312"/>
          <w:b/>
          <w:color w:val="000000" w:themeColor="text1"/>
          <w:sz w:val="36"/>
          <w:szCs w:val="36"/>
          <w:highlight w:val="none"/>
          <w:lang w:val="en-US" w:eastAsia="zh-CN"/>
          <w14:textFill>
            <w14:solidFill>
              <w14:schemeClr w14:val="tx1"/>
            </w14:solidFill>
          </w14:textFill>
        </w:rPr>
      </w:pPr>
      <w:r>
        <w:rPr>
          <w:rFonts w:hint="eastAsia" w:ascii="仿宋_GB2312" w:hAnsi="仿宋_GB2312" w:eastAsia="仿宋_GB2312" w:cs="仿宋_GB2312"/>
          <w:b/>
          <w:color w:val="000000" w:themeColor="text1"/>
          <w:sz w:val="36"/>
          <w:szCs w:val="36"/>
          <w:highlight w:val="none"/>
          <w:lang w:val="en-US" w:eastAsia="zh-CN"/>
          <w14:textFill>
            <w14:solidFill>
              <w14:schemeClr w14:val="tx1"/>
            </w14:solidFill>
          </w14:textFill>
        </w:rPr>
        <w:t>谈判申请书</w:t>
      </w:r>
    </w:p>
    <w:p w14:paraId="40B2DD6B">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default" w:ascii="仿宋_GB2312" w:hAnsi="仿宋_GB2312" w:eastAsia="仿宋_GB2312" w:cs="仿宋_GB2312"/>
          <w:b w:val="0"/>
          <w:bCs w:val="0"/>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致</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四川九州光电子技术有限公司</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w:t>
      </w:r>
    </w:p>
    <w:p w14:paraId="4D6F78F9">
      <w:pPr>
        <w:spacing w:line="560" w:lineRule="exact"/>
        <w:ind w:firstLine="640" w:firstLineChars="200"/>
        <w:jc w:val="left"/>
        <w:rPr>
          <w:rFonts w:ascii="仿宋_GB2312" w:hAnsi="仿宋_GB2312" w:eastAsia="仿宋_GB2312" w:cs="仿宋_GB2312"/>
          <w:b w:val="0"/>
          <w:bCs w:val="0"/>
          <w:color w:val="000000" w:themeColor="text1"/>
          <w:sz w:val="32"/>
          <w:szCs w:val="32"/>
          <w14:textFill>
            <w14:solidFill>
              <w14:schemeClr w14:val="tx1"/>
            </w14:solidFill>
          </w14:textFill>
        </w:rPr>
      </w:pPr>
      <w:r>
        <w:rPr>
          <w:rFonts w:ascii="仿宋_GB2312" w:hAnsi="仿宋_GB2312" w:eastAsia="仿宋_GB2312" w:cs="仿宋_GB2312"/>
          <w:b w:val="0"/>
          <w:bCs w:val="0"/>
          <w:color w:val="000000" w:themeColor="text1"/>
          <w:sz w:val="32"/>
          <w:szCs w:val="32"/>
          <w:u w:val="single"/>
          <w14:textFill>
            <w14:solidFill>
              <w14:schemeClr w14:val="tx1"/>
            </w14:solidFill>
          </w14:textFill>
        </w:rPr>
        <w:t>（</w:t>
      </w:r>
      <w:r>
        <w:rPr>
          <w:rFonts w:hint="eastAsia" w:ascii="仿宋_GB2312" w:hAnsi="仿宋_GB2312" w:eastAsia="仿宋_GB2312" w:cs="仿宋_GB2312"/>
          <w:b w:val="0"/>
          <w:bCs w:val="0"/>
          <w:color w:val="000000" w:themeColor="text1"/>
          <w:sz w:val="32"/>
          <w:szCs w:val="32"/>
          <w:u w:val="single"/>
          <w:lang w:val="en-US" w:eastAsia="zh-CN"/>
          <w14:textFill>
            <w14:solidFill>
              <w14:schemeClr w14:val="tx1"/>
            </w14:solidFill>
          </w14:textFill>
        </w:rPr>
        <w:t>谈判谈判申请人</w:t>
      </w:r>
      <w:r>
        <w:rPr>
          <w:rFonts w:ascii="仿宋_GB2312" w:hAnsi="仿宋_GB2312" w:eastAsia="仿宋_GB2312" w:cs="仿宋_GB2312"/>
          <w:b w:val="0"/>
          <w:bCs w:val="0"/>
          <w:color w:val="000000" w:themeColor="text1"/>
          <w:sz w:val="32"/>
          <w:szCs w:val="32"/>
          <w:u w:val="single"/>
          <w14:textFill>
            <w14:solidFill>
              <w14:schemeClr w14:val="tx1"/>
            </w14:solidFill>
          </w14:textFill>
        </w:rPr>
        <w:t>名称）</w:t>
      </w:r>
      <w:r>
        <w:rPr>
          <w:rFonts w:ascii="仿宋_GB2312" w:hAnsi="仿宋_GB2312" w:eastAsia="仿宋_GB2312" w:cs="仿宋_GB2312"/>
          <w:b w:val="0"/>
          <w:bCs w:val="0"/>
          <w:color w:val="000000" w:themeColor="text1"/>
          <w:sz w:val="32"/>
          <w:szCs w:val="32"/>
          <w14:textFill>
            <w14:solidFill>
              <w14:schemeClr w14:val="tx1"/>
            </w14:solidFill>
          </w14:textFill>
        </w:rPr>
        <w:t>已知悉贵单位关于</w:t>
      </w:r>
      <w:r>
        <w:rPr>
          <w:rFonts w:hint="eastAsia" w:ascii="方正仿宋_GB2312" w:hAnsi="方正仿宋_GB2312" w:eastAsia="方正仿宋_GB2312" w:cs="方正仿宋_GB2312"/>
          <w:b w:val="0"/>
          <w:bCs w:val="0"/>
          <w:color w:val="000000" w:themeColor="text1"/>
          <w:spacing w:val="0"/>
          <w:sz w:val="32"/>
          <w:szCs w:val="32"/>
          <w:lang w:val="en-US" w:eastAsia="zh-CN"/>
          <w14:textFill>
            <w14:solidFill>
              <w14:schemeClr w14:val="tx1"/>
            </w14:solidFill>
          </w14:textFill>
        </w:rPr>
        <w:t>四川九州光电子技术有限公司设立海外公司专项法律服务项目</w:t>
      </w:r>
      <w:r>
        <w:rPr>
          <w:rFonts w:ascii="仿宋_GB2312" w:hAnsi="仿宋_GB2312" w:eastAsia="仿宋_GB2312" w:cs="仿宋_GB2312"/>
          <w:b w:val="0"/>
          <w:bCs w:val="0"/>
          <w:color w:val="000000" w:themeColor="text1"/>
          <w:sz w:val="32"/>
          <w:szCs w:val="32"/>
          <w14:textFill>
            <w14:solidFill>
              <w14:schemeClr w14:val="tx1"/>
            </w14:solidFill>
          </w14:textFill>
        </w:rPr>
        <w:t>的</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采购</w:t>
      </w:r>
      <w:r>
        <w:rPr>
          <w:rFonts w:ascii="仿宋_GB2312" w:hAnsi="仿宋_GB2312" w:eastAsia="仿宋_GB2312" w:cs="仿宋_GB2312"/>
          <w:b w:val="0"/>
          <w:bCs w:val="0"/>
          <w:color w:val="000000" w:themeColor="text1"/>
          <w:sz w:val="32"/>
          <w:szCs w:val="32"/>
          <w14:textFill>
            <w14:solidFill>
              <w14:schemeClr w14:val="tx1"/>
            </w14:solidFill>
          </w14:textFill>
        </w:rPr>
        <w:t>公告，并充分了解贵单位发布的</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谈判采购文件</w:t>
      </w:r>
      <w:r>
        <w:rPr>
          <w:rFonts w:ascii="仿宋_GB2312" w:hAnsi="仿宋_GB2312" w:eastAsia="仿宋_GB2312" w:cs="仿宋_GB2312"/>
          <w:b w:val="0"/>
          <w:bCs w:val="0"/>
          <w:color w:val="000000" w:themeColor="text1"/>
          <w:sz w:val="32"/>
          <w:szCs w:val="32"/>
          <w14:textFill>
            <w14:solidFill>
              <w14:schemeClr w14:val="tx1"/>
            </w14:solidFill>
          </w14:textFill>
        </w:rPr>
        <w:t>内容及要求</w:t>
      </w: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w:t>
      </w:r>
      <w:r>
        <w:rPr>
          <w:rFonts w:ascii="仿宋_GB2312" w:hAnsi="仿宋_GB2312" w:eastAsia="仿宋_GB2312" w:cs="仿宋_GB2312"/>
          <w:b w:val="0"/>
          <w:bCs w:val="0"/>
          <w:color w:val="000000" w:themeColor="text1"/>
          <w:sz w:val="32"/>
          <w:szCs w:val="32"/>
          <w14:textFill>
            <w14:solidFill>
              <w14:schemeClr w14:val="tx1"/>
            </w14:solidFill>
          </w14:textFill>
        </w:rPr>
        <w:t>现确认参加贵单位该项目的</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谈判</w:t>
      </w:r>
      <w:r>
        <w:rPr>
          <w:rFonts w:ascii="仿宋_GB2312" w:hAnsi="仿宋_GB2312" w:eastAsia="仿宋_GB2312" w:cs="仿宋_GB2312"/>
          <w:b w:val="0"/>
          <w:bCs w:val="0"/>
          <w:color w:val="000000" w:themeColor="text1"/>
          <w:sz w:val="32"/>
          <w:szCs w:val="32"/>
          <w14:textFill>
            <w14:solidFill>
              <w14:schemeClr w14:val="tx1"/>
            </w14:solidFill>
          </w14:textFill>
        </w:rPr>
        <w:t>。</w:t>
      </w:r>
    </w:p>
    <w:p w14:paraId="03FA7E95">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val="0"/>
          <w:bCs w:val="0"/>
          <w:color w:val="000000" w:themeColor="text1"/>
          <w:sz w:val="32"/>
          <w:szCs w:val="32"/>
          <w14:textFill>
            <w14:solidFill>
              <w14:schemeClr w14:val="tx1"/>
            </w14:solidFill>
          </w14:textFill>
        </w:rPr>
      </w:pPr>
    </w:p>
    <w:p w14:paraId="235B5393">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val="0"/>
          <w:bCs w:val="0"/>
          <w:color w:val="000000" w:themeColor="text1"/>
          <w:sz w:val="32"/>
          <w:szCs w:val="32"/>
          <w14:textFill>
            <w14:solidFill>
              <w14:schemeClr w14:val="tx1"/>
            </w14:solidFill>
          </w14:textFill>
        </w:rPr>
      </w:pPr>
      <w:r>
        <w:rPr>
          <w:rFonts w:ascii="仿宋_GB2312" w:hAnsi="仿宋_GB2312" w:eastAsia="仿宋_GB2312" w:cs="仿宋_GB2312"/>
          <w:b w:val="0"/>
          <w:bCs w:val="0"/>
          <w:color w:val="000000" w:themeColor="text1"/>
          <w:sz w:val="32"/>
          <w:szCs w:val="32"/>
          <w14:textFill>
            <w14:solidFill>
              <w14:schemeClr w14:val="tx1"/>
            </w14:solidFill>
          </w14:textFill>
        </w:rPr>
        <w:t>我公司负责本项目</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谈判</w:t>
      </w:r>
      <w:r>
        <w:rPr>
          <w:rFonts w:ascii="仿宋_GB2312" w:hAnsi="仿宋_GB2312" w:eastAsia="仿宋_GB2312" w:cs="仿宋_GB2312"/>
          <w:b w:val="0"/>
          <w:bCs w:val="0"/>
          <w:color w:val="000000" w:themeColor="text1"/>
          <w:sz w:val="32"/>
          <w:szCs w:val="32"/>
          <w14:textFill>
            <w14:solidFill>
              <w14:schemeClr w14:val="tx1"/>
            </w14:solidFill>
          </w14:textFill>
        </w:rPr>
        <w:t>的具体联系人：</w:t>
      </w:r>
    </w:p>
    <w:p w14:paraId="1246BC0F">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val="0"/>
          <w:bCs w:val="0"/>
          <w:color w:val="000000" w:themeColor="text1"/>
          <w:sz w:val="32"/>
          <w:szCs w:val="32"/>
          <w14:textFill>
            <w14:solidFill>
              <w14:schemeClr w14:val="tx1"/>
            </w14:solidFill>
          </w14:textFill>
        </w:rPr>
      </w:pPr>
    </w:p>
    <w:p w14:paraId="1C15DDA4">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val="0"/>
          <w:bCs w:val="0"/>
          <w:color w:val="000000" w:themeColor="text1"/>
          <w:sz w:val="32"/>
          <w:szCs w:val="32"/>
          <w14:textFill>
            <w14:solidFill>
              <w14:schemeClr w14:val="tx1"/>
            </w14:solidFill>
          </w14:textFill>
        </w:rPr>
      </w:pPr>
      <w:r>
        <w:rPr>
          <w:rFonts w:ascii="仿宋_GB2312" w:hAnsi="仿宋_GB2312" w:eastAsia="仿宋_GB2312" w:cs="仿宋_GB2312"/>
          <w:b w:val="0"/>
          <w:bCs w:val="0"/>
          <w:color w:val="000000" w:themeColor="text1"/>
          <w:sz w:val="32"/>
          <w:szCs w:val="32"/>
          <w14:textFill>
            <w14:solidFill>
              <w14:schemeClr w14:val="tx1"/>
            </w14:solidFill>
          </w14:textFill>
        </w:rPr>
        <w:t>联系电话：</w:t>
      </w:r>
    </w:p>
    <w:p w14:paraId="5052E44D">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val="0"/>
          <w:bCs w:val="0"/>
          <w:color w:val="000000" w:themeColor="text1"/>
          <w:sz w:val="32"/>
          <w:szCs w:val="32"/>
          <w14:textFill>
            <w14:solidFill>
              <w14:schemeClr w14:val="tx1"/>
            </w14:solidFill>
          </w14:textFill>
        </w:rPr>
      </w:pPr>
    </w:p>
    <w:p w14:paraId="2D9F33CE">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val="0"/>
          <w:bCs w:val="0"/>
          <w:color w:val="000000" w:themeColor="text1"/>
          <w:sz w:val="32"/>
          <w:szCs w:val="32"/>
          <w14:textFill>
            <w14:solidFill>
              <w14:schemeClr w14:val="tx1"/>
            </w14:solidFill>
          </w14:textFill>
        </w:rPr>
      </w:pPr>
      <w:r>
        <w:rPr>
          <w:rFonts w:ascii="仿宋_GB2312" w:hAnsi="仿宋_GB2312" w:eastAsia="仿宋_GB2312" w:cs="仿宋_GB2312"/>
          <w:b w:val="0"/>
          <w:bCs w:val="0"/>
          <w:color w:val="000000" w:themeColor="text1"/>
          <w:sz w:val="32"/>
          <w:szCs w:val="32"/>
          <w14:textFill>
            <w14:solidFill>
              <w14:schemeClr w14:val="tx1"/>
            </w14:solidFill>
          </w14:textFill>
        </w:rPr>
        <w:t xml:space="preserve">申请人：（全称、盖章） </w:t>
      </w:r>
    </w:p>
    <w:p w14:paraId="30008E45">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val="0"/>
          <w:bCs w:val="0"/>
          <w:color w:val="000000" w:themeColor="text1"/>
          <w:sz w:val="32"/>
          <w:szCs w:val="32"/>
          <w14:textFill>
            <w14:solidFill>
              <w14:schemeClr w14:val="tx1"/>
            </w14:solidFill>
          </w14:textFill>
        </w:rPr>
      </w:pPr>
    </w:p>
    <w:p w14:paraId="5E403D7F">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val="0"/>
          <w:bCs w:val="0"/>
          <w:color w:val="000000" w:themeColor="text1"/>
          <w:sz w:val="32"/>
          <w:szCs w:val="32"/>
          <w14:textFill>
            <w14:solidFill>
              <w14:schemeClr w14:val="tx1"/>
            </w14:solidFill>
          </w14:textFill>
        </w:rPr>
      </w:pPr>
      <w:r>
        <w:rPr>
          <w:rFonts w:hint="eastAsia" w:ascii="仿宋_GB2312" w:hAnsi="仿宋_GB2312" w:eastAsia="仿宋_GB2312" w:cs="仿宋_GB2312"/>
          <w:b w:val="0"/>
          <w:bCs w:val="0"/>
          <w:color w:val="000000" w:themeColor="text1"/>
          <w:sz w:val="32"/>
          <w:szCs w:val="32"/>
          <w:lang w:eastAsia="zh-CN"/>
          <w14:textFill>
            <w14:solidFill>
              <w14:schemeClr w14:val="tx1"/>
            </w14:solidFill>
          </w14:textFill>
        </w:rPr>
        <w:t>单位负责人</w:t>
      </w:r>
      <w:r>
        <w:rPr>
          <w:rFonts w:ascii="仿宋_GB2312" w:hAnsi="仿宋_GB2312" w:eastAsia="仿宋_GB2312" w:cs="仿宋_GB2312"/>
          <w:b w:val="0"/>
          <w:bCs w:val="0"/>
          <w:color w:val="000000" w:themeColor="text1"/>
          <w:sz w:val="32"/>
          <w:szCs w:val="32"/>
          <w14:textFill>
            <w14:solidFill>
              <w14:schemeClr w14:val="tx1"/>
            </w14:solidFill>
          </w14:textFill>
        </w:rPr>
        <w:t>或委托代理人：（签章）</w:t>
      </w:r>
    </w:p>
    <w:p w14:paraId="49F7F1EB">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ascii="仿宋_GB2312" w:hAnsi="仿宋_GB2312" w:eastAsia="仿宋_GB2312" w:cs="仿宋_GB2312"/>
          <w:b w:val="0"/>
          <w:bCs w:val="0"/>
          <w:color w:val="000000" w:themeColor="text1"/>
          <w:sz w:val="32"/>
          <w:szCs w:val="32"/>
          <w14:textFill>
            <w14:solidFill>
              <w14:schemeClr w14:val="tx1"/>
            </w14:solidFill>
          </w14:textFill>
        </w:rPr>
      </w:pPr>
    </w:p>
    <w:p w14:paraId="4169FA5E">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pPr>
    </w:p>
    <w:p w14:paraId="2FB32D80">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pPr>
    </w:p>
    <w:p w14:paraId="6FB303AB">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pPr>
    </w:p>
    <w:p w14:paraId="62B1BC26">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pPr>
    </w:p>
    <w:p w14:paraId="27269913">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pPr>
    </w:p>
    <w:p w14:paraId="09569E95">
      <w:pPr>
        <w:pStyle w:val="10"/>
        <w:pageBreakBefore w:val="0"/>
        <w:numPr>
          <w:ilvl w:val="0"/>
          <w:numId w:val="0"/>
        </w:numPr>
        <w:wordWrap/>
        <w:overflowPunct/>
        <w:topLinePunct w:val="0"/>
        <w:bidi w:val="0"/>
        <w:adjustRightInd w:val="0"/>
        <w:snapToGrid w:val="0"/>
        <w:spacing w:before="0" w:after="0" w:line="460" w:lineRule="exact"/>
        <w:ind w:leftChars="0"/>
        <w:jc w:val="left"/>
        <w:outlineLvl w:val="1"/>
        <w:rPr>
          <w:rFonts w:hint="eastAsia" w:ascii="仿宋_GB2312" w:hAnsi="仿宋_GB2312" w:eastAsia="仿宋_GB2312" w:cs="仿宋_GB2312"/>
          <w:b w:val="0"/>
          <w:color w:val="000000" w:themeColor="text1"/>
          <w:sz w:val="32"/>
          <w14:textFill>
            <w14:solidFill>
              <w14:schemeClr w14:val="tx1"/>
            </w14:solidFill>
          </w14:textFill>
        </w:rPr>
      </w:pPr>
      <w:r>
        <w:rPr>
          <w:rFonts w:hint="eastAsia" w:ascii="黑体" w:hAnsi="黑体" w:eastAsia="黑体" w:cs="黑体"/>
          <w:b w:val="0"/>
          <w:bCs w:val="0"/>
          <w:color w:val="000000" w:themeColor="text1"/>
          <w:sz w:val="32"/>
          <w:lang w:val="en-US" w:eastAsia="zh-CN"/>
          <w14:textFill>
            <w14:solidFill>
              <w14:schemeClr w14:val="tx1"/>
            </w14:solidFill>
          </w14:textFill>
        </w:rPr>
        <w:t>二、</w:t>
      </w:r>
      <w:r>
        <w:rPr>
          <w:rFonts w:hint="eastAsia" w:ascii="黑体" w:hAnsi="黑体" w:eastAsia="黑体" w:cs="黑体"/>
          <w:b w:val="0"/>
          <w:bCs w:val="0"/>
          <w:color w:val="000000" w:themeColor="text1"/>
          <w:sz w:val="32"/>
          <w:lang w:eastAsia="zh-CN"/>
          <w14:textFill>
            <w14:solidFill>
              <w14:schemeClr w14:val="tx1"/>
            </w14:solidFill>
          </w14:textFill>
        </w:rPr>
        <w:t>单位负责人</w:t>
      </w:r>
      <w:r>
        <w:rPr>
          <w:rFonts w:hint="eastAsia" w:ascii="黑体" w:hAnsi="黑体" w:eastAsia="黑体" w:cs="黑体"/>
          <w:b w:val="0"/>
          <w:bCs w:val="0"/>
          <w:color w:val="000000" w:themeColor="text1"/>
          <w:sz w:val="32"/>
          <w14:textFill>
            <w14:solidFill>
              <w14:schemeClr w14:val="tx1"/>
            </w14:solidFill>
          </w14:textFill>
        </w:rPr>
        <w:t>身份证明</w:t>
      </w:r>
    </w:p>
    <w:p w14:paraId="0F0E965B">
      <w:pPr>
        <w:pStyle w:val="8"/>
        <w:ind w:left="0" w:leftChars="0" w:firstLine="0" w:firstLineChars="0"/>
        <w:rPr>
          <w:rFonts w:hint="eastAsia"/>
          <w:color w:val="000000" w:themeColor="text1"/>
          <w14:textFill>
            <w14:solidFill>
              <w14:schemeClr w14:val="tx1"/>
            </w14:solidFill>
          </w14:textFill>
        </w:rPr>
      </w:pPr>
    </w:p>
    <w:p w14:paraId="64270176">
      <w:pPr>
        <w:jc w:val="cente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pP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单位负责人</w:t>
      </w:r>
      <w:r>
        <w:rPr>
          <w:rFonts w:hint="eastAsia" w:ascii="仿宋_GB2312" w:hAnsi="仿宋_GB2312" w:eastAsia="仿宋_GB2312" w:cs="仿宋_GB2312"/>
          <w:b/>
          <w:bCs/>
          <w:color w:val="000000" w:themeColor="text1"/>
          <w:sz w:val="32"/>
          <w:szCs w:val="32"/>
          <w14:textFill>
            <w14:solidFill>
              <w14:schemeClr w14:val="tx1"/>
            </w14:solidFill>
          </w14:textFill>
        </w:rPr>
        <w:t>身份证明</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书</w:t>
      </w:r>
    </w:p>
    <w:p w14:paraId="7FF2D073">
      <w:pPr>
        <w:tabs>
          <w:tab w:val="left" w:pos="1813"/>
        </w:tabs>
        <w:autoSpaceDE w:val="0"/>
        <w:autoSpaceDN w:val="0"/>
        <w:adjustRightInd w:val="0"/>
        <w:spacing w:line="200" w:lineRule="exact"/>
        <w:ind w:firstLine="640"/>
        <w:rPr>
          <w:rFonts w:hint="eastAsia" w:ascii="仿宋_GB2312" w:hAnsi="仿宋_GB2312" w:eastAsia="仿宋_GB2312" w:cs="仿宋_GB2312"/>
          <w:color w:val="000000" w:themeColor="text1"/>
          <w:sz w:val="32"/>
          <w:szCs w:val="32"/>
          <w14:textFill>
            <w14:solidFill>
              <w14:schemeClr w14:val="tx1"/>
            </w14:solidFill>
          </w14:textFill>
        </w:rPr>
      </w:pPr>
    </w:p>
    <w:p w14:paraId="44541539">
      <w:pPr>
        <w:tabs>
          <w:tab w:val="left" w:pos="1813"/>
        </w:tabs>
        <w:autoSpaceDE w:val="0"/>
        <w:autoSpaceDN w:val="0"/>
        <w:snapToGrid w:val="0"/>
        <w:ind w:firstLine="560"/>
        <w:rPr>
          <w:rFonts w:hint="eastAsia" w:ascii="仿宋_GB2312" w:hAnsi="仿宋_GB2312" w:eastAsia="仿宋_GB2312" w:cs="仿宋_GB2312"/>
          <w:color w:val="000000" w:themeColor="text1"/>
          <w:sz w:val="32"/>
          <w:szCs w:val="32"/>
          <w14:textFill>
            <w14:solidFill>
              <w14:schemeClr w14:val="tx1"/>
            </w14:solidFill>
          </w14:textFill>
        </w:rPr>
      </w:pPr>
    </w:p>
    <w:p w14:paraId="55700982">
      <w:pPr>
        <w:tabs>
          <w:tab w:val="left" w:pos="1813"/>
        </w:tabs>
        <w:autoSpaceDE w:val="0"/>
        <w:autoSpaceDN w:val="0"/>
        <w:adjustRightInd w:val="0"/>
        <w:snapToGrid w:val="0"/>
        <w:ind w:firstLine="64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14:textFill>
            <w14:solidFill>
              <w14:schemeClr w14:val="tx1"/>
            </w14:solidFill>
          </w14:textFill>
        </w:rPr>
        <w:t>申请人名称：</w:t>
      </w:r>
    </w:p>
    <w:p w14:paraId="262DC633">
      <w:pPr>
        <w:tabs>
          <w:tab w:val="left" w:pos="1813"/>
        </w:tabs>
        <w:autoSpaceDE w:val="0"/>
        <w:autoSpaceDN w:val="0"/>
        <w:adjustRightInd w:val="0"/>
        <w:snapToGrid w:val="0"/>
        <w:ind w:firstLine="64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地    址：</w:t>
      </w:r>
    </w:p>
    <w:p w14:paraId="17FCD2AE">
      <w:pPr>
        <w:adjustRightInd w:val="0"/>
        <w:snapToGrid w:val="0"/>
        <w:ind w:firstLine="64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成立时间：</w:t>
      </w:r>
      <w:r>
        <w:rPr>
          <w:rFonts w:hint="eastAsia" w:ascii="仿宋_GB2312" w:hAnsi="仿宋_GB2312" w:eastAsia="仿宋_GB2312" w:cs="仿宋_GB2312"/>
          <w:bCs/>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bCs/>
          <w:color w:val="000000" w:themeColor="text1"/>
          <w:sz w:val="32"/>
          <w:szCs w:val="32"/>
          <w14:textFill>
            <w14:solidFill>
              <w14:schemeClr w14:val="tx1"/>
            </w14:solidFill>
          </w14:textFill>
        </w:rPr>
        <w:t>年</w:t>
      </w:r>
      <w:r>
        <w:rPr>
          <w:rFonts w:hint="eastAsia" w:ascii="仿宋_GB2312" w:hAnsi="仿宋_GB2312" w:eastAsia="仿宋_GB2312" w:cs="仿宋_GB2312"/>
          <w:bCs/>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bCs/>
          <w:color w:val="000000" w:themeColor="text1"/>
          <w:sz w:val="32"/>
          <w:szCs w:val="32"/>
          <w14:textFill>
            <w14:solidFill>
              <w14:schemeClr w14:val="tx1"/>
            </w14:solidFill>
          </w14:textFill>
        </w:rPr>
        <w:t>月</w:t>
      </w:r>
      <w:r>
        <w:rPr>
          <w:rFonts w:hint="eastAsia" w:ascii="仿宋_GB2312" w:hAnsi="仿宋_GB2312" w:eastAsia="仿宋_GB2312" w:cs="仿宋_GB2312"/>
          <w:bCs/>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bCs/>
          <w:color w:val="000000" w:themeColor="text1"/>
          <w:sz w:val="32"/>
          <w:szCs w:val="32"/>
          <w14:textFill>
            <w14:solidFill>
              <w14:schemeClr w14:val="tx1"/>
            </w14:solidFill>
          </w14:textFill>
        </w:rPr>
        <w:t>日</w:t>
      </w:r>
    </w:p>
    <w:p w14:paraId="2C12F847">
      <w:pPr>
        <w:tabs>
          <w:tab w:val="left" w:pos="1813"/>
        </w:tabs>
        <w:autoSpaceDE w:val="0"/>
        <w:autoSpaceDN w:val="0"/>
        <w:adjustRightInd w:val="0"/>
        <w:snapToGrid w:val="0"/>
        <w:ind w:firstLine="640"/>
        <w:rPr>
          <w:rFonts w:hint="eastAsia" w:ascii="仿宋_GB2312" w:hAnsi="仿宋_GB2312" w:eastAsia="仿宋_GB2312" w:cs="仿宋_GB2312"/>
          <w:color w:val="000000" w:themeColor="text1"/>
          <w:sz w:val="32"/>
          <w:szCs w:val="32"/>
          <w:u w:val="single"/>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经营期限：</w:t>
      </w:r>
    </w:p>
    <w:p w14:paraId="3CF1AA18">
      <w:pPr>
        <w:tabs>
          <w:tab w:val="left" w:pos="1813"/>
        </w:tabs>
        <w:autoSpaceDE w:val="0"/>
        <w:autoSpaceDN w:val="0"/>
        <w:adjustRightInd w:val="0"/>
        <w:snapToGrid w:val="0"/>
        <w:ind w:firstLine="640"/>
        <w:rPr>
          <w:rFonts w:hint="eastAsia" w:ascii="仿宋_GB2312" w:hAnsi="仿宋_GB2312" w:eastAsia="仿宋_GB2312" w:cs="仿宋_GB2312"/>
          <w:color w:val="000000" w:themeColor="text1"/>
          <w:sz w:val="32"/>
          <w:szCs w:val="32"/>
          <w:u w:val="single"/>
          <w14:textFill>
            <w14:solidFill>
              <w14:schemeClr w14:val="tx1"/>
            </w14:solidFill>
          </w14:textFill>
        </w:rPr>
      </w:pPr>
    </w:p>
    <w:p w14:paraId="61F7E38E">
      <w:pPr>
        <w:tabs>
          <w:tab w:val="left" w:pos="1813"/>
        </w:tabs>
        <w:autoSpaceDE w:val="0"/>
        <w:autoSpaceDN w:val="0"/>
        <w:adjustRightInd w:val="0"/>
        <w:snapToGrid w:val="0"/>
        <w:ind w:firstLine="64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姓名： </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 xml:space="preserve">系 </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w:t>
      </w:r>
      <w:r>
        <w:rPr>
          <w:rFonts w:hint="eastAsia" w:ascii="仿宋_GB2312" w:hAnsi="仿宋_GB2312" w:eastAsia="仿宋_GB2312" w:cs="仿宋_GB2312"/>
          <w:color w:val="000000" w:themeColor="text1"/>
          <w:sz w:val="32"/>
          <w:szCs w:val="32"/>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14:textFill>
            <w14:solidFill>
              <w14:schemeClr w14:val="tx1"/>
            </w14:solidFill>
          </w14:textFill>
        </w:rPr>
        <w:t>申请人名称）的</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单位负责人</w:t>
      </w:r>
      <w:r>
        <w:rPr>
          <w:rFonts w:hint="eastAsia" w:ascii="仿宋_GB2312" w:hAnsi="仿宋_GB2312" w:eastAsia="仿宋_GB2312" w:cs="仿宋_GB2312"/>
          <w:color w:val="000000" w:themeColor="text1"/>
          <w:sz w:val="32"/>
          <w:szCs w:val="32"/>
          <w14:textFill>
            <w14:solidFill>
              <w14:schemeClr w14:val="tx1"/>
            </w14:solidFill>
          </w14:textFill>
        </w:rPr>
        <w:t>（职务：</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 xml:space="preserve">电话： </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w:t>
      </w:r>
    </w:p>
    <w:p w14:paraId="76B645C4">
      <w:pPr>
        <w:tabs>
          <w:tab w:val="left" w:pos="1813"/>
        </w:tabs>
        <w:autoSpaceDE w:val="0"/>
        <w:autoSpaceDN w:val="0"/>
        <w:adjustRightInd w:val="0"/>
        <w:snapToGrid w:val="0"/>
        <w:ind w:firstLine="640"/>
        <w:rPr>
          <w:rFonts w:hint="eastAsia" w:ascii="仿宋_GB2312" w:hAnsi="仿宋_GB2312" w:eastAsia="仿宋_GB2312" w:cs="仿宋_GB2312"/>
          <w:color w:val="000000" w:themeColor="text1"/>
          <w:sz w:val="32"/>
          <w:szCs w:val="32"/>
          <w14:textFill>
            <w14:solidFill>
              <w14:schemeClr w14:val="tx1"/>
            </w14:solidFill>
          </w14:textFill>
        </w:rPr>
      </w:pPr>
    </w:p>
    <w:p w14:paraId="29412689">
      <w:pPr>
        <w:tabs>
          <w:tab w:val="left" w:pos="1813"/>
        </w:tabs>
        <w:autoSpaceDE w:val="0"/>
        <w:autoSpaceDN w:val="0"/>
        <w:adjustRightInd w:val="0"/>
        <w:snapToGrid w:val="0"/>
        <w:ind w:firstLine="64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特此证明。</w:t>
      </w:r>
    </w:p>
    <w:p w14:paraId="34DF452C">
      <w:pPr>
        <w:pStyle w:val="3"/>
        <w:rPr>
          <w:rFonts w:hint="eastAsia" w:ascii="仿宋_GB2312" w:hAnsi="仿宋_GB2312" w:eastAsia="仿宋_GB2312" w:cs="仿宋_GB2312"/>
          <w:color w:val="000000" w:themeColor="text1"/>
          <w:sz w:val="32"/>
          <w:szCs w:val="32"/>
          <w14:textFill>
            <w14:solidFill>
              <w14:schemeClr w14:val="tx1"/>
            </w14:solidFill>
          </w14:textFill>
        </w:rPr>
      </w:pPr>
    </w:p>
    <w:p w14:paraId="21D619E9">
      <w:pPr>
        <w:pStyle w:val="17"/>
        <w:ind w:firstLine="640"/>
        <w:rPr>
          <w:rFonts w:hint="eastAsia" w:ascii="仿宋_GB2312" w:hAnsi="Times New Roman" w:eastAsia="仿宋_GB2312"/>
          <w:color w:val="000000" w:themeColor="text1"/>
          <w:sz w:val="32"/>
          <w:szCs w:val="32"/>
          <w:lang w:eastAsia="zh-CN"/>
          <w14:textFill>
            <w14:solidFill>
              <w14:schemeClr w14:val="tx1"/>
            </w14:solidFill>
          </w14:textFill>
        </w:rPr>
      </w:pPr>
      <w:r>
        <w:rPr>
          <w:rFonts w:hint="eastAsia" w:ascii="仿宋_GB2312" w:hAnsi="Times New Roman" w:eastAsia="仿宋_GB2312"/>
          <w:color w:val="000000" w:themeColor="text1"/>
          <w:sz w:val="32"/>
          <w:szCs w:val="32"/>
          <w14:textFill>
            <w14:solidFill>
              <w14:schemeClr w14:val="tx1"/>
            </w14:solidFill>
          </w14:textFill>
        </w:rPr>
        <w:t>附：</w:t>
      </w:r>
      <w:r>
        <w:rPr>
          <w:rFonts w:hint="eastAsia" w:ascii="仿宋_GB2312" w:hAnsi="Times New Roman" w:eastAsia="仿宋_GB2312"/>
          <w:color w:val="000000" w:themeColor="text1"/>
          <w:sz w:val="32"/>
          <w:szCs w:val="32"/>
          <w:lang w:val="en-US" w:eastAsia="zh-CN"/>
          <w14:textFill>
            <w14:solidFill>
              <w14:schemeClr w14:val="tx1"/>
            </w14:solidFill>
          </w14:textFill>
        </w:rPr>
        <w:t>单位负责人</w:t>
      </w:r>
      <w:r>
        <w:rPr>
          <w:rFonts w:hint="eastAsia" w:ascii="仿宋_GB2312" w:hAnsi="Times New Roman" w:eastAsia="仿宋_GB2312"/>
          <w:color w:val="000000" w:themeColor="text1"/>
          <w:sz w:val="32"/>
          <w:szCs w:val="32"/>
          <w14:textFill>
            <w14:solidFill>
              <w14:schemeClr w14:val="tx1"/>
            </w14:solidFill>
          </w14:textFill>
        </w:rPr>
        <w:t>身份证复印件</w:t>
      </w:r>
      <w:r>
        <w:rPr>
          <w:rFonts w:hint="eastAsia" w:ascii="仿宋" w:hAnsi="仿宋" w:eastAsia="仿宋" w:cs="仿宋"/>
          <w:bCs/>
          <w:color w:val="000000" w:themeColor="text1"/>
          <w:sz w:val="32"/>
          <w:szCs w:val="32"/>
          <w:lang w:val="en-US" w:eastAsia="zh-CN"/>
          <w14:textFill>
            <w14:solidFill>
              <w14:schemeClr w14:val="tx1"/>
            </w14:solidFill>
          </w14:textFill>
        </w:rPr>
        <w:t>。</w:t>
      </w:r>
    </w:p>
    <w:p w14:paraId="7C98186C">
      <w:pPr>
        <w:rPr>
          <w:rFonts w:hint="eastAsia"/>
          <w:color w:val="000000" w:themeColor="text1"/>
          <w14:textFill>
            <w14:solidFill>
              <w14:schemeClr w14:val="tx1"/>
            </w14:solidFill>
          </w14:textFill>
        </w:rPr>
      </w:pPr>
    </w:p>
    <w:p w14:paraId="3743CD45">
      <w:pPr>
        <w:tabs>
          <w:tab w:val="left" w:pos="1813"/>
        </w:tabs>
        <w:autoSpaceDE w:val="0"/>
        <w:autoSpaceDN w:val="0"/>
        <w:snapToGrid w:val="0"/>
        <w:ind w:firstLine="640"/>
        <w:rPr>
          <w:rFonts w:hint="eastAsia" w:ascii="仿宋_GB2312" w:hAnsi="仿宋_GB2312" w:eastAsia="仿宋_GB2312" w:cs="仿宋_GB2312"/>
          <w:color w:val="000000" w:themeColor="text1"/>
          <w:sz w:val="32"/>
          <w:szCs w:val="32"/>
          <w14:textFill>
            <w14:solidFill>
              <w14:schemeClr w14:val="tx1"/>
            </w14:solidFill>
          </w14:textFill>
        </w:rPr>
      </w:pPr>
    </w:p>
    <w:p w14:paraId="35008F0D">
      <w:pPr>
        <w:adjustRightInd w:val="0"/>
        <w:snapToGrid w:val="0"/>
        <w:jc w:val="both"/>
        <w:rPr>
          <w:rFonts w:hint="eastAsia" w:ascii="仿宋_GB2312" w:hAnsi="仿宋_GB2312" w:eastAsia="仿宋_GB2312" w:cs="仿宋_GB2312"/>
          <w:color w:val="000000" w:themeColor="text1"/>
          <w:sz w:val="32"/>
          <w:szCs w:val="32"/>
          <w:lang w:eastAsia="zh-CN"/>
          <w14:textFill>
            <w14:solidFill>
              <w14:schemeClr w14:val="tx1"/>
            </w14:solidFill>
          </w14:textFill>
        </w:rPr>
      </w:pPr>
    </w:p>
    <w:p w14:paraId="4AB161A1">
      <w:pPr>
        <w:keepNext w:val="0"/>
        <w:keepLines w:val="0"/>
        <w:pageBreakBefore w:val="0"/>
        <w:widowControl w:val="0"/>
        <w:kinsoku/>
        <w:wordWrap/>
        <w:overflowPunct/>
        <w:topLinePunct w:val="0"/>
        <w:autoSpaceDE/>
        <w:autoSpaceDN/>
        <w:bidi w:val="0"/>
        <w:adjustRightInd w:val="0"/>
        <w:snapToGrid w:val="0"/>
        <w:spacing w:line="560" w:lineRule="exact"/>
        <w:ind w:firstLine="4160" w:firstLineChars="13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14:textFill>
            <w14:solidFill>
              <w14:schemeClr w14:val="tx1"/>
            </w14:solidFill>
          </w14:textFill>
        </w:rPr>
        <w:t>申请人：（全称、盖公章）</w:t>
      </w:r>
    </w:p>
    <w:p w14:paraId="64CFD30B">
      <w:pPr>
        <w:keepNext w:val="0"/>
        <w:keepLines w:val="0"/>
        <w:pageBreakBefore w:val="0"/>
        <w:widowControl w:val="0"/>
        <w:kinsoku/>
        <w:wordWrap/>
        <w:overflowPunct/>
        <w:topLinePunct w:val="0"/>
        <w:autoSpaceDE/>
        <w:autoSpaceDN/>
        <w:bidi w:val="0"/>
        <w:adjustRightInd w:val="0"/>
        <w:snapToGrid w:val="0"/>
        <w:spacing w:line="560" w:lineRule="exact"/>
        <w:ind w:firstLine="4160" w:firstLineChars="1300"/>
        <w:jc w:val="both"/>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bCs/>
          <w:color w:val="000000" w:themeColor="text1"/>
          <w:sz w:val="32"/>
          <w:szCs w:val="32"/>
          <w14:textFill>
            <w14:solidFill>
              <w14:schemeClr w14:val="tx1"/>
            </w14:solidFill>
          </w14:textFill>
        </w:rPr>
        <w:t>日期：</w:t>
      </w:r>
      <w:r>
        <w:rPr>
          <w:rFonts w:hint="eastAsia" w:ascii="仿宋_GB2312" w:hAnsi="仿宋_GB2312" w:eastAsia="仿宋_GB2312" w:cs="仿宋_GB2312"/>
          <w:bCs/>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bCs/>
          <w:color w:val="000000" w:themeColor="text1"/>
          <w:sz w:val="32"/>
          <w:szCs w:val="32"/>
          <w14:textFill>
            <w14:solidFill>
              <w14:schemeClr w14:val="tx1"/>
            </w14:solidFill>
          </w14:textFill>
        </w:rPr>
        <w:t>年</w:t>
      </w:r>
      <w:r>
        <w:rPr>
          <w:rFonts w:hint="eastAsia" w:ascii="仿宋_GB2312" w:hAnsi="仿宋_GB2312" w:eastAsia="仿宋_GB2312" w:cs="仿宋_GB2312"/>
          <w:bCs/>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bCs/>
          <w:color w:val="000000" w:themeColor="text1"/>
          <w:sz w:val="32"/>
          <w:szCs w:val="32"/>
          <w14:textFill>
            <w14:solidFill>
              <w14:schemeClr w14:val="tx1"/>
            </w14:solidFill>
          </w14:textFill>
        </w:rPr>
        <w:t>月</w:t>
      </w:r>
      <w:r>
        <w:rPr>
          <w:rFonts w:hint="eastAsia" w:ascii="仿宋_GB2312" w:hAnsi="仿宋_GB2312" w:eastAsia="仿宋_GB2312" w:cs="仿宋_GB2312"/>
          <w:bCs/>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bCs/>
          <w:color w:val="000000" w:themeColor="text1"/>
          <w:sz w:val="32"/>
          <w:szCs w:val="32"/>
          <w14:textFill>
            <w14:solidFill>
              <w14:schemeClr w14:val="tx1"/>
            </w14:solidFill>
          </w14:textFill>
        </w:rPr>
        <w:t>日</w:t>
      </w:r>
    </w:p>
    <w:p w14:paraId="35AB349E">
      <w:pPr>
        <w:keepNext w:val="0"/>
        <w:keepLines w:val="0"/>
        <w:pageBreakBefore w:val="0"/>
        <w:widowControl w:val="0"/>
        <w:kinsoku/>
        <w:wordWrap/>
        <w:overflowPunct/>
        <w:topLinePunct w:val="0"/>
        <w:autoSpaceDE/>
        <w:autoSpaceDN/>
        <w:bidi w:val="0"/>
        <w:adjustRightInd w:val="0"/>
        <w:snapToGrid w:val="0"/>
        <w:spacing w:line="20" w:lineRule="atLeast"/>
        <w:jc w:val="center"/>
        <w:textAlignment w:val="auto"/>
        <w:rPr>
          <w:rFonts w:hint="eastAsia" w:ascii="仿宋_GB2312" w:hAnsi="仿宋_GB2312" w:eastAsia="仿宋_GB2312" w:cs="仿宋_GB2312"/>
          <w:bCs/>
          <w:color w:val="000000" w:themeColor="text1"/>
          <w:sz w:val="32"/>
          <w:szCs w:val="32"/>
          <w14:textFill>
            <w14:solidFill>
              <w14:schemeClr w14:val="tx1"/>
            </w14:solidFill>
          </w14:textFill>
        </w:rPr>
        <w:sectPr>
          <w:headerReference r:id="rId3" w:type="default"/>
          <w:footerReference r:id="rId4" w:type="default"/>
          <w:pgSz w:w="11906" w:h="16838"/>
          <w:pgMar w:top="2098" w:right="1474" w:bottom="1984" w:left="1587" w:header="851" w:footer="992" w:gutter="0"/>
          <w:pgNumType w:fmt="decimal"/>
          <w:cols w:space="720" w:num="1"/>
          <w:docGrid w:type="lines" w:linePitch="315" w:charSpace="0"/>
        </w:sectPr>
      </w:pPr>
    </w:p>
    <w:p w14:paraId="14889109">
      <w:pPr>
        <w:pStyle w:val="10"/>
        <w:numPr>
          <w:ilvl w:val="0"/>
          <w:numId w:val="0"/>
        </w:numPr>
        <w:adjustRightInd w:val="0"/>
        <w:snapToGrid w:val="0"/>
        <w:spacing w:before="0" w:after="0" w:line="460" w:lineRule="exact"/>
        <w:jc w:val="left"/>
        <w:outlineLvl w:val="1"/>
        <w:rPr>
          <w:rFonts w:hint="eastAsia" w:ascii="仿宋_GB2312" w:hAnsi="仿宋_GB2312" w:eastAsia="仿宋_GB2312" w:cs="仿宋_GB2312"/>
          <w:b/>
          <w:bCs/>
          <w:color w:val="000000" w:themeColor="text1"/>
          <w:sz w:val="32"/>
          <w:lang w:eastAsia="zh-CN"/>
          <w14:textFill>
            <w14:solidFill>
              <w14:schemeClr w14:val="tx1"/>
            </w14:solidFill>
          </w14:textFill>
        </w:rPr>
      </w:pPr>
      <w:r>
        <w:rPr>
          <w:rFonts w:hint="eastAsia" w:ascii="黑体" w:hAnsi="黑体" w:eastAsia="黑体" w:cs="黑体"/>
          <w:b w:val="0"/>
          <w:bCs w:val="0"/>
          <w:color w:val="000000" w:themeColor="text1"/>
          <w:sz w:val="32"/>
          <w:szCs w:val="32"/>
          <w:lang w:val="en-US" w:eastAsia="zh-CN"/>
          <w14:textFill>
            <w14:solidFill>
              <w14:schemeClr w14:val="tx1"/>
            </w14:solidFill>
          </w14:textFill>
        </w:rPr>
        <w:t>三、单位负责人</w:t>
      </w:r>
      <w:r>
        <w:rPr>
          <w:rFonts w:hint="eastAsia" w:ascii="黑体" w:hAnsi="黑体" w:eastAsia="黑体" w:cs="黑体"/>
          <w:b w:val="0"/>
          <w:bCs w:val="0"/>
          <w:color w:val="000000" w:themeColor="text1"/>
          <w:sz w:val="32"/>
          <w:szCs w:val="32"/>
          <w14:textFill>
            <w14:solidFill>
              <w14:schemeClr w14:val="tx1"/>
            </w14:solidFill>
          </w14:textFill>
        </w:rPr>
        <w:t>授权书</w:t>
      </w:r>
    </w:p>
    <w:p w14:paraId="26555001">
      <w:pPr>
        <w:rPr>
          <w:rFonts w:hint="eastAsia"/>
          <w:color w:val="000000" w:themeColor="text1"/>
          <w:lang w:eastAsia="zh-CN"/>
          <w14:textFill>
            <w14:solidFill>
              <w14:schemeClr w14:val="tx1"/>
            </w14:solidFill>
          </w14:textFill>
        </w:rPr>
      </w:pPr>
    </w:p>
    <w:p w14:paraId="394E0A19">
      <w:pPr>
        <w:jc w:val="center"/>
        <w:rPr>
          <w:rFonts w:hint="eastAsia" w:ascii="仿宋_GB2312" w:hAnsi="仿宋_GB2312" w:eastAsia="仿宋_GB2312" w:cs="仿宋_GB2312"/>
          <w:b/>
          <w:bCs/>
          <w:color w:val="000000" w:themeColor="text1"/>
          <w:sz w:val="32"/>
          <w:szCs w:val="32"/>
          <w14:textFill>
            <w14:solidFill>
              <w14:schemeClr w14:val="tx1"/>
            </w14:solidFill>
          </w14:textFill>
        </w:rPr>
      </w:pP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单位负责人</w:t>
      </w:r>
      <w:r>
        <w:rPr>
          <w:rFonts w:hint="eastAsia" w:ascii="仿宋_GB2312" w:hAnsi="仿宋_GB2312" w:eastAsia="仿宋_GB2312" w:cs="仿宋_GB2312"/>
          <w:b/>
          <w:bCs/>
          <w:color w:val="000000" w:themeColor="text1"/>
          <w:sz w:val="32"/>
          <w:szCs w:val="32"/>
          <w14:textFill>
            <w14:solidFill>
              <w14:schemeClr w14:val="tx1"/>
            </w14:solidFill>
          </w14:textFill>
        </w:rPr>
        <w:t>授权书</w:t>
      </w:r>
    </w:p>
    <w:p w14:paraId="02E644A1">
      <w:pPr>
        <w:adjustRightInd w:val="0"/>
        <w:snapToGrid w:val="0"/>
        <w:ind w:firstLine="562"/>
        <w:jc w:val="center"/>
        <w:rPr>
          <w:rFonts w:hint="eastAsia" w:ascii="仿宋_GB2312" w:hAnsi="仿宋_GB2312" w:eastAsia="仿宋_GB2312" w:cs="仿宋_GB2312"/>
          <w:b/>
          <w:color w:val="000000" w:themeColor="text1"/>
          <w:sz w:val="32"/>
          <w:szCs w:val="32"/>
          <w14:textFill>
            <w14:solidFill>
              <w14:schemeClr w14:val="tx1"/>
            </w14:solidFill>
          </w14:textFill>
        </w:rPr>
      </w:pPr>
    </w:p>
    <w:p w14:paraId="5330162D">
      <w:pPr>
        <w:tabs>
          <w:tab w:val="left" w:pos="1813"/>
        </w:tabs>
        <w:autoSpaceDE w:val="0"/>
        <w:autoSpaceDN w:val="0"/>
        <w:adjustRightInd w:val="0"/>
        <w:snapToGrid w:val="0"/>
        <w:ind w:firstLine="640"/>
        <w:jc w:val="lef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本人</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 xml:space="preserve">（姓名）系 </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 xml:space="preserve"> （</w:t>
      </w:r>
      <w:r>
        <w:rPr>
          <w:rFonts w:hint="eastAsia" w:ascii="仿宋_GB2312" w:hAnsi="仿宋_GB2312" w:eastAsia="仿宋_GB2312" w:cs="仿宋_GB2312"/>
          <w:color w:val="000000" w:themeColor="text1"/>
          <w:sz w:val="32"/>
          <w:szCs w:val="32"/>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14:textFill>
            <w14:solidFill>
              <w14:schemeClr w14:val="tx1"/>
            </w14:solidFill>
          </w14:textFill>
        </w:rPr>
        <w:t>申请人名称）的</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单位负责人</w:t>
      </w:r>
      <w:r>
        <w:rPr>
          <w:rFonts w:hint="eastAsia" w:ascii="仿宋_GB2312" w:hAnsi="仿宋_GB2312" w:eastAsia="仿宋_GB2312" w:cs="仿宋_GB2312"/>
          <w:color w:val="000000" w:themeColor="text1"/>
          <w:sz w:val="32"/>
          <w:szCs w:val="32"/>
          <w14:textFill>
            <w14:solidFill>
              <w14:schemeClr w14:val="tx1"/>
            </w14:solidFill>
          </w14:textFill>
        </w:rPr>
        <w:t xml:space="preserve">，现委托本单位人员 </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 xml:space="preserve"> （姓名）（职务）为我方代理人。代理人根据授权，以我方名义签署、澄清、说明、补正、递交、撤回、修改</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14:textFill>
            <w14:solidFill>
              <w14:schemeClr w14:val="tx1"/>
            </w14:solidFill>
          </w14:textFill>
        </w:rPr>
        <w:t>项目</w:t>
      </w:r>
      <w:r>
        <w:rPr>
          <w:rFonts w:hint="eastAsia" w:ascii="仿宋_GB2312" w:hAnsi="仿宋_GB2312" w:eastAsia="仿宋_GB2312" w:cs="仿宋_GB2312"/>
          <w:color w:val="000000" w:themeColor="text1"/>
          <w:sz w:val="32"/>
          <w:szCs w:val="32"/>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14:textFill>
            <w14:solidFill>
              <w14:schemeClr w14:val="tx1"/>
            </w14:solidFill>
          </w14:textFill>
        </w:rPr>
        <w:t>响应文件</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包含报价修订</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、签订合同和处理有关事宜，其法律后果由我方承担。</w:t>
      </w:r>
    </w:p>
    <w:p w14:paraId="041A6B78">
      <w:pPr>
        <w:tabs>
          <w:tab w:val="left" w:pos="1813"/>
        </w:tabs>
        <w:autoSpaceDE w:val="0"/>
        <w:autoSpaceDN w:val="0"/>
        <w:adjustRightInd w:val="0"/>
        <w:snapToGrid w:val="0"/>
        <w:ind w:firstLine="64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委托期限：</w:t>
      </w:r>
      <w:r>
        <w:rPr>
          <w:rFonts w:hint="eastAsia" w:ascii="仿宋_GB2312" w:hAnsi="仿宋_GB2312" w:eastAsia="仿宋_GB2312" w:cs="仿宋_GB2312"/>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 xml:space="preserve"> 。</w:t>
      </w:r>
    </w:p>
    <w:p w14:paraId="49B16A67">
      <w:pPr>
        <w:tabs>
          <w:tab w:val="left" w:pos="1813"/>
        </w:tabs>
        <w:autoSpaceDE w:val="0"/>
        <w:autoSpaceDN w:val="0"/>
        <w:adjustRightInd w:val="0"/>
        <w:snapToGrid w:val="0"/>
        <w:ind w:firstLine="64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代理人无转委托权。</w:t>
      </w:r>
    </w:p>
    <w:p w14:paraId="339DD978">
      <w:pPr>
        <w:tabs>
          <w:tab w:val="left" w:pos="1813"/>
        </w:tabs>
        <w:autoSpaceDE w:val="0"/>
        <w:autoSpaceDN w:val="0"/>
        <w:adjustRightInd w:val="0"/>
        <w:snapToGrid w:val="0"/>
        <w:ind w:firstLine="640"/>
        <w:rPr>
          <w:rFonts w:hint="eastAsia" w:ascii="仿宋_GB2312" w:hAnsi="仿宋_GB2312" w:eastAsia="仿宋_GB2312" w:cs="仿宋_GB2312"/>
          <w:color w:val="000000" w:themeColor="text1"/>
          <w:sz w:val="32"/>
          <w:szCs w:val="32"/>
          <w14:textFill>
            <w14:solidFill>
              <w14:schemeClr w14:val="tx1"/>
            </w14:solidFill>
          </w14:textFill>
        </w:rPr>
      </w:pPr>
    </w:p>
    <w:p w14:paraId="4A09C205">
      <w:pPr>
        <w:tabs>
          <w:tab w:val="left" w:pos="1813"/>
        </w:tabs>
        <w:autoSpaceDE w:val="0"/>
        <w:autoSpaceDN w:val="0"/>
        <w:adjustRightInd w:val="0"/>
        <w:snapToGrid w:val="0"/>
        <w:ind w:firstLine="640"/>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附：</w:t>
      </w:r>
    </w:p>
    <w:p w14:paraId="150AFC66">
      <w:pPr>
        <w:tabs>
          <w:tab w:val="left" w:pos="1813"/>
        </w:tabs>
        <w:autoSpaceDE w:val="0"/>
        <w:autoSpaceDN w:val="0"/>
        <w:adjustRightInd w:val="0"/>
        <w:snapToGrid w:val="0"/>
        <w:ind w:firstLine="640"/>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（1）</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单位负责人</w:t>
      </w:r>
      <w:r>
        <w:rPr>
          <w:rFonts w:hint="eastAsia" w:ascii="仿宋_GB2312" w:hAnsi="仿宋_GB2312" w:eastAsia="仿宋_GB2312" w:cs="仿宋_GB2312"/>
          <w:color w:val="000000" w:themeColor="text1"/>
          <w:sz w:val="32"/>
          <w:szCs w:val="32"/>
          <w14:textFill>
            <w14:solidFill>
              <w14:schemeClr w14:val="tx1"/>
            </w14:solidFill>
          </w14:textFill>
        </w:rPr>
        <w:t>身份证复印件</w:t>
      </w:r>
    </w:p>
    <w:p w14:paraId="7D958245">
      <w:pPr>
        <w:tabs>
          <w:tab w:val="left" w:pos="1813"/>
        </w:tabs>
        <w:autoSpaceDE w:val="0"/>
        <w:autoSpaceDN w:val="0"/>
        <w:adjustRightInd w:val="0"/>
        <w:snapToGrid w:val="0"/>
        <w:ind w:firstLine="640"/>
        <w:rPr>
          <w:rFonts w:hint="eastAsia" w:ascii="仿宋_GB2312" w:hAnsi="仿宋_GB2312" w:eastAsia="仿宋_GB2312" w:cs="仿宋_GB2312"/>
          <w:color w:val="000000" w:themeColor="text1"/>
          <w:sz w:val="32"/>
          <w:szCs w:val="32"/>
          <w:lang w:eastAsia="zh-CN"/>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（2）委托代理人身份证复印件</w:t>
      </w:r>
    </w:p>
    <w:p w14:paraId="6F30A193">
      <w:pPr>
        <w:adjustRightInd w:val="0"/>
        <w:snapToGrid w:val="0"/>
        <w:ind w:firstLine="640"/>
        <w:rPr>
          <w:rFonts w:hint="eastAsia" w:ascii="仿宋_GB2312" w:hAnsi="仿宋_GB2312" w:eastAsia="仿宋_GB2312" w:cs="仿宋_GB2312"/>
          <w:color w:val="000000" w:themeColor="text1"/>
          <w:sz w:val="32"/>
          <w:szCs w:val="32"/>
          <w14:textFill>
            <w14:solidFill>
              <w14:schemeClr w14:val="tx1"/>
            </w14:solidFill>
          </w14:textFill>
        </w:rPr>
      </w:pPr>
    </w:p>
    <w:p w14:paraId="3E2E7C93">
      <w:pPr>
        <w:keepNext w:val="0"/>
        <w:keepLines w:val="0"/>
        <w:pageBreakBefore w:val="0"/>
        <w:widowControl w:val="0"/>
        <w:kinsoku/>
        <w:wordWrap/>
        <w:overflowPunct/>
        <w:topLinePunct w:val="0"/>
        <w:autoSpaceDE/>
        <w:autoSpaceDN/>
        <w:bidi w:val="0"/>
        <w:adjustRightInd w:val="0"/>
        <w:snapToGrid w:val="0"/>
        <w:spacing w:line="560" w:lineRule="exact"/>
        <w:ind w:firstLine="640"/>
        <w:textAlignment w:val="auto"/>
        <w:rPr>
          <w:rFonts w:hint="eastAsia" w:ascii="仿宋_GB2312" w:hAnsi="仿宋_GB2312" w:eastAsia="仿宋_GB2312" w:cs="仿宋_GB2312"/>
          <w:color w:val="000000" w:themeColor="text1"/>
          <w:sz w:val="32"/>
          <w:szCs w:val="32"/>
          <w14:textFill>
            <w14:solidFill>
              <w14:schemeClr w14:val="tx1"/>
            </w14:solidFill>
          </w14:textFill>
        </w:rPr>
      </w:pPr>
    </w:p>
    <w:p w14:paraId="72B068FF">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lang w:eastAsia="zh-CN"/>
          <w14:textFill>
            <w14:solidFill>
              <w14:schemeClr w14:val="tx1"/>
            </w14:solidFill>
          </w14:textFill>
        </w:rPr>
        <w:t>谈判</w:t>
      </w:r>
      <w:r>
        <w:rPr>
          <w:rFonts w:hint="eastAsia" w:ascii="仿宋_GB2312" w:hAnsi="仿宋_GB2312" w:eastAsia="仿宋_GB2312" w:cs="仿宋_GB2312"/>
          <w:color w:val="000000" w:themeColor="text1"/>
          <w:sz w:val="32"/>
          <w:szCs w:val="32"/>
          <w14:textFill>
            <w14:solidFill>
              <w14:schemeClr w14:val="tx1"/>
            </w14:solidFill>
          </w14:textFill>
        </w:rPr>
        <w:t>申请人名称：（全称、盖公章）</w:t>
      </w:r>
    </w:p>
    <w:p w14:paraId="0ECC61FF">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单位负责人</w:t>
      </w:r>
      <w:r>
        <w:rPr>
          <w:rFonts w:hint="eastAsia" w:ascii="仿宋_GB2312" w:hAnsi="仿宋_GB2312" w:eastAsia="仿宋_GB2312" w:cs="仿宋_GB2312"/>
          <w:color w:val="000000" w:themeColor="text1"/>
          <w:sz w:val="32"/>
          <w:szCs w:val="32"/>
          <w14:textFill>
            <w14:solidFill>
              <w14:schemeClr w14:val="tx1"/>
            </w14:solidFill>
          </w14:textFill>
        </w:rPr>
        <w:t>：（签字）</w:t>
      </w:r>
    </w:p>
    <w:p w14:paraId="345A42EF">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委托代理人：（签字）</w:t>
      </w:r>
    </w:p>
    <w:p w14:paraId="77049B49">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 xml:space="preserve">             </w:t>
      </w:r>
      <w:r>
        <w:rPr>
          <w:rFonts w:hint="eastAsia" w:ascii="仿宋_GB2312" w:hAnsi="仿宋_GB2312" w:eastAsia="仿宋_GB2312" w:cs="仿宋_GB2312"/>
          <w:color w:val="000000" w:themeColor="text1"/>
          <w:sz w:val="32"/>
          <w:szCs w:val="32"/>
          <w14:textFill>
            <w14:solidFill>
              <w14:schemeClr w14:val="tx1"/>
            </w14:solidFill>
          </w14:textFill>
        </w:rPr>
        <w:t>日期：</w:t>
      </w:r>
      <w:r>
        <w:rPr>
          <w:rFonts w:hint="eastAsia" w:ascii="仿宋_GB2312" w:hAnsi="仿宋_GB2312" w:eastAsia="仿宋_GB2312" w:cs="仿宋_GB2312"/>
          <w:bCs/>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bCs/>
          <w:color w:val="000000" w:themeColor="text1"/>
          <w:sz w:val="32"/>
          <w:szCs w:val="32"/>
          <w14:textFill>
            <w14:solidFill>
              <w14:schemeClr w14:val="tx1"/>
            </w14:solidFill>
          </w14:textFill>
        </w:rPr>
        <w:t>年</w:t>
      </w:r>
      <w:r>
        <w:rPr>
          <w:rFonts w:hint="eastAsia" w:ascii="仿宋_GB2312" w:hAnsi="仿宋_GB2312" w:eastAsia="仿宋_GB2312" w:cs="仿宋_GB2312"/>
          <w:bCs/>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bCs/>
          <w:color w:val="000000" w:themeColor="text1"/>
          <w:sz w:val="32"/>
          <w:szCs w:val="32"/>
          <w14:textFill>
            <w14:solidFill>
              <w14:schemeClr w14:val="tx1"/>
            </w14:solidFill>
          </w14:textFill>
        </w:rPr>
        <w:t>月</w:t>
      </w:r>
      <w:r>
        <w:rPr>
          <w:rFonts w:hint="eastAsia" w:ascii="仿宋_GB2312" w:hAnsi="仿宋_GB2312" w:eastAsia="仿宋_GB2312" w:cs="仿宋_GB2312"/>
          <w:bCs/>
          <w:color w:val="000000" w:themeColor="text1"/>
          <w:sz w:val="32"/>
          <w:szCs w:val="32"/>
          <w:u w:val="single"/>
          <w14:textFill>
            <w14:solidFill>
              <w14:schemeClr w14:val="tx1"/>
            </w14:solidFill>
          </w14:textFill>
        </w:rPr>
        <w:t xml:space="preserve">    </w:t>
      </w:r>
      <w:r>
        <w:rPr>
          <w:rFonts w:hint="eastAsia" w:ascii="仿宋_GB2312" w:hAnsi="仿宋_GB2312" w:eastAsia="仿宋_GB2312" w:cs="仿宋_GB2312"/>
          <w:bCs/>
          <w:color w:val="000000" w:themeColor="text1"/>
          <w:sz w:val="32"/>
          <w:szCs w:val="32"/>
          <w14:textFill>
            <w14:solidFill>
              <w14:schemeClr w14:val="tx1"/>
            </w14:solidFill>
          </w14:textFill>
        </w:rPr>
        <w:t>日</w:t>
      </w:r>
    </w:p>
    <w:p w14:paraId="214AB319">
      <w:pPr>
        <w:pStyle w:val="8"/>
        <w:rPr>
          <w:rFonts w:hint="eastAsia"/>
          <w:color w:val="000000" w:themeColor="text1"/>
          <w:lang w:val="en-US" w:eastAsia="zh-CN"/>
          <w14:textFill>
            <w14:solidFill>
              <w14:schemeClr w14:val="tx1"/>
            </w14:solidFill>
          </w14:textFill>
        </w:rPr>
      </w:pPr>
    </w:p>
    <w:p w14:paraId="7B01CFAC">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pPr>
    </w:p>
    <w:sectPr>
      <w:headerReference r:id="rId5" w:type="default"/>
      <w:footerReference r:id="rId6" w:type="default"/>
      <w:footerReference r:id="rId7" w:type="even"/>
      <w:pgSz w:w="11906" w:h="16838"/>
      <w:pgMar w:top="2098" w:right="1474" w:bottom="1985" w:left="1588"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9C4B92E-F1EB-4BAD-878C-D19F92B9784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6BEEAD86-FC2B-4558-BCC3-0C2DC8DE4C9E}"/>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embedRegular r:id="rId3" w:fontKey="{0457EB0D-D2C6-41B0-AFC2-5886CE8828D1}"/>
  </w:font>
  <w:font w:name="方正仿宋_GB2312">
    <w:panose1 w:val="02000000000000000000"/>
    <w:charset w:val="86"/>
    <w:family w:val="auto"/>
    <w:pitch w:val="default"/>
    <w:sig w:usb0="A00002BF" w:usb1="184F6CFA" w:usb2="00000012" w:usb3="00000000" w:csb0="00040001" w:csb1="00000000"/>
    <w:embedRegular r:id="rId4" w:fontKey="{92A24447-09EC-4F26-9FF2-F55F4E56FF9D}"/>
  </w:font>
  <w:font w:name="方正小标宋简体">
    <w:panose1 w:val="03000509000000000000"/>
    <w:charset w:val="86"/>
    <w:family w:val="auto"/>
    <w:pitch w:val="default"/>
    <w:sig w:usb0="00000001" w:usb1="080E0000" w:usb2="00000000" w:usb3="00000000" w:csb0="00040000" w:csb1="00000000"/>
    <w:embedRegular r:id="rId5" w:fontKey="{79EFC7CF-1FB1-4556-8C41-78544371085E}"/>
  </w:font>
  <w:font w:name="仿宋_GB2312">
    <w:panose1 w:val="02010609030101010101"/>
    <w:charset w:val="86"/>
    <w:family w:val="modern"/>
    <w:pitch w:val="default"/>
    <w:sig w:usb0="00000001" w:usb1="080E0000" w:usb2="00000000" w:usb3="00000000" w:csb0="00040000" w:csb1="00000000"/>
    <w:embedRegular r:id="rId6" w:fontKey="{AAFC94AA-737E-4D85-81F2-084C27B87947}"/>
  </w:font>
  <w:font w:name="楷体">
    <w:panose1 w:val="02010609060101010101"/>
    <w:charset w:val="86"/>
    <w:family w:val="auto"/>
    <w:pitch w:val="default"/>
    <w:sig w:usb0="800002BF" w:usb1="38CF7CFA" w:usb2="00000016" w:usb3="00000000" w:csb0="00040001" w:csb1="00000000"/>
    <w:embedRegular r:id="rId7" w:fontKey="{B2951545-4FF1-4F44-B137-DA6358813B04}"/>
  </w:font>
  <w:font w:name="楷体_GB2312">
    <w:panose1 w:val="02010609030101010101"/>
    <w:charset w:val="86"/>
    <w:family w:val="modern"/>
    <w:pitch w:val="default"/>
    <w:sig w:usb0="00000001" w:usb1="080E0000" w:usb2="00000000" w:usb3="00000000" w:csb0="00040000" w:csb1="00000000"/>
    <w:embedRegular r:id="rId8" w:fontKey="{9083A05A-DDDD-458E-8BC1-0B6EF5770CAD}"/>
  </w:font>
  <w:font w:name="QisiAaBanSong">
    <w:altName w:val="微软雅黑"/>
    <w:panose1 w:val="00000000000000000000"/>
    <w:charset w:val="86"/>
    <w:family w:val="auto"/>
    <w:pitch w:val="default"/>
    <w:sig w:usb0="00000000" w:usb1="00000000" w:usb2="00000016" w:usb3="00000000" w:csb0="0004009F" w:csb1="DFD70000"/>
    <w:embedRegular r:id="rId9" w:fontKey="{C947C072-1203-43E0-B48D-17C37163107B}"/>
  </w:font>
  <w:font w:name="微软雅黑">
    <w:panose1 w:val="020B0503020204020204"/>
    <w:charset w:val="86"/>
    <w:family w:val="auto"/>
    <w:pitch w:val="default"/>
    <w:sig w:usb0="80000287" w:usb1="2ACF3C50" w:usb2="00000016" w:usb3="00000000" w:csb0="0004001F" w:csb1="00000000"/>
  </w:font>
  <w:font w:name="华文新魏">
    <w:panose1 w:val="02010800040101010101"/>
    <w:charset w:val="86"/>
    <w:family w:val="auto"/>
    <w:pitch w:val="default"/>
    <w:sig w:usb0="00000001" w:usb1="080F0000" w:usb2="00000000" w:usb3="00000000" w:csb0="00040000" w:csb1="00000000"/>
    <w:embedRegular r:id="rId10" w:fontKey="{6CFF1000-923B-404C-B16B-BDF5671B0FCF}"/>
  </w:font>
  <w:font w:name="WPSEMBED1">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41EA4C">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D40214">
                          <w:pPr>
                            <w:pStyle w:val="6"/>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028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AMiZEMNwIAAGsEAAAOAAAAAAAAAAEAIAAAACUBAABkcnMvZTJv&#10;RG9jLnhtbFBLBQYAAAAABgAGAFkBAADOBQAAAAA=&#10;">
              <v:fill on="f" focussize="0,0"/>
              <v:stroke on="f" weight="0.5pt"/>
              <v:imagedata o:title=""/>
              <o:lock v:ext="edit" aspectratio="f"/>
              <v:textbox inset="16pt,0mm,16pt,0mm" style="mso-fit-shape-to-text:t;">
                <w:txbxContent>
                  <w:p w14:paraId="56D40214">
                    <w:pPr>
                      <w:pStyle w:val="6"/>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23757877"/>
      <w:docPartObj>
        <w:docPartGallery w:val="autotext"/>
      </w:docPartObj>
    </w:sdtPr>
    <w:sdtEndPr>
      <w:rPr>
        <w:rFonts w:ascii="宋体" w:hAnsi="宋体"/>
        <w:sz w:val="28"/>
        <w:szCs w:val="28"/>
      </w:rPr>
    </w:sdtEndPr>
    <w:sdtContent>
      <w:p w14:paraId="5CB92C37">
        <w:pPr>
          <w:pStyle w:val="6"/>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2</w:t>
        </w:r>
        <w:r>
          <w:rPr>
            <w:rFonts w:ascii="宋体" w:hAnsi="宋体"/>
            <w:sz w:val="28"/>
            <w:szCs w:val="28"/>
          </w:rPr>
          <w:fldChar w:fldCharType="end"/>
        </w:r>
      </w:p>
    </w:sdtContent>
  </w:sdt>
  <w:p w14:paraId="4328736B">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5995841"/>
      <w:docPartObj>
        <w:docPartGallery w:val="autotext"/>
      </w:docPartObj>
    </w:sdtPr>
    <w:sdtEndPr>
      <w:rPr>
        <w:rFonts w:ascii="宋体" w:hAnsi="宋体"/>
        <w:sz w:val="28"/>
        <w:szCs w:val="28"/>
      </w:rPr>
    </w:sdtEndPr>
    <w:sdtContent>
      <w:p w14:paraId="7C0EC52C">
        <w:pPr>
          <w:pStyle w:val="6"/>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rPr>
          <w:t>- 1 -</w:t>
        </w:r>
        <w:r>
          <w:rPr>
            <w:rFonts w:ascii="宋体" w:hAnsi="宋体"/>
            <w:sz w:val="28"/>
            <w:szCs w:val="28"/>
          </w:rPr>
          <w:fldChar w:fldCharType="end"/>
        </w:r>
      </w:p>
    </w:sdtContent>
  </w:sdt>
  <w:p w14:paraId="484F15E7">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E7C4C7">
    <w:pPr>
      <w:pStyle w:val="7"/>
      <w:pBdr>
        <w:bottom w:val="none" w:color="auto" w:sz="0" w:space="0"/>
      </w:pBdr>
      <w:spacing w:line="300" w:lineRule="exact"/>
      <w:jc w:val="right"/>
      <w:rPr>
        <w:rFonts w:ascii="QisiAaBanSong" w:hAnsi="QisiAaBanSong" w:eastAsia="QisiAaBanSong" w:cs="QisiAaBanSong"/>
        <w:bCs/>
        <w:color w:val="3072C4"/>
        <w:sz w:val="21"/>
        <w:szCs w:val="21"/>
      </w:rPr>
    </w:pPr>
    <w:r>
      <w:rPr>
        <w:rFonts w:hint="eastAsia" w:ascii="华文新魏" w:eastAsia="华文新魏"/>
        <w:b/>
        <w:color w:val="FF0000"/>
        <w:sz w:val="44"/>
        <w:szCs w:val="44"/>
      </w:rPr>
      <w:drawing>
        <wp:anchor distT="0" distB="0" distL="114300" distR="114300" simplePos="0" relativeHeight="251661312" behindDoc="1" locked="0" layoutInCell="1" allowOverlap="1">
          <wp:simplePos x="0" y="0"/>
          <wp:positionH relativeFrom="column">
            <wp:posOffset>26670</wp:posOffset>
          </wp:positionH>
          <wp:positionV relativeFrom="paragraph">
            <wp:posOffset>147955</wp:posOffset>
          </wp:positionV>
          <wp:extent cx="1913890" cy="241935"/>
          <wp:effectExtent l="0" t="0" r="6350" b="1905"/>
          <wp:wrapTight wrapText="bothSides">
            <wp:wrapPolygon>
              <wp:start x="172" y="0"/>
              <wp:lineTo x="0" y="4082"/>
              <wp:lineTo x="0" y="16328"/>
              <wp:lineTo x="172" y="20409"/>
              <wp:lineTo x="2236" y="20409"/>
              <wp:lineTo x="21500" y="17688"/>
              <wp:lineTo x="21500" y="4082"/>
              <wp:lineTo x="2236" y="0"/>
              <wp:lineTo x="172" y="0"/>
            </wp:wrapPolygon>
          </wp:wrapTight>
          <wp:docPr id="3" name="图片 1" descr="46444ccd5ad2cf0ec33c6575ac9db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46444ccd5ad2cf0ec33c6575ac9db74"/>
                  <pic:cNvPicPr>
                    <a:picLocks noChangeAspect="1"/>
                  </pic:cNvPicPr>
                </pic:nvPicPr>
                <pic:blipFill>
                  <a:blip r:embed="rId1"/>
                  <a:stretch>
                    <a:fillRect/>
                  </a:stretch>
                </pic:blipFill>
                <pic:spPr>
                  <a:xfrm>
                    <a:off x="0" y="0"/>
                    <a:ext cx="1913890" cy="241935"/>
                  </a:xfrm>
                  <a:prstGeom prst="rect">
                    <a:avLst/>
                  </a:prstGeom>
                  <a:noFill/>
                  <a:ln>
                    <a:noFill/>
                  </a:ln>
                </pic:spPr>
              </pic:pic>
            </a:graphicData>
          </a:graphic>
        </wp:anchor>
      </w:drawing>
    </w:r>
    <w:r>
      <w:rPr>
        <w:rFonts w:hint="eastAsia" w:ascii="QisiAaBanSong" w:hAnsi="QisiAaBanSong" w:eastAsia="QisiAaBanSong" w:cs="QisiAaBanSong"/>
        <w:bCs/>
        <w:color w:val="3072C4"/>
        <w:sz w:val="21"/>
        <w:szCs w:val="21"/>
      </w:rPr>
      <w:t>客户第一  奋斗为本</w:t>
    </w:r>
  </w:p>
  <w:p w14:paraId="43550B5D">
    <w:pPr>
      <w:pStyle w:val="7"/>
      <w:pBdr>
        <w:bottom w:val="none" w:color="auto" w:sz="0" w:space="0"/>
      </w:pBdr>
      <w:spacing w:line="300" w:lineRule="exact"/>
      <w:jc w:val="right"/>
      <w:rPr>
        <w:rFonts w:ascii="QisiAaBanSong" w:hAnsi="QisiAaBanSong" w:eastAsia="QisiAaBanSong" w:cs="QisiAaBanSong"/>
        <w:bCs/>
        <w:color w:val="3072C4"/>
        <w:sz w:val="21"/>
        <w:szCs w:val="21"/>
      </w:rPr>
    </w:pPr>
    <w:r>
      <w:rPr>
        <w:rFonts w:hint="eastAsia" w:ascii="QisiAaBanSong" w:hAnsi="QisiAaBanSong" w:eastAsia="QisiAaBanSong" w:cs="QisiAaBanSong"/>
        <w:bCs/>
        <w:color w:val="3072C4"/>
        <w:sz w:val="21"/>
        <w:szCs w:val="21"/>
      </w:rPr>
      <w:t xml:space="preserve">                         </w:t>
    </w:r>
    <w:r>
      <w:rPr>
        <w:rFonts w:ascii="QisiAaBanSong" w:hAnsi="QisiAaBanSong" w:eastAsia="QisiAaBanSong" w:cs="QisiAaBanSong"/>
        <w:bCs/>
        <w:color w:val="3072C4"/>
        <w:sz w:val="21"/>
        <w:szCs w:val="21"/>
      </w:rPr>
      <w:t xml:space="preserve">        </w:t>
    </w:r>
    <w:r>
      <w:rPr>
        <w:rFonts w:hint="eastAsia" w:ascii="QisiAaBanSong" w:hAnsi="QisiAaBanSong" w:eastAsia="QisiAaBanSong" w:cs="QisiAaBanSong"/>
        <w:bCs/>
        <w:color w:val="3072C4"/>
        <w:sz w:val="21"/>
        <w:szCs w:val="21"/>
      </w:rPr>
      <w:t>整体至上  团结协作</w:t>
    </w:r>
  </w:p>
  <w:p w14:paraId="17F8BC34">
    <w:pPr>
      <w:pStyle w:val="7"/>
      <w:pBdr>
        <w:bottom w:val="single" w:color="0057A2" w:sz="4" w:space="0"/>
      </w:pBdr>
      <w:spacing w:line="300" w:lineRule="exact"/>
      <w:jc w:val="right"/>
      <w:rPr>
        <w:bCs/>
      </w:rPr>
    </w:pPr>
    <w:r>
      <w:rPr>
        <w:rFonts w:hint="eastAsia" w:ascii="QisiAaBanSong" w:hAnsi="QisiAaBanSong" w:eastAsia="QisiAaBanSong" w:cs="QisiAaBanSong"/>
        <w:bCs/>
        <w:color w:val="3072C4"/>
        <w:sz w:val="21"/>
        <w:szCs w:val="21"/>
      </w:rPr>
      <w:t xml:space="preserve">   自我革新  开放包容</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AC4C53">
    <w:pPr>
      <w:pStyle w:val="7"/>
      <w:pBdr>
        <w:bottom w:val="none" w:color="auto" w:sz="0" w:space="0"/>
      </w:pBdr>
      <w:spacing w:line="300" w:lineRule="exact"/>
      <w:jc w:val="right"/>
      <w:rPr>
        <w:rFonts w:ascii="QisiAaBanSong" w:hAnsi="QisiAaBanSong" w:eastAsia="QisiAaBanSong" w:cs="QisiAaBanSong"/>
        <w:bCs/>
        <w:color w:val="3072C4"/>
        <w:sz w:val="21"/>
        <w:szCs w:val="21"/>
      </w:rPr>
    </w:pPr>
    <w:r>
      <w:rPr>
        <w:rFonts w:hint="eastAsia" w:ascii="华文新魏" w:eastAsia="华文新魏"/>
        <w:b/>
        <w:color w:val="FF0000"/>
        <w:sz w:val="44"/>
        <w:szCs w:val="44"/>
      </w:rPr>
      <w:drawing>
        <wp:anchor distT="0" distB="0" distL="114300" distR="114300" simplePos="0" relativeHeight="251659264" behindDoc="1" locked="0" layoutInCell="1" allowOverlap="1">
          <wp:simplePos x="0" y="0"/>
          <wp:positionH relativeFrom="column">
            <wp:posOffset>26670</wp:posOffset>
          </wp:positionH>
          <wp:positionV relativeFrom="paragraph">
            <wp:posOffset>147955</wp:posOffset>
          </wp:positionV>
          <wp:extent cx="1913890" cy="241935"/>
          <wp:effectExtent l="0" t="0" r="0" b="5715"/>
          <wp:wrapTight wrapText="bothSides">
            <wp:wrapPolygon>
              <wp:start x="215" y="0"/>
              <wp:lineTo x="0" y="1701"/>
              <wp:lineTo x="0" y="17008"/>
              <wp:lineTo x="215" y="20409"/>
              <wp:lineTo x="2365" y="20409"/>
              <wp:lineTo x="21285" y="18709"/>
              <wp:lineTo x="21285" y="3402"/>
              <wp:lineTo x="2365" y="0"/>
              <wp:lineTo x="215" y="0"/>
            </wp:wrapPolygon>
          </wp:wrapTight>
          <wp:docPr id="102124263" name="图片 1" descr="46444ccd5ad2cf0ec33c6575ac9db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24263" name="图片 1" descr="46444ccd5ad2cf0ec33c6575ac9db74"/>
                  <pic:cNvPicPr>
                    <a:picLocks noChangeAspect="1"/>
                  </pic:cNvPicPr>
                </pic:nvPicPr>
                <pic:blipFill>
                  <a:blip r:embed="rId1"/>
                  <a:stretch>
                    <a:fillRect/>
                  </a:stretch>
                </pic:blipFill>
                <pic:spPr>
                  <a:xfrm>
                    <a:off x="0" y="0"/>
                    <a:ext cx="1913890" cy="241935"/>
                  </a:xfrm>
                  <a:prstGeom prst="rect">
                    <a:avLst/>
                  </a:prstGeom>
                  <a:noFill/>
                  <a:ln>
                    <a:noFill/>
                  </a:ln>
                </pic:spPr>
              </pic:pic>
            </a:graphicData>
          </a:graphic>
        </wp:anchor>
      </w:drawing>
    </w:r>
    <w:r>
      <w:rPr>
        <w:rFonts w:hint="eastAsia" w:ascii="QisiAaBanSong" w:hAnsi="QisiAaBanSong" w:eastAsia="QisiAaBanSong" w:cs="QisiAaBanSong"/>
        <w:bCs/>
        <w:color w:val="3072C4"/>
        <w:sz w:val="21"/>
        <w:szCs w:val="21"/>
      </w:rPr>
      <w:t>客户第一  奋斗为本</w:t>
    </w:r>
  </w:p>
  <w:p w14:paraId="0B17B48F">
    <w:pPr>
      <w:pStyle w:val="7"/>
      <w:pBdr>
        <w:bottom w:val="none" w:color="auto" w:sz="0" w:space="0"/>
      </w:pBdr>
      <w:spacing w:line="300" w:lineRule="exact"/>
      <w:jc w:val="right"/>
      <w:rPr>
        <w:rFonts w:ascii="QisiAaBanSong" w:hAnsi="QisiAaBanSong" w:eastAsia="QisiAaBanSong" w:cs="QisiAaBanSong"/>
        <w:bCs/>
        <w:color w:val="3072C4"/>
        <w:sz w:val="21"/>
        <w:szCs w:val="21"/>
      </w:rPr>
    </w:pPr>
    <w:r>
      <w:rPr>
        <w:rFonts w:hint="eastAsia" w:ascii="QisiAaBanSong" w:hAnsi="QisiAaBanSong" w:eastAsia="QisiAaBanSong" w:cs="QisiAaBanSong"/>
        <w:bCs/>
        <w:color w:val="3072C4"/>
        <w:sz w:val="21"/>
        <w:szCs w:val="21"/>
      </w:rPr>
      <w:t xml:space="preserve">                         </w:t>
    </w:r>
    <w:r>
      <w:rPr>
        <w:rFonts w:ascii="QisiAaBanSong" w:hAnsi="QisiAaBanSong" w:eastAsia="QisiAaBanSong" w:cs="QisiAaBanSong"/>
        <w:bCs/>
        <w:color w:val="3072C4"/>
        <w:sz w:val="21"/>
        <w:szCs w:val="21"/>
      </w:rPr>
      <w:t xml:space="preserve">        </w:t>
    </w:r>
    <w:r>
      <w:rPr>
        <w:rFonts w:hint="eastAsia" w:ascii="QisiAaBanSong" w:hAnsi="QisiAaBanSong" w:eastAsia="QisiAaBanSong" w:cs="QisiAaBanSong"/>
        <w:bCs/>
        <w:color w:val="3072C4"/>
        <w:sz w:val="21"/>
        <w:szCs w:val="21"/>
      </w:rPr>
      <w:t>整体至上  团结协作</w:t>
    </w:r>
  </w:p>
  <w:p w14:paraId="2BE3381D">
    <w:pPr>
      <w:pStyle w:val="7"/>
      <w:pBdr>
        <w:bottom w:val="single" w:color="0057A2" w:sz="4" w:space="0"/>
      </w:pBdr>
      <w:spacing w:line="300" w:lineRule="exact"/>
      <w:jc w:val="right"/>
      <w:rPr>
        <w:bCs/>
      </w:rPr>
    </w:pPr>
    <w:r>
      <w:rPr>
        <w:rFonts w:hint="eastAsia" w:ascii="QisiAaBanSong" w:hAnsi="QisiAaBanSong" w:eastAsia="QisiAaBanSong" w:cs="QisiAaBanSong"/>
        <w:bCs/>
        <w:color w:val="3072C4"/>
        <w:sz w:val="21"/>
        <w:szCs w:val="21"/>
      </w:rPr>
      <w:t xml:space="preserve">   自我革新  开放包容</w:t>
    </w:r>
  </w:p>
  <w:p w14:paraId="4574FC9C">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0F82F00"/>
    <w:multiLevelType w:val="singleLevel"/>
    <w:tmpl w:val="50F82F00"/>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U5NmU1Y2Q4Y2E4NDhmOGE4Yjg3Y2U4ZGYwYjgyM2QifQ=="/>
  </w:docVars>
  <w:rsids>
    <w:rsidRoot w:val="00BC7038"/>
    <w:rsid w:val="0001576A"/>
    <w:rsid w:val="000A7E0D"/>
    <w:rsid w:val="000C10C0"/>
    <w:rsid w:val="001042D3"/>
    <w:rsid w:val="0012736E"/>
    <w:rsid w:val="00143AA7"/>
    <w:rsid w:val="00165983"/>
    <w:rsid w:val="001D32FC"/>
    <w:rsid w:val="00203B3A"/>
    <w:rsid w:val="002368F5"/>
    <w:rsid w:val="00237A0F"/>
    <w:rsid w:val="00237FB4"/>
    <w:rsid w:val="002724AD"/>
    <w:rsid w:val="002F02F9"/>
    <w:rsid w:val="00334674"/>
    <w:rsid w:val="00347D13"/>
    <w:rsid w:val="003516E2"/>
    <w:rsid w:val="00373717"/>
    <w:rsid w:val="003756AF"/>
    <w:rsid w:val="003A3653"/>
    <w:rsid w:val="003B385E"/>
    <w:rsid w:val="003E6FA6"/>
    <w:rsid w:val="00417C0F"/>
    <w:rsid w:val="00454F45"/>
    <w:rsid w:val="00464C87"/>
    <w:rsid w:val="00492394"/>
    <w:rsid w:val="004A554A"/>
    <w:rsid w:val="004D3150"/>
    <w:rsid w:val="004D5221"/>
    <w:rsid w:val="00501664"/>
    <w:rsid w:val="00502DA6"/>
    <w:rsid w:val="00524A9F"/>
    <w:rsid w:val="0053378C"/>
    <w:rsid w:val="005539A0"/>
    <w:rsid w:val="00564685"/>
    <w:rsid w:val="00566BC3"/>
    <w:rsid w:val="005B4DEE"/>
    <w:rsid w:val="005B73E6"/>
    <w:rsid w:val="005E2863"/>
    <w:rsid w:val="006069A7"/>
    <w:rsid w:val="0061309B"/>
    <w:rsid w:val="006205DB"/>
    <w:rsid w:val="00621A24"/>
    <w:rsid w:val="00646D9F"/>
    <w:rsid w:val="006537A6"/>
    <w:rsid w:val="006958A6"/>
    <w:rsid w:val="006A27C8"/>
    <w:rsid w:val="006B7B2E"/>
    <w:rsid w:val="006C08A1"/>
    <w:rsid w:val="006D0ED5"/>
    <w:rsid w:val="006E40F8"/>
    <w:rsid w:val="006E70C8"/>
    <w:rsid w:val="00721DC2"/>
    <w:rsid w:val="00726C42"/>
    <w:rsid w:val="00732FF3"/>
    <w:rsid w:val="00745A71"/>
    <w:rsid w:val="007A59B3"/>
    <w:rsid w:val="00821ECF"/>
    <w:rsid w:val="008859EC"/>
    <w:rsid w:val="00896D55"/>
    <w:rsid w:val="008B7758"/>
    <w:rsid w:val="00930486"/>
    <w:rsid w:val="009350B0"/>
    <w:rsid w:val="0094012A"/>
    <w:rsid w:val="00972651"/>
    <w:rsid w:val="009A54BB"/>
    <w:rsid w:val="009B37A7"/>
    <w:rsid w:val="00A2374E"/>
    <w:rsid w:val="00A27FAB"/>
    <w:rsid w:val="00A50C25"/>
    <w:rsid w:val="00A60A21"/>
    <w:rsid w:val="00A95BEE"/>
    <w:rsid w:val="00A97361"/>
    <w:rsid w:val="00AD52E2"/>
    <w:rsid w:val="00AF42DA"/>
    <w:rsid w:val="00B40A47"/>
    <w:rsid w:val="00B41C08"/>
    <w:rsid w:val="00B43D01"/>
    <w:rsid w:val="00B50080"/>
    <w:rsid w:val="00B728CF"/>
    <w:rsid w:val="00B86AE6"/>
    <w:rsid w:val="00B91C43"/>
    <w:rsid w:val="00B92314"/>
    <w:rsid w:val="00BC7038"/>
    <w:rsid w:val="00BD2E55"/>
    <w:rsid w:val="00C04EFB"/>
    <w:rsid w:val="00C23E71"/>
    <w:rsid w:val="00C454E8"/>
    <w:rsid w:val="00C506E9"/>
    <w:rsid w:val="00C60901"/>
    <w:rsid w:val="00C96FC3"/>
    <w:rsid w:val="00CC6EA7"/>
    <w:rsid w:val="00CE5C20"/>
    <w:rsid w:val="00D11BDE"/>
    <w:rsid w:val="00D2354E"/>
    <w:rsid w:val="00D302D6"/>
    <w:rsid w:val="00D67870"/>
    <w:rsid w:val="00D757E2"/>
    <w:rsid w:val="00DD12C3"/>
    <w:rsid w:val="00E14F14"/>
    <w:rsid w:val="00E216D3"/>
    <w:rsid w:val="00E26733"/>
    <w:rsid w:val="00E270F0"/>
    <w:rsid w:val="00E54630"/>
    <w:rsid w:val="00E56712"/>
    <w:rsid w:val="00E60A9C"/>
    <w:rsid w:val="00E61C24"/>
    <w:rsid w:val="00E94F7E"/>
    <w:rsid w:val="00ED78C5"/>
    <w:rsid w:val="00F26F4E"/>
    <w:rsid w:val="00F449E3"/>
    <w:rsid w:val="00F708D1"/>
    <w:rsid w:val="00F77D1A"/>
    <w:rsid w:val="00FF13A5"/>
    <w:rsid w:val="00FF75A6"/>
    <w:rsid w:val="01BE0D34"/>
    <w:rsid w:val="01E95B0E"/>
    <w:rsid w:val="031B0358"/>
    <w:rsid w:val="05177476"/>
    <w:rsid w:val="053C0C8A"/>
    <w:rsid w:val="0543026B"/>
    <w:rsid w:val="074A1D85"/>
    <w:rsid w:val="0770527A"/>
    <w:rsid w:val="082E5AE7"/>
    <w:rsid w:val="08D13A65"/>
    <w:rsid w:val="091E0391"/>
    <w:rsid w:val="094E5430"/>
    <w:rsid w:val="0A2D2029"/>
    <w:rsid w:val="0B412B4B"/>
    <w:rsid w:val="0B6B43C7"/>
    <w:rsid w:val="0CE57E5A"/>
    <w:rsid w:val="0D852C00"/>
    <w:rsid w:val="0E567261"/>
    <w:rsid w:val="0EA77ABC"/>
    <w:rsid w:val="0EAF1D00"/>
    <w:rsid w:val="0FD2308D"/>
    <w:rsid w:val="0FD47C19"/>
    <w:rsid w:val="114C04A7"/>
    <w:rsid w:val="122C44BE"/>
    <w:rsid w:val="127B4CFC"/>
    <w:rsid w:val="13253CA4"/>
    <w:rsid w:val="161332CC"/>
    <w:rsid w:val="17FD074D"/>
    <w:rsid w:val="18273A1C"/>
    <w:rsid w:val="19EA4445"/>
    <w:rsid w:val="1AFF47DC"/>
    <w:rsid w:val="1BD276B4"/>
    <w:rsid w:val="1ECA0305"/>
    <w:rsid w:val="216700CB"/>
    <w:rsid w:val="23207838"/>
    <w:rsid w:val="237416DB"/>
    <w:rsid w:val="246100DC"/>
    <w:rsid w:val="25CE29AF"/>
    <w:rsid w:val="2629537E"/>
    <w:rsid w:val="26956B26"/>
    <w:rsid w:val="26B0428C"/>
    <w:rsid w:val="26FC2175"/>
    <w:rsid w:val="27612535"/>
    <w:rsid w:val="287F28A7"/>
    <w:rsid w:val="29734203"/>
    <w:rsid w:val="29D7406B"/>
    <w:rsid w:val="2A4D57CE"/>
    <w:rsid w:val="2AAE2628"/>
    <w:rsid w:val="2B750105"/>
    <w:rsid w:val="2CF934D1"/>
    <w:rsid w:val="2D533212"/>
    <w:rsid w:val="2E6220A7"/>
    <w:rsid w:val="2EC91172"/>
    <w:rsid w:val="2EEC2A76"/>
    <w:rsid w:val="2F14082C"/>
    <w:rsid w:val="2FCA39CB"/>
    <w:rsid w:val="2FDF2929"/>
    <w:rsid w:val="2FF3537C"/>
    <w:rsid w:val="32243B78"/>
    <w:rsid w:val="32B709F5"/>
    <w:rsid w:val="333170A5"/>
    <w:rsid w:val="34774308"/>
    <w:rsid w:val="37593FDE"/>
    <w:rsid w:val="38521945"/>
    <w:rsid w:val="38762F46"/>
    <w:rsid w:val="39504729"/>
    <w:rsid w:val="3962445C"/>
    <w:rsid w:val="39B5458C"/>
    <w:rsid w:val="39D2513E"/>
    <w:rsid w:val="3B6F1981"/>
    <w:rsid w:val="3BFB1250"/>
    <w:rsid w:val="3EE36F26"/>
    <w:rsid w:val="3F277CDA"/>
    <w:rsid w:val="412C000F"/>
    <w:rsid w:val="41487FF7"/>
    <w:rsid w:val="416A74E6"/>
    <w:rsid w:val="41D41309"/>
    <w:rsid w:val="425A09BA"/>
    <w:rsid w:val="436006C5"/>
    <w:rsid w:val="436D71F3"/>
    <w:rsid w:val="43CE7692"/>
    <w:rsid w:val="44044D7E"/>
    <w:rsid w:val="4539092E"/>
    <w:rsid w:val="455259D3"/>
    <w:rsid w:val="460104E6"/>
    <w:rsid w:val="485C7759"/>
    <w:rsid w:val="488F2599"/>
    <w:rsid w:val="48BD520B"/>
    <w:rsid w:val="4977185E"/>
    <w:rsid w:val="49F5772D"/>
    <w:rsid w:val="4A806CE3"/>
    <w:rsid w:val="4CDE3976"/>
    <w:rsid w:val="4E0C5FDE"/>
    <w:rsid w:val="4EB73FC4"/>
    <w:rsid w:val="4FF52808"/>
    <w:rsid w:val="50DA3B41"/>
    <w:rsid w:val="50E84DEF"/>
    <w:rsid w:val="528564A1"/>
    <w:rsid w:val="53DB6E8D"/>
    <w:rsid w:val="55462365"/>
    <w:rsid w:val="55D37A30"/>
    <w:rsid w:val="569021B1"/>
    <w:rsid w:val="572D34A5"/>
    <w:rsid w:val="57C03085"/>
    <w:rsid w:val="59814B6F"/>
    <w:rsid w:val="59D75BA9"/>
    <w:rsid w:val="5AFC5E43"/>
    <w:rsid w:val="5CE345F1"/>
    <w:rsid w:val="5DD25D01"/>
    <w:rsid w:val="5E3613A9"/>
    <w:rsid w:val="5E665E6A"/>
    <w:rsid w:val="5F0D4CA3"/>
    <w:rsid w:val="60BA0556"/>
    <w:rsid w:val="60FE6D20"/>
    <w:rsid w:val="61BB4F75"/>
    <w:rsid w:val="61D51139"/>
    <w:rsid w:val="62134E52"/>
    <w:rsid w:val="6292037F"/>
    <w:rsid w:val="639A01CB"/>
    <w:rsid w:val="63AD3B86"/>
    <w:rsid w:val="64A947D1"/>
    <w:rsid w:val="65657E5E"/>
    <w:rsid w:val="666E136D"/>
    <w:rsid w:val="67AA29A7"/>
    <w:rsid w:val="68B237C1"/>
    <w:rsid w:val="6A1646DA"/>
    <w:rsid w:val="6A244EAC"/>
    <w:rsid w:val="6B353300"/>
    <w:rsid w:val="6BC072B1"/>
    <w:rsid w:val="6C1F7C50"/>
    <w:rsid w:val="6C465394"/>
    <w:rsid w:val="6C5E43EF"/>
    <w:rsid w:val="6C6E6699"/>
    <w:rsid w:val="6DB8449E"/>
    <w:rsid w:val="6E2D73B5"/>
    <w:rsid w:val="6E9A72D2"/>
    <w:rsid w:val="6FBC771B"/>
    <w:rsid w:val="70F1651C"/>
    <w:rsid w:val="71353C29"/>
    <w:rsid w:val="721455EC"/>
    <w:rsid w:val="72C6588B"/>
    <w:rsid w:val="74C73B8D"/>
    <w:rsid w:val="75886D7B"/>
    <w:rsid w:val="75C8506C"/>
    <w:rsid w:val="7671300D"/>
    <w:rsid w:val="76B44499"/>
    <w:rsid w:val="76F53C3E"/>
    <w:rsid w:val="77E066E3"/>
    <w:rsid w:val="78524167"/>
    <w:rsid w:val="790400A1"/>
    <w:rsid w:val="799E4E95"/>
    <w:rsid w:val="7B0226EF"/>
    <w:rsid w:val="7C390C6C"/>
    <w:rsid w:val="7C81404F"/>
    <w:rsid w:val="7D8F2B88"/>
    <w:rsid w:val="7DBD58A2"/>
    <w:rsid w:val="7DC76A57"/>
    <w:rsid w:val="7E5B78D2"/>
    <w:rsid w:val="7F0E0576"/>
    <w:rsid w:val="7F4532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adjustRightInd w:val="0"/>
      <w:snapToGrid w:val="0"/>
      <w:jc w:val="left"/>
    </w:pPr>
    <w:rPr>
      <w:sz w:val="52"/>
      <w:szCs w:val="44"/>
    </w:rPr>
  </w:style>
  <w:style w:type="paragraph" w:styleId="3">
    <w:name w:val="Body Text"/>
    <w:basedOn w:val="1"/>
    <w:next w:val="1"/>
    <w:qFormat/>
    <w:uiPriority w:val="0"/>
    <w:pPr>
      <w:spacing w:after="120"/>
    </w:pPr>
  </w:style>
  <w:style w:type="paragraph" w:styleId="4">
    <w:name w:val="Plain Text"/>
    <w:basedOn w:val="1"/>
    <w:unhideWhenUsed/>
    <w:qFormat/>
    <w:uiPriority w:val="99"/>
    <w:rPr>
      <w:rFonts w:ascii="宋体" w:hAnsi="Courier New" w:cs="Courier New"/>
      <w:szCs w:val="21"/>
    </w:rPr>
  </w:style>
  <w:style w:type="paragraph" w:styleId="5">
    <w:name w:val="Date"/>
    <w:basedOn w:val="1"/>
    <w:next w:val="1"/>
    <w:link w:val="16"/>
    <w:qFormat/>
    <w:uiPriority w:val="0"/>
    <w:pPr>
      <w:ind w:left="100" w:leftChars="2500"/>
    </w:pPr>
  </w:style>
  <w:style w:type="paragraph" w:styleId="6">
    <w:name w:val="footer"/>
    <w:basedOn w:val="1"/>
    <w:link w:val="15"/>
    <w:qFormat/>
    <w:uiPriority w:val="99"/>
    <w:pPr>
      <w:tabs>
        <w:tab w:val="center" w:pos="4153"/>
        <w:tab w:val="right" w:pos="8306"/>
      </w:tabs>
      <w:snapToGrid w:val="0"/>
      <w:jc w:val="left"/>
    </w:pPr>
    <w:rPr>
      <w:sz w:val="18"/>
      <w:szCs w:val="18"/>
    </w:rPr>
  </w:style>
  <w:style w:type="paragraph" w:styleId="7">
    <w:name w:val="header"/>
    <w:basedOn w:val="1"/>
    <w:link w:val="14"/>
    <w:qFormat/>
    <w:uiPriority w:val="99"/>
    <w:pPr>
      <w:pBdr>
        <w:bottom w:val="single" w:color="auto" w:sz="6" w:space="1"/>
      </w:pBdr>
      <w:tabs>
        <w:tab w:val="center" w:pos="4153"/>
        <w:tab w:val="right" w:pos="8306"/>
      </w:tabs>
      <w:snapToGrid w:val="0"/>
      <w:jc w:val="center"/>
    </w:pPr>
    <w:rPr>
      <w:sz w:val="18"/>
      <w:szCs w:val="18"/>
    </w:rPr>
  </w:style>
  <w:style w:type="paragraph" w:styleId="8">
    <w:name w:val="Body Text 2"/>
    <w:basedOn w:val="1"/>
    <w:qFormat/>
    <w:uiPriority w:val="0"/>
    <w:pPr>
      <w:widowControl w:val="0"/>
      <w:kinsoku/>
      <w:autoSpaceDE/>
      <w:autoSpaceDN/>
      <w:spacing w:line="600" w:lineRule="exact"/>
      <w:ind w:left="1280" w:hanging="1280" w:hangingChars="400"/>
      <w:textAlignment w:val="auto"/>
    </w:pPr>
  </w:style>
  <w:style w:type="paragraph" w:styleId="9">
    <w:name w:val="Normal (Web)"/>
    <w:basedOn w:val="1"/>
    <w:qFormat/>
    <w:uiPriority w:val="0"/>
    <w:rPr>
      <w:sz w:val="24"/>
    </w:rPr>
  </w:style>
  <w:style w:type="paragraph" w:styleId="10">
    <w:name w:val="Title"/>
    <w:basedOn w:val="1"/>
    <w:next w:val="1"/>
    <w:qFormat/>
    <w:uiPriority w:val="0"/>
    <w:pPr>
      <w:spacing w:before="240" w:after="60"/>
      <w:jc w:val="center"/>
      <w:outlineLvl w:val="0"/>
    </w:pPr>
    <w:rPr>
      <w:rFonts w:ascii="等线 Light" w:hAnsi="等线 Light" w:eastAsia="宋体" w:cs="Times New Roman"/>
      <w:b/>
      <w:bCs/>
      <w:szCs w:val="32"/>
    </w:rPr>
  </w:style>
  <w:style w:type="character" w:styleId="13">
    <w:name w:val="Hyperlink"/>
    <w:basedOn w:val="12"/>
    <w:qFormat/>
    <w:uiPriority w:val="0"/>
    <w:rPr>
      <w:color w:val="0000FF"/>
      <w:u w:val="single"/>
    </w:rPr>
  </w:style>
  <w:style w:type="character" w:customStyle="1" w:styleId="14">
    <w:name w:val="页眉 字符"/>
    <w:basedOn w:val="12"/>
    <w:link w:val="7"/>
    <w:qFormat/>
    <w:uiPriority w:val="99"/>
    <w:rPr>
      <w:rFonts w:ascii="Calibri" w:hAnsi="Calibri"/>
      <w:kern w:val="2"/>
      <w:sz w:val="18"/>
      <w:szCs w:val="18"/>
    </w:rPr>
  </w:style>
  <w:style w:type="character" w:customStyle="1" w:styleId="15">
    <w:name w:val="页脚 字符"/>
    <w:basedOn w:val="12"/>
    <w:link w:val="6"/>
    <w:qFormat/>
    <w:uiPriority w:val="99"/>
    <w:rPr>
      <w:rFonts w:ascii="Calibri" w:hAnsi="Calibri"/>
      <w:kern w:val="2"/>
      <w:sz w:val="18"/>
      <w:szCs w:val="18"/>
    </w:rPr>
  </w:style>
  <w:style w:type="character" w:customStyle="1" w:styleId="16">
    <w:name w:val="日期 字符"/>
    <w:basedOn w:val="12"/>
    <w:link w:val="5"/>
    <w:qFormat/>
    <w:uiPriority w:val="0"/>
    <w:rPr>
      <w:rFonts w:ascii="Calibri" w:hAnsi="Calibri"/>
      <w:kern w:val="2"/>
      <w:sz w:val="21"/>
      <w:szCs w:val="24"/>
    </w:rPr>
  </w:style>
  <w:style w:type="paragraph" w:customStyle="1" w:styleId="17">
    <w:name w:val="正文首行缩进两字符"/>
    <w:basedOn w:val="1"/>
    <w:qFormat/>
    <w:uiPriority w:val="0"/>
    <w:pPr>
      <w:spacing w:line="360" w:lineRule="auto"/>
      <w:ind w:firstLine="200" w:firstLineChars="200"/>
    </w:pPr>
  </w:style>
  <w:style w:type="paragraph" w:customStyle="1" w:styleId="18">
    <w:name w:val="表格"/>
    <w:basedOn w:val="1"/>
    <w:qFormat/>
    <w:uiPriority w:val="0"/>
    <w:pPr>
      <w:tabs>
        <w:tab w:val="left" w:pos="1200"/>
      </w:tabs>
      <w:spacing w:line="500" w:lineRule="exact"/>
      <w:jc w:val="center"/>
    </w:pPr>
    <w:rPr>
      <w:rFonts w:ascii="宋体"/>
      <w:sz w:val="24"/>
      <w:szCs w:val="18"/>
    </w:rPr>
  </w:style>
  <w:style w:type="paragraph" w:customStyle="1" w:styleId="19">
    <w:name w:val="正文-Y"/>
    <w:basedOn w:val="1"/>
    <w:qFormat/>
    <w:uiPriority w:val="0"/>
    <w:pPr>
      <w:ind w:firstLine="560" w:firstLineChars="200"/>
    </w:pPr>
    <w:rPr>
      <w:rFonts w:ascii="Times New Roman" w:hAnsi="Times New Roman" w:eastAsia="仿宋" w:cs="方正仿宋_GB2312"/>
      <w:kern w:val="32"/>
      <w:sz w:val="28"/>
      <w:szCs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5564</Words>
  <Characters>5872</Characters>
  <Lines>13</Lines>
  <Paragraphs>3</Paragraphs>
  <TotalTime>3</TotalTime>
  <ScaleCrop>false</ScaleCrop>
  <LinksUpToDate>false</LinksUpToDate>
  <CharactersWithSpaces>6160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2024-01-23T10:54:00Z</dcterms:created>
  <dc:creator>xzy42463</dc:creator>
  <cp:lastModifiedBy>谢小言</cp:lastModifiedBy>
  <cp:lastPrinted>2026-06-30T05:06:00Z</cp:lastPrinted>
  <dcterms:modified xsi:type="dcterms:W3CDTF">2026-09-30T00:18:39Z</dcterms:modified>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4D590FE89C8C4A65B20DB4665DC9EB51_13</vt:lpwstr>
  </property>
  <property fmtid="{D5CDD505-2E9C-101B-9397-08002B2CF9AE}" pid="4" name="KSOTemplateDocerSaveRecord">
    <vt:lpwstr>eyJoZGlkIjoiY2ZiMzE3ZjlmODMxOTkwZTkxNTQ0NDI3ZmY4Y2IyZWQiLCJ1c2VySWQiOiIyMjA3MDgxODIifQ==</vt:lpwstr>
  </property>
</Properties>
</file>