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eastAsia" w:asciiTheme="majorEastAsia" w:hAnsiTheme="majorEastAsia" w:eastAsiaTheme="majorEastAsia" w:cstheme="majorEastAsia"/>
          <w:b/>
          <w:bCs/>
          <w:color w:val="auto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44"/>
          <w:szCs w:val="44"/>
          <w:lang w:val="en-US" w:eastAsia="zh-CN"/>
        </w:rPr>
        <w:t xml:space="preserve">  九洲电器保障效能仿真与评估软件和</w:t>
      </w:r>
    </w:p>
    <w:p>
      <w:pPr>
        <w:jc w:val="center"/>
        <w:outlineLvl w:val="0"/>
        <w:rPr>
          <w:rFonts w:hint="eastAsia" w:asciiTheme="majorEastAsia" w:hAnsiTheme="majorEastAsia" w:eastAsiaTheme="majorEastAsia" w:cstheme="majorEastAsia"/>
          <w:b/>
          <w:bCs/>
          <w:color w:val="auto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44"/>
          <w:szCs w:val="44"/>
          <w:lang w:val="en-US" w:eastAsia="zh-CN"/>
        </w:rPr>
        <w:t>PHM设计开发软件采购</w:t>
      </w:r>
    </w:p>
    <w:p>
      <w:pPr>
        <w:jc w:val="center"/>
        <w:outlineLvl w:val="0"/>
        <w:rPr>
          <w:rFonts w:hint="eastAsia" w:asciiTheme="majorEastAsia" w:hAnsiTheme="majorEastAsia" w:eastAsiaTheme="majorEastAsia" w:cstheme="majorEastAsia"/>
          <w:b/>
          <w:bCs/>
          <w:color w:val="auto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44"/>
          <w:szCs w:val="44"/>
          <w:lang w:val="en-US" w:eastAsia="zh-CN"/>
        </w:rPr>
        <w:t>公开比选公告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jc w:val="both"/>
        <w:textAlignment w:val="auto"/>
        <w:outlineLvl w:val="0"/>
        <w:rPr>
          <w:rFonts w:hint="eastAsia" w:asciiTheme="majorEastAsia" w:hAnsiTheme="majorEastAsia" w:eastAsiaTheme="majorEastAsia" w:cstheme="majorEastAsia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28"/>
          <w:szCs w:val="28"/>
          <w:lang w:val="en-US" w:eastAsia="zh-CN"/>
        </w:rPr>
        <w:t>一、项目概况</w:t>
      </w:r>
    </w:p>
    <w:p>
      <w:pPr>
        <w:numPr>
          <w:ilvl w:val="0"/>
          <w:numId w:val="0"/>
        </w:numPr>
        <w:jc w:val="both"/>
        <w:outlineLvl w:val="1"/>
        <w:rPr>
          <w:rFonts w:hint="default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1.项目名称：保障效能仿真与评估软件（项目一）、PHM设计开发软件（项目二）</w:t>
      </w:r>
    </w:p>
    <w:p>
      <w:pPr>
        <w:numPr>
          <w:ilvl w:val="0"/>
          <w:numId w:val="0"/>
        </w:numPr>
        <w:jc w:val="both"/>
        <w:outlineLvl w:val="1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2.数量：各1套</w:t>
      </w:r>
    </w:p>
    <w:p>
      <w:pPr>
        <w:numPr>
          <w:ilvl w:val="0"/>
          <w:numId w:val="0"/>
        </w:numPr>
        <w:jc w:val="both"/>
        <w:outlineLvl w:val="1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3.采购方式：公开比选</w:t>
      </w:r>
    </w:p>
    <w:p>
      <w:pPr>
        <w:pStyle w:val="3"/>
        <w:ind w:left="0" w:leftChars="0" w:firstLine="0" w:firstLineChars="0"/>
        <w:outlineLvl w:val="1"/>
        <w:rPr>
          <w:rFonts w:hint="default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4.采购单位：四川九洲电器集团有限责任公司</w:t>
      </w:r>
    </w:p>
    <w:p>
      <w:pPr>
        <w:pStyle w:val="3"/>
        <w:ind w:left="0" w:leftChars="0" w:firstLine="0" w:firstLineChars="0"/>
        <w:outlineLvl w:val="1"/>
        <w:rPr>
          <w:rFonts w:hint="default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5.交货地址：绵阳市九华路6号（四川九洲电器集团有限责任公司厂区）</w:t>
      </w:r>
    </w:p>
    <w:p>
      <w:pPr>
        <w:numPr>
          <w:ilvl w:val="0"/>
          <w:numId w:val="0"/>
        </w:numPr>
        <w:jc w:val="both"/>
        <w:outlineLvl w:val="1"/>
        <w:rPr>
          <w:rFonts w:hint="default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6.交货期：合同生效后1个月</w:t>
      </w:r>
    </w:p>
    <w:p>
      <w:pPr>
        <w:numPr>
          <w:ilvl w:val="0"/>
          <w:numId w:val="0"/>
        </w:numPr>
        <w:jc w:val="both"/>
        <w:outlineLvl w:val="0"/>
        <w:rPr>
          <w:rFonts w:hint="eastAsia" w:asciiTheme="majorEastAsia" w:hAnsiTheme="majorEastAsia" w:eastAsiaTheme="majorEastAsia" w:cstheme="majorEastAsia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28"/>
          <w:szCs w:val="28"/>
          <w:lang w:val="en-US" w:eastAsia="zh-CN"/>
        </w:rPr>
        <w:t>二、采购需求</w:t>
      </w:r>
    </w:p>
    <w:p>
      <w:pPr>
        <w:numPr>
          <w:ilvl w:val="0"/>
          <w:numId w:val="0"/>
        </w:numPr>
        <w:jc w:val="both"/>
        <w:outlineLvl w:val="0"/>
        <w:rPr>
          <w:rFonts w:hint="default" w:asciiTheme="majorEastAsia" w:hAnsiTheme="majorEastAsia" w:eastAsiaTheme="majorEastAsia" w:cstheme="majorEastAsia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28"/>
          <w:szCs w:val="28"/>
          <w:lang w:val="en-US" w:eastAsia="zh-CN"/>
        </w:rPr>
        <w:t>（一）保障效能仿真与评估软件（项目一）</w:t>
      </w:r>
    </w:p>
    <w:p>
      <w:pPr>
        <w:pStyle w:val="3"/>
        <w:ind w:left="0" w:leftChars="0" w:firstLine="0" w:firstLineChars="0"/>
        <w:outlineLvl w:val="1"/>
        <w:rPr>
          <w:rFonts w:hint="default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1.需求概述</w:t>
      </w:r>
    </w:p>
    <w:p>
      <w:pPr>
        <w:pStyle w:val="3"/>
        <w:ind w:left="0" w:leftChars="0" w:firstLine="560" w:firstLineChars="200"/>
        <w:outlineLvl w:val="1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保障效能仿真与评估软件用于</w:t>
      </w:r>
      <w:r>
        <w:rPr>
          <w:rFonts w:hint="eastAsia" w:asciiTheme="minorEastAsia" w:hAnsiTheme="minorEastAsia" w:eastAsiaTheme="minorEastAsia"/>
          <w:bCs/>
          <w:color w:val="auto"/>
          <w:sz w:val="28"/>
          <w:szCs w:val="28"/>
        </w:rPr>
        <w:t>提供备件方案优化、效能仿真分析，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进行备件方案优化和保障效能分析评价，满足</w:t>
      </w:r>
      <w:r>
        <w:rPr>
          <w:rFonts w:hint="eastAsia" w:asciiTheme="minorEastAsia" w:hAnsiTheme="minorEastAsia"/>
          <w:color w:val="auto"/>
          <w:sz w:val="28"/>
          <w:szCs w:val="28"/>
          <w:lang w:val="en-US" w:eastAsia="zh-CN"/>
        </w:rPr>
        <w:t>产品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保障性设计和分析工作</w:t>
      </w:r>
      <w:r>
        <w:rPr>
          <w:rFonts w:hint="eastAsia" w:asciiTheme="minorEastAsia" w:hAnsiTheme="minorEastAsia"/>
          <w:color w:val="auto"/>
          <w:sz w:val="28"/>
          <w:szCs w:val="28"/>
          <w:lang w:val="en-US" w:eastAsia="zh-CN"/>
        </w:rPr>
        <w:t>的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需求</w:t>
      </w: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。</w:t>
      </w:r>
    </w:p>
    <w:p>
      <w:pPr>
        <w:pStyle w:val="3"/>
        <w:numPr>
          <w:ilvl w:val="0"/>
          <w:numId w:val="1"/>
        </w:numPr>
        <w:ind w:left="0" w:leftChars="0" w:firstLine="0" w:firstLineChars="0"/>
        <w:outlineLvl w:val="1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主要功能要求：</w:t>
      </w:r>
    </w:p>
    <w:p>
      <w:pPr>
        <w:pStyle w:val="3"/>
        <w:numPr>
          <w:ilvl w:val="0"/>
          <w:numId w:val="0"/>
        </w:numPr>
        <w:ind w:leftChars="0" w:firstLine="280" w:firstLineChars="100"/>
        <w:outlineLvl w:val="1"/>
        <w:rPr>
          <w:rFonts w:hint="default" w:asciiTheme="majorEastAsia" w:hAnsiTheme="majorEastAsia" w:eastAsiaTheme="minorEastAsia" w:cstheme="majorEastAsia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2.1保障效能仿真建模模块：具备建立任务模型、产品模型、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任务活动网络模型</w:t>
      </w:r>
      <w:r>
        <w:rPr>
          <w:rFonts w:hint="eastAsia" w:asciiTheme="minorEastAsia" w:hAnsiTheme="minorEastAsia"/>
          <w:color w:val="auto"/>
          <w:sz w:val="28"/>
          <w:szCs w:val="28"/>
          <w:lang w:eastAsia="zh-CN"/>
        </w:rPr>
        <w:t>、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保障资源模型</w:t>
      </w:r>
      <w:r>
        <w:rPr>
          <w:rFonts w:hint="eastAsia" w:asciiTheme="minorEastAsia" w:hAnsiTheme="minorEastAsia"/>
          <w:color w:val="auto"/>
          <w:sz w:val="28"/>
          <w:szCs w:val="28"/>
          <w:lang w:val="en-US" w:eastAsia="zh-CN"/>
        </w:rPr>
        <w:t>等功能。</w:t>
      </w:r>
    </w:p>
    <w:p>
      <w:pPr>
        <w:pStyle w:val="3"/>
        <w:numPr>
          <w:ilvl w:val="0"/>
          <w:numId w:val="0"/>
        </w:numPr>
        <w:ind w:leftChars="0" w:firstLine="280" w:firstLineChars="100"/>
        <w:outlineLvl w:val="1"/>
        <w:rPr>
          <w:rFonts w:hint="default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2.2备件方案优化模块：具有备件量计算、分析和优化，输出初始备件方案等功能，可对已有备件方案进行费效评估和敏感性分析。</w:t>
      </w:r>
    </w:p>
    <w:p>
      <w:pPr>
        <w:pStyle w:val="3"/>
        <w:numPr>
          <w:ilvl w:val="0"/>
          <w:numId w:val="0"/>
        </w:numPr>
        <w:ind w:leftChars="0" w:firstLine="280" w:firstLineChars="100"/>
        <w:outlineLvl w:val="1"/>
        <w:rPr>
          <w:rFonts w:hint="eastAsia" w:asciiTheme="minorEastAsia" w:hAnsiTheme="minorEastAsia" w:eastAsiaTheme="minorEastAsia"/>
          <w:color w:val="auto"/>
          <w:sz w:val="28"/>
          <w:szCs w:val="28"/>
          <w:lang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2.3保障方案效能仿真模块：具备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对仿真方案的维护，根据设定的仿真场景进行仿真运行，对生成的仿真结果进行分析；评估顶层综合指标水平，包括使用可用度，任务成功概率，保障资源利用率，备件满足率，总体保障费用等效能指标</w:t>
      </w:r>
      <w:r>
        <w:rPr>
          <w:rFonts w:hint="eastAsia" w:asciiTheme="minorEastAsia" w:hAnsiTheme="minorEastAsia"/>
          <w:color w:val="auto"/>
          <w:sz w:val="28"/>
          <w:szCs w:val="28"/>
          <w:lang w:eastAsia="zh-CN"/>
        </w:rPr>
        <w:t>。</w:t>
      </w:r>
    </w:p>
    <w:p>
      <w:pPr>
        <w:numPr>
          <w:ilvl w:val="0"/>
          <w:numId w:val="0"/>
        </w:numPr>
        <w:jc w:val="both"/>
        <w:outlineLvl w:val="0"/>
        <w:rPr>
          <w:rFonts w:hint="default" w:asciiTheme="majorEastAsia" w:hAnsiTheme="majorEastAsia" w:eastAsiaTheme="majorEastAsia" w:cstheme="majorEastAsia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28"/>
          <w:szCs w:val="28"/>
          <w:lang w:val="en-US" w:eastAsia="zh-CN"/>
        </w:rPr>
        <w:t>（二）PHM设计开发软件（项目二）</w:t>
      </w:r>
    </w:p>
    <w:p>
      <w:pPr>
        <w:pStyle w:val="3"/>
        <w:ind w:left="0" w:leftChars="0" w:firstLine="0" w:firstLineChars="0"/>
        <w:outlineLvl w:val="1"/>
        <w:rPr>
          <w:rFonts w:hint="default"/>
          <w:b w:val="0"/>
          <w:bCs w:val="0"/>
          <w:color w:val="auto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1.需求概述</w:t>
      </w:r>
    </w:p>
    <w:p>
      <w:pPr>
        <w:pStyle w:val="3"/>
        <w:ind w:left="0" w:leftChars="0" w:firstLine="560" w:firstLineChars="200"/>
        <w:outlineLvl w:val="1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PHM设计开发平台主要包括：状态监测、故障诊断、健康评估、故障预测等功能，通过对电子设备各类状态信息的采集检测，设计故障预测算法模型，评估电子设备健康状态。</w:t>
      </w:r>
    </w:p>
    <w:p>
      <w:pPr>
        <w:numPr>
          <w:ilvl w:val="0"/>
          <w:numId w:val="2"/>
        </w:numPr>
        <w:jc w:val="both"/>
        <w:outlineLvl w:val="1"/>
        <w:rPr>
          <w:rFonts w:hint="eastAsia" w:asciiTheme="majorEastAsia" w:hAnsiTheme="majorEastAsia" w:eastAsiaTheme="majorEastAsia" w:cstheme="majorEastAsia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主要功能要求：</w:t>
      </w:r>
    </w:p>
    <w:p>
      <w:pPr>
        <w:numPr>
          <w:ilvl w:val="0"/>
          <w:numId w:val="0"/>
        </w:numPr>
        <w:ind w:firstLine="280" w:firstLineChars="100"/>
        <w:jc w:val="both"/>
        <w:outlineLvl w:val="1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2.1状态监测</w:t>
      </w: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管理：具备数据采集、数据源配置、数据预处理、参数存储和状态显示等功能；支持数据降噪，可以进行降噪检测，并对异常数据进行降噪处理。</w:t>
      </w:r>
    </w:p>
    <w:p>
      <w:pPr>
        <w:pStyle w:val="2"/>
        <w:numPr>
          <w:ilvl w:val="0"/>
          <w:numId w:val="0"/>
        </w:numPr>
        <w:ind w:leftChars="0" w:firstLine="280" w:firstLineChars="10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2.2故障诊断：具备故障模式管理、故障告警、故障信息管理等功能；故障诊断的输入支持系统判定、人工录入等来源；支持用于算法分析过程的数据分类方法、数据规范方法、机器学习算法等。</w:t>
      </w:r>
    </w:p>
    <w:p>
      <w:pPr>
        <w:pStyle w:val="2"/>
        <w:numPr>
          <w:ilvl w:val="0"/>
          <w:numId w:val="0"/>
        </w:numPr>
        <w:ind w:firstLine="280" w:firstLineChars="100"/>
        <w:rPr>
          <w:rFonts w:hint="eastAsia"/>
          <w:color w:val="auto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2.3故障预测：具备故障预测模型管理、预处理模型管理、故障预测、预测历史数据分析等功能；具备典型的趋势预测模型及机器学习的寿命预测模型。</w:t>
      </w:r>
    </w:p>
    <w:p>
      <w:pPr>
        <w:pStyle w:val="2"/>
        <w:numPr>
          <w:ilvl w:val="0"/>
          <w:numId w:val="0"/>
        </w:numPr>
        <w:ind w:leftChars="0" w:firstLine="280" w:firstLineChars="10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2.4健康评估：具备健康评估模型管理、健康评估和健康评估报告等功能；支持产品多个层级的健康状态评估。</w:t>
      </w:r>
    </w:p>
    <w:p>
      <w:pPr>
        <w:pStyle w:val="2"/>
        <w:numPr>
          <w:ilvl w:val="0"/>
          <w:numId w:val="0"/>
        </w:numPr>
        <w:ind w:leftChars="0"/>
        <w:rPr>
          <w:rFonts w:hint="eastAsia" w:asciiTheme="majorEastAsia" w:hAnsiTheme="majorEastAsia" w:eastAsiaTheme="majorEastAsia" w:cstheme="majorEastAsia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28"/>
          <w:szCs w:val="28"/>
          <w:lang w:val="en-US" w:eastAsia="zh-CN"/>
        </w:rPr>
        <w:t>（三）质保期</w:t>
      </w:r>
    </w:p>
    <w:p>
      <w:pPr>
        <w:pStyle w:val="2"/>
        <w:numPr>
          <w:ilvl w:val="0"/>
          <w:numId w:val="0"/>
        </w:numPr>
        <w:ind w:leftChars="0" w:firstLine="560" w:firstLineChars="200"/>
        <w:rPr>
          <w:rFonts w:hint="eastAsia" w:asciiTheme="majorEastAsia" w:hAnsiTheme="majorEastAsia" w:eastAsiaTheme="majorEastAsia" w:cstheme="majorEastAsia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项目一、项目二各1套软件，要求的质保期均不低于2年。</w:t>
      </w:r>
    </w:p>
    <w:p>
      <w:pPr>
        <w:pStyle w:val="2"/>
        <w:numPr>
          <w:ilvl w:val="0"/>
          <w:numId w:val="0"/>
        </w:numPr>
        <w:ind w:leftChars="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28"/>
          <w:szCs w:val="28"/>
          <w:lang w:val="en-US" w:eastAsia="zh-CN"/>
        </w:rPr>
        <w:t>（四）软件的详细采购需求</w:t>
      </w:r>
    </w:p>
    <w:p>
      <w:pPr>
        <w:pStyle w:val="2"/>
        <w:numPr>
          <w:ilvl w:val="0"/>
          <w:numId w:val="0"/>
        </w:numPr>
        <w:ind w:leftChars="0" w:firstLine="560" w:firstLineChars="200"/>
        <w:rPr>
          <w:rFonts w:hint="default"/>
          <w:b w:val="0"/>
          <w:bCs w:val="0"/>
          <w:color w:val="auto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分别详见《九洲电器保障效能仿真与评估软件采购比选文件》和《九洲电器PHM设计开发软件采购比选文件》。</w:t>
      </w:r>
    </w:p>
    <w:p>
      <w:pPr>
        <w:numPr>
          <w:ilvl w:val="0"/>
          <w:numId w:val="0"/>
        </w:numPr>
        <w:jc w:val="both"/>
        <w:outlineLvl w:val="0"/>
        <w:rPr>
          <w:rFonts w:hint="eastAsia" w:asciiTheme="majorEastAsia" w:hAnsiTheme="majorEastAsia" w:eastAsiaTheme="majorEastAsia" w:cstheme="majorEastAsia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28"/>
          <w:szCs w:val="28"/>
          <w:lang w:val="en-US" w:eastAsia="zh-CN"/>
        </w:rPr>
        <w:t>三、参选人资格条件</w:t>
      </w:r>
    </w:p>
    <w:p>
      <w:pPr>
        <w:numPr>
          <w:ilvl w:val="0"/>
          <w:numId w:val="0"/>
        </w:numPr>
        <w:ind w:firstLine="280" w:firstLineChars="100"/>
        <w:jc w:val="both"/>
        <w:outlineLvl w:val="1"/>
        <w:rPr>
          <w:rFonts w:hint="eastAsia" w:asciiTheme="majorEastAsia" w:hAnsiTheme="majorEastAsia" w:eastAsiaTheme="majorEastAsia" w:cstheme="majorEastAsia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1.具备能够独立承担民事责任能力的企业法人资格；</w:t>
      </w:r>
    </w:p>
    <w:p>
      <w:pPr>
        <w:pStyle w:val="3"/>
        <w:ind w:left="0" w:leftChars="0" w:firstLine="280" w:firstLineChars="100"/>
        <w:outlineLvl w:val="1"/>
        <w:rPr>
          <w:rFonts w:hint="default" w:asciiTheme="majorEastAsia" w:hAnsiTheme="majorEastAsia" w:eastAsiaTheme="majorEastAsia" w:cstheme="majorEastAsia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2.参选人经营范围符合比选项目要求；</w:t>
      </w:r>
    </w:p>
    <w:p>
      <w:pPr>
        <w:numPr>
          <w:ilvl w:val="0"/>
          <w:numId w:val="0"/>
        </w:numPr>
        <w:ind w:firstLine="280" w:firstLineChars="100"/>
        <w:jc w:val="both"/>
        <w:outlineLvl w:val="1"/>
        <w:rPr>
          <w:rFonts w:hint="eastAsia" w:asciiTheme="majorEastAsia" w:hAnsiTheme="majorEastAsia" w:eastAsiaTheme="majorEastAsia" w:cstheme="majorEastAsia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3.具有良好的商业信誉和健全的财务会计制度；</w:t>
      </w:r>
    </w:p>
    <w:p>
      <w:pPr>
        <w:pStyle w:val="3"/>
        <w:ind w:left="0" w:leftChars="0" w:firstLine="280" w:firstLineChars="100"/>
        <w:outlineLvl w:val="1"/>
        <w:rPr>
          <w:rFonts w:hint="default"/>
          <w:color w:val="auto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4.具有提供本采购项目软件的开发、实施部署及技术支持服务的专业技术能力；</w:t>
      </w:r>
    </w:p>
    <w:p>
      <w:pPr>
        <w:numPr>
          <w:ilvl w:val="0"/>
          <w:numId w:val="0"/>
        </w:numPr>
        <w:ind w:firstLine="280" w:firstLineChars="100"/>
        <w:jc w:val="both"/>
        <w:outlineLvl w:val="1"/>
        <w:rPr>
          <w:rFonts w:hint="eastAsia" w:asciiTheme="majorEastAsia" w:hAnsiTheme="majorEastAsia" w:eastAsiaTheme="majorEastAsia" w:cstheme="majorEastAsia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5.近三年经营活动中没有违法违规记录，未受过相关部门行政处罚；</w:t>
      </w:r>
    </w:p>
    <w:p>
      <w:pPr>
        <w:numPr>
          <w:ilvl w:val="0"/>
          <w:numId w:val="0"/>
        </w:numPr>
        <w:ind w:firstLine="280" w:firstLineChars="100"/>
        <w:jc w:val="both"/>
        <w:outlineLvl w:val="1"/>
        <w:rPr>
          <w:rFonts w:hint="eastAsia" w:asciiTheme="majorEastAsia" w:hAnsiTheme="majorEastAsia" w:eastAsiaTheme="majorEastAsia" w:cstheme="majorEastAsia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6.业绩要求：需提供至少1份近3年同类软件的销售业绩证明材料；</w:t>
      </w:r>
    </w:p>
    <w:p>
      <w:pPr>
        <w:numPr>
          <w:ilvl w:val="0"/>
          <w:numId w:val="0"/>
        </w:numPr>
        <w:ind w:firstLine="280" w:firstLineChars="100"/>
        <w:jc w:val="both"/>
        <w:outlineLvl w:val="1"/>
        <w:rPr>
          <w:rFonts w:hint="default" w:asciiTheme="majorEastAsia" w:hAnsiTheme="majorEastAsia" w:eastAsiaTheme="majorEastAsia" w:cstheme="majorEastAsia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7.本次项目参选人原则上为软件原厂商，但可以接受代理商参与比选，代理商需提供软件原厂的授权书及技术支持与软件升级服务承诺书。</w:t>
      </w:r>
    </w:p>
    <w:p>
      <w:pPr>
        <w:numPr>
          <w:ilvl w:val="0"/>
          <w:numId w:val="0"/>
        </w:numPr>
        <w:jc w:val="both"/>
        <w:outlineLvl w:val="0"/>
        <w:rPr>
          <w:rFonts w:hint="eastAsia" w:asciiTheme="majorEastAsia" w:hAnsiTheme="majorEastAsia" w:eastAsiaTheme="majorEastAsia" w:cstheme="majorEastAsia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auto"/>
          <w:kern w:val="2"/>
          <w:sz w:val="28"/>
          <w:szCs w:val="28"/>
          <w:lang w:val="en-US" w:eastAsia="zh-CN" w:bidi="ar-SA"/>
        </w:rPr>
        <w:t>四、比选要求</w:t>
      </w:r>
    </w:p>
    <w:p>
      <w:pPr>
        <w:pStyle w:val="3"/>
        <w:ind w:left="0" w:leftChars="0" w:firstLine="560" w:firstLineChars="200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1.参选人须知、采购需求、响应文件格式、响应文件递交及评审等比选要求详见</w:t>
      </w: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《九洲电器保障效能仿真与评估软件采购比选文件》或《九洲电器PHM设计开发软件采购比选文件》；</w:t>
      </w:r>
    </w:p>
    <w:p>
      <w:pPr>
        <w:pStyle w:val="3"/>
        <w:ind w:left="0" w:leftChars="0" w:firstLine="560" w:firstLineChars="200"/>
        <w:rPr>
          <w:rFonts w:hint="default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2.项目一、项目二的比选参选人数量原则上均不低于3家，规定截止时间报名不足3家的，比选人可以延长公告时间或重新发布公告比选。</w:t>
      </w:r>
    </w:p>
    <w:p>
      <w:pPr>
        <w:numPr>
          <w:ilvl w:val="0"/>
          <w:numId w:val="0"/>
        </w:numPr>
        <w:jc w:val="both"/>
        <w:outlineLvl w:val="0"/>
        <w:rPr>
          <w:rFonts w:hint="eastAsia" w:asciiTheme="majorEastAsia" w:hAnsiTheme="majorEastAsia" w:eastAsiaTheme="majorEastAsia" w:cstheme="majorEastAsia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auto"/>
          <w:kern w:val="2"/>
          <w:sz w:val="28"/>
          <w:szCs w:val="28"/>
          <w:lang w:val="en-US" w:eastAsia="zh-CN" w:bidi="ar-SA"/>
        </w:rPr>
        <w:t>五、比选响应时间</w:t>
      </w:r>
    </w:p>
    <w:p>
      <w:pPr>
        <w:numPr>
          <w:ilvl w:val="0"/>
          <w:numId w:val="0"/>
        </w:numPr>
        <w:ind w:firstLine="280" w:firstLineChars="100"/>
        <w:jc w:val="both"/>
        <w:rPr>
          <w:rFonts w:hint="default" w:asciiTheme="majorEastAsia" w:hAnsiTheme="majorEastAsia" w:eastAsiaTheme="majorEastAsia" w:cstheme="majorEastAsia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2024年6月7日9点--2024年6月11日17点30分。</w:t>
      </w:r>
    </w:p>
    <w:p>
      <w:pPr>
        <w:numPr>
          <w:ilvl w:val="0"/>
          <w:numId w:val="0"/>
        </w:numPr>
        <w:jc w:val="both"/>
        <w:outlineLvl w:val="0"/>
        <w:rPr>
          <w:rFonts w:hint="eastAsia" w:asciiTheme="majorEastAsia" w:hAnsiTheme="majorEastAsia" w:eastAsiaTheme="majorEastAsia" w:cstheme="majorEastAsia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auto"/>
          <w:kern w:val="2"/>
          <w:sz w:val="28"/>
          <w:szCs w:val="28"/>
          <w:lang w:val="en-US" w:eastAsia="zh-CN" w:bidi="ar-SA"/>
        </w:rPr>
        <w:t>六、参选人报名及比选文件获取：</w:t>
      </w:r>
    </w:p>
    <w:p>
      <w:pPr>
        <w:numPr>
          <w:ilvl w:val="0"/>
          <w:numId w:val="0"/>
        </w:numPr>
        <w:ind w:firstLine="560" w:firstLineChars="200"/>
        <w:jc w:val="both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1.有意参加比选的申请人可以申请参加本公告的项目一、项目二中的一项或两项软件的比选，比选申请人应在2024年6月11日17点30前将《比选报名函》（格式见附件）盖章扫描发送至比选人指定邮箱，逾期发送的比选报名函不予受理；</w:t>
      </w:r>
    </w:p>
    <w:p>
      <w:pPr>
        <w:pStyle w:val="3"/>
        <w:ind w:left="0" w:leftChars="0" w:firstLine="560" w:firstLineChars="200"/>
        <w:rPr>
          <w:rFonts w:hint="default"/>
          <w:color w:val="auto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2.有意参加比选的申请人发送《比选报名函》后请同时致电我公司比选联系人获取《九洲电器保障效能仿真与评估软件采购比选文件》或《九洲电器PHM设计开发软件采购比选文件》。</w:t>
      </w:r>
    </w:p>
    <w:p>
      <w:pPr>
        <w:numPr>
          <w:ilvl w:val="0"/>
          <w:numId w:val="0"/>
        </w:numPr>
        <w:ind w:firstLine="560" w:firstLineChars="200"/>
        <w:jc w:val="both"/>
        <w:rPr>
          <w:rFonts w:hint="default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3.联系人：姚智丹</w:t>
      </w:r>
    </w:p>
    <w:p>
      <w:pPr>
        <w:numPr>
          <w:ilvl w:val="0"/>
          <w:numId w:val="0"/>
        </w:numPr>
        <w:ind w:firstLine="560" w:firstLineChars="200"/>
        <w:jc w:val="both"/>
        <w:rPr>
          <w:rFonts w:hint="default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 xml:space="preserve">  电  话：19183641986</w:t>
      </w:r>
    </w:p>
    <w:p>
      <w:pPr>
        <w:numPr>
          <w:ilvl w:val="0"/>
          <w:numId w:val="0"/>
        </w:numPr>
        <w:jc w:val="both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 xml:space="preserve">      邮  箱：wzcgzx@jezetek.cc</w:t>
      </w:r>
    </w:p>
    <w:p>
      <w:pPr>
        <w:numPr>
          <w:ilvl w:val="0"/>
          <w:numId w:val="0"/>
        </w:numPr>
        <w:ind w:firstLine="560" w:firstLineChars="200"/>
        <w:jc w:val="both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 xml:space="preserve">附件：比选报名函 </w:t>
      </w:r>
    </w:p>
    <w:p>
      <w:pPr>
        <w:numPr>
          <w:ilvl w:val="0"/>
          <w:numId w:val="0"/>
        </w:numPr>
        <w:ind w:firstLine="560" w:firstLineChars="200"/>
        <w:jc w:val="both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firstLine="560" w:firstLineChars="200"/>
        <w:jc w:val="both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jc w:val="right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 xml:space="preserve">                         四川九洲电器集团有限责任公司</w:t>
      </w:r>
    </w:p>
    <w:p>
      <w:pPr>
        <w:numPr>
          <w:ilvl w:val="0"/>
          <w:numId w:val="0"/>
        </w:numPr>
        <w:jc w:val="center"/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 xml:space="preserve">                                   2024年6月6</w:t>
      </w:r>
      <w:bookmarkStart w:id="0" w:name="_GoBack"/>
      <w:bookmarkEnd w:id="0"/>
      <w:r>
        <w:rPr>
          <w:rFonts w:hint="eastAsia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  <w:t>日</w:t>
      </w:r>
    </w:p>
    <w:p>
      <w:pPr>
        <w:adjustRightInd w:val="0"/>
        <w:snapToGrid w:val="0"/>
        <w:spacing w:line="360" w:lineRule="auto"/>
        <w:rPr>
          <w:rFonts w:hint="eastAsia" w:ascii="楷体_GB2312" w:hAnsi="华文楷体" w:eastAsia="楷体_GB2312" w:cs="Times New Roman"/>
          <w:b/>
          <w:bCs/>
          <w:color w:val="auto"/>
          <w:sz w:val="28"/>
          <w:szCs w:val="28"/>
          <w:lang w:val="en-US" w:eastAsia="zh-CN"/>
        </w:rPr>
      </w:pPr>
    </w:p>
    <w:p>
      <w:pPr>
        <w:adjustRightInd w:val="0"/>
        <w:snapToGrid w:val="0"/>
        <w:spacing w:line="360" w:lineRule="auto"/>
        <w:rPr>
          <w:rFonts w:hint="eastAsia" w:ascii="楷体_GB2312" w:hAnsi="华文楷体" w:eastAsia="楷体_GB2312" w:cs="Times New Roman"/>
          <w:b/>
          <w:bCs/>
          <w:color w:val="auto"/>
          <w:sz w:val="28"/>
          <w:szCs w:val="28"/>
          <w:lang w:val="en-US" w:eastAsia="zh-CN"/>
        </w:rPr>
      </w:pPr>
    </w:p>
    <w:p>
      <w:pPr>
        <w:adjustRightInd w:val="0"/>
        <w:snapToGrid w:val="0"/>
        <w:spacing w:line="360" w:lineRule="auto"/>
        <w:rPr>
          <w:rFonts w:hint="eastAsia" w:ascii="楷体_GB2312" w:hAnsi="华文楷体" w:eastAsia="楷体_GB2312" w:cs="Times New Roman"/>
          <w:b/>
          <w:bCs/>
          <w:color w:val="auto"/>
          <w:sz w:val="28"/>
          <w:szCs w:val="28"/>
          <w:lang w:val="en-US" w:eastAsia="zh-CN"/>
        </w:rPr>
      </w:pPr>
    </w:p>
    <w:p>
      <w:pPr>
        <w:adjustRightInd w:val="0"/>
        <w:snapToGrid w:val="0"/>
        <w:spacing w:line="360" w:lineRule="auto"/>
        <w:rPr>
          <w:rFonts w:hint="eastAsia" w:ascii="楷体_GB2312" w:hAnsi="华文楷体" w:eastAsia="楷体_GB2312" w:cs="Times New Roman"/>
          <w:b/>
          <w:bCs/>
          <w:color w:val="auto"/>
          <w:sz w:val="28"/>
          <w:szCs w:val="28"/>
          <w:lang w:val="en-US" w:eastAsia="zh-CN"/>
        </w:rPr>
      </w:pPr>
    </w:p>
    <w:p>
      <w:pPr>
        <w:adjustRightInd w:val="0"/>
        <w:snapToGrid w:val="0"/>
        <w:spacing w:line="360" w:lineRule="auto"/>
        <w:rPr>
          <w:rFonts w:hint="eastAsia" w:ascii="楷体_GB2312" w:hAnsi="华文楷体" w:eastAsia="楷体_GB2312" w:cs="Times New Roman"/>
          <w:b/>
          <w:bCs/>
          <w:color w:val="auto"/>
          <w:sz w:val="28"/>
          <w:szCs w:val="28"/>
          <w:lang w:val="en-US" w:eastAsia="zh-CN"/>
        </w:rPr>
      </w:pPr>
    </w:p>
    <w:p>
      <w:pPr>
        <w:adjustRightInd w:val="0"/>
        <w:snapToGrid w:val="0"/>
        <w:spacing w:line="360" w:lineRule="auto"/>
        <w:rPr>
          <w:rFonts w:hint="eastAsia" w:ascii="楷体_GB2312" w:hAnsi="华文楷体" w:eastAsia="楷体_GB2312" w:cs="Times New Roman"/>
          <w:b/>
          <w:bCs/>
          <w:color w:val="auto"/>
          <w:sz w:val="28"/>
          <w:szCs w:val="28"/>
          <w:lang w:val="en-US" w:eastAsia="zh-CN"/>
        </w:rPr>
      </w:pPr>
    </w:p>
    <w:p>
      <w:pPr>
        <w:adjustRightInd w:val="0"/>
        <w:snapToGrid w:val="0"/>
        <w:spacing w:line="360" w:lineRule="auto"/>
        <w:rPr>
          <w:rFonts w:hint="eastAsia" w:ascii="楷体_GB2312" w:hAnsi="华文楷体" w:eastAsia="楷体_GB2312" w:cs="Times New Roman"/>
          <w:b/>
          <w:bCs/>
          <w:color w:val="auto"/>
          <w:sz w:val="28"/>
          <w:szCs w:val="28"/>
          <w:lang w:val="en-US" w:eastAsia="zh-CN"/>
        </w:rPr>
      </w:pPr>
    </w:p>
    <w:p>
      <w:pPr>
        <w:adjustRightInd w:val="0"/>
        <w:snapToGrid w:val="0"/>
        <w:spacing w:line="360" w:lineRule="auto"/>
        <w:outlineLvl w:val="0"/>
        <w:rPr>
          <w:rFonts w:hint="default" w:ascii="楷体_GB2312" w:hAnsi="华文楷体" w:eastAsia="楷体_GB2312" w:cs="Times New Roman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楷体_GB2312" w:hAnsi="华文楷体" w:eastAsia="楷体_GB2312" w:cs="Times New Roman"/>
          <w:b/>
          <w:bCs/>
          <w:color w:val="auto"/>
          <w:sz w:val="28"/>
          <w:szCs w:val="28"/>
          <w:lang w:val="en-US" w:eastAsia="zh-CN"/>
        </w:rPr>
        <w:t xml:space="preserve">附件 </w:t>
      </w:r>
    </w:p>
    <w:p>
      <w:pPr>
        <w:adjustRightInd w:val="0"/>
        <w:snapToGrid w:val="0"/>
        <w:spacing w:line="360" w:lineRule="auto"/>
        <w:ind w:firstLine="560" w:firstLineChars="200"/>
        <w:rPr>
          <w:rFonts w:hint="eastAsia" w:ascii="楷体_GB2312" w:hAnsi="华文楷体" w:eastAsia="楷体_GB2312" w:cs="Times New Roman"/>
          <w:b w:val="0"/>
          <w:bCs w:val="0"/>
          <w:color w:val="auto"/>
          <w:sz w:val="28"/>
          <w:szCs w:val="28"/>
          <w:lang w:val="en-US" w:eastAsia="zh-CN"/>
        </w:rPr>
      </w:pPr>
    </w:p>
    <w:p>
      <w:pPr>
        <w:adjustRightInd w:val="0"/>
        <w:snapToGrid w:val="0"/>
        <w:spacing w:line="360" w:lineRule="auto"/>
        <w:jc w:val="center"/>
        <w:outlineLvl w:val="0"/>
        <w:rPr>
          <w:rFonts w:hint="eastAsia" w:asciiTheme="majorEastAsia" w:hAnsiTheme="majorEastAsia" w:eastAsiaTheme="majorEastAsia" w:cstheme="majorEastAsia"/>
          <w:b/>
          <w:bCs/>
          <w:color w:val="auto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44"/>
          <w:szCs w:val="44"/>
          <w:lang w:val="en-US" w:eastAsia="zh-CN"/>
        </w:rPr>
        <w:t>比选报名函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napToGrid/>
        <w:spacing w:line="240" w:lineRule="auto"/>
        <w:jc w:val="left"/>
        <w:outlineLvl w:val="0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致：四川九洲电器集团有限责任公司：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napToGrid/>
        <w:spacing w:line="240" w:lineRule="auto"/>
        <w:ind w:firstLine="640" w:firstLineChars="200"/>
        <w:jc w:val="left"/>
        <w:outlineLvl w:val="0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/>
          <w:shd w:val="clear" w:color="auto" w:fill="auto"/>
          <w:lang w:val="en-US" w:eastAsia="zh-CN" w:bidi="ar-SA"/>
        </w:rPr>
        <w:t xml:space="preserve">            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公司已充分了解贵公司发布的九洲电器保障效能仿真与评估软件和PHM设计开发软件公开比选的内容及要求，现确认参加贵公司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/>
          <w:shd w:val="clear" w:color="auto" w:fill="auto"/>
          <w:lang w:val="en-US" w:eastAsia="zh-CN" w:bidi="ar-SA"/>
        </w:rPr>
        <w:t xml:space="preserve">    XXX   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软件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/>
          <w:shd w:val="clear" w:color="auto" w:fill="auto"/>
          <w:lang w:val="en-US" w:eastAsia="zh-CN" w:bidi="ar-SA"/>
        </w:rPr>
        <w:t>（项目X）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的比选。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napToGrid/>
        <w:spacing w:line="240" w:lineRule="auto"/>
        <w:ind w:firstLine="640" w:firstLineChars="200"/>
        <w:jc w:val="left"/>
        <w:outlineLvl w:val="0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我公司负责参加本次比选的具体联系人：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napToGrid/>
        <w:spacing w:line="240" w:lineRule="auto"/>
        <w:ind w:firstLine="640" w:firstLineChars="200"/>
        <w:jc w:val="left"/>
        <w:outlineLvl w:val="0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 xml:space="preserve">                          联系电话：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napToGrid/>
        <w:spacing w:line="240" w:lineRule="auto"/>
        <w:ind w:firstLine="480" w:firstLineChars="200"/>
        <w:jc w:val="right"/>
        <w:outlineLvl w:val="0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                    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比选申请人：XXX公司（盖单位公章）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napToGrid/>
        <w:spacing w:line="240" w:lineRule="auto"/>
        <w:ind w:firstLine="640" w:firstLineChars="200"/>
        <w:jc w:val="right"/>
        <w:outlineLvl w:val="0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 xml:space="preserve">           法定代表人或授权代表：XXX（签字或盖章）             日  期：XXX年XXX月XXX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napToGrid/>
        <w:spacing w:line="240" w:lineRule="auto"/>
        <w:ind w:firstLine="640" w:firstLineChars="200"/>
        <w:jc w:val="right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</w:p>
    <w:p>
      <w:pPr>
        <w:adjustRightInd w:val="0"/>
        <w:snapToGrid w:val="0"/>
        <w:spacing w:line="360" w:lineRule="auto"/>
        <w:ind w:firstLine="560" w:firstLineChars="200"/>
        <w:rPr>
          <w:rFonts w:hint="eastAsia" w:ascii="楷体_GB2312" w:hAnsi="华文楷体" w:eastAsia="楷体_GB2312" w:cs="Times New Roman"/>
          <w:b w:val="0"/>
          <w:bCs w:val="0"/>
          <w:color w:val="auto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default" w:asciiTheme="majorEastAsia" w:hAnsiTheme="majorEastAsia" w:eastAsiaTheme="majorEastAsia" w:cstheme="majorEastAsia"/>
          <w:b w:val="0"/>
          <w:bCs w:val="0"/>
          <w:color w:val="auto"/>
          <w:sz w:val="28"/>
          <w:szCs w:val="28"/>
          <w:lang w:val="en-US" w:eastAsia="zh-CN"/>
        </w:rPr>
      </w:pPr>
    </w:p>
    <w:p>
      <w:pPr>
        <w:rPr>
          <w:color w:val="auto"/>
        </w:rPr>
      </w:pPr>
    </w:p>
    <w:sectPr>
      <w:pgSz w:w="11906" w:h="16838"/>
      <w:pgMar w:top="1383" w:right="1519" w:bottom="1383" w:left="157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楷体">
    <w:altName w:val="楷体_GB2312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5F0ADE1"/>
    <w:multiLevelType w:val="singleLevel"/>
    <w:tmpl w:val="E5F0ADE1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7706D7CA"/>
    <w:multiLevelType w:val="singleLevel"/>
    <w:tmpl w:val="7706D7CA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Y5NTU5ODMxOGE5ODkxOTg5NmRhMDc2OTkwZjJhMTkifQ=="/>
  </w:docVars>
  <w:rsids>
    <w:rsidRoot w:val="0A501D9F"/>
    <w:rsid w:val="012F41F1"/>
    <w:rsid w:val="02480C25"/>
    <w:rsid w:val="0653224E"/>
    <w:rsid w:val="080A1BF0"/>
    <w:rsid w:val="08314CF2"/>
    <w:rsid w:val="09732BED"/>
    <w:rsid w:val="0A501D9F"/>
    <w:rsid w:val="0E9C725B"/>
    <w:rsid w:val="159F23FB"/>
    <w:rsid w:val="1CD9531B"/>
    <w:rsid w:val="251850E3"/>
    <w:rsid w:val="255D343D"/>
    <w:rsid w:val="288E1ADA"/>
    <w:rsid w:val="2A8F3EF8"/>
    <w:rsid w:val="2A9071FF"/>
    <w:rsid w:val="2B486208"/>
    <w:rsid w:val="2DB96A6D"/>
    <w:rsid w:val="2E590BEC"/>
    <w:rsid w:val="2EB45BB2"/>
    <w:rsid w:val="30956A6B"/>
    <w:rsid w:val="32E82C6B"/>
    <w:rsid w:val="343A318A"/>
    <w:rsid w:val="3C4C0457"/>
    <w:rsid w:val="44893CFE"/>
    <w:rsid w:val="49DB0453"/>
    <w:rsid w:val="514D0DC3"/>
    <w:rsid w:val="51E2695C"/>
    <w:rsid w:val="53A5521A"/>
    <w:rsid w:val="560501F2"/>
    <w:rsid w:val="56D402F0"/>
    <w:rsid w:val="5BA81D4B"/>
    <w:rsid w:val="61726DAA"/>
    <w:rsid w:val="61A40110"/>
    <w:rsid w:val="69B251C8"/>
    <w:rsid w:val="6EA846FA"/>
    <w:rsid w:val="6FFD045F"/>
    <w:rsid w:val="754077D9"/>
    <w:rsid w:val="7718792D"/>
    <w:rsid w:val="793D11F5"/>
    <w:rsid w:val="7B6770D5"/>
    <w:rsid w:val="7E5B65C3"/>
    <w:rsid w:val="7EFB2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rPr>
      <w:sz w:val="21"/>
      <w:szCs w:val="21"/>
    </w:rPr>
  </w:style>
  <w:style w:type="paragraph" w:styleId="3">
    <w:name w:val="Body Text First Indent"/>
    <w:basedOn w:val="2"/>
    <w:semiHidden/>
    <w:unhideWhenUsed/>
    <w:qFormat/>
    <w:uiPriority w:val="99"/>
    <w:pPr>
      <w:ind w:firstLine="100" w:firstLineChars="100"/>
    </w:pPr>
  </w:style>
  <w:style w:type="table" w:styleId="5">
    <w:name w:val="Table Grid"/>
    <w:basedOn w:val="4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段"/>
    <w:next w:val="1"/>
    <w:qFormat/>
    <w:uiPriority w:val="0"/>
    <w:pPr>
      <w:autoSpaceDE w:val="0"/>
      <w:autoSpaceDN w:val="0"/>
      <w:spacing w:line="360" w:lineRule="exact"/>
      <w:ind w:firstLine="420" w:firstLineChars="200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34</TotalTime>
  <ScaleCrop>false</ScaleCrop>
  <LinksUpToDate>false</LinksUpToDate>
  <CharactersWithSpaces>0</CharactersWithSpaces>
  <Application>WPS Office_11.8.2.8621_F1E327BC-269C-435d-A152-05C5408002CA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2024-05-29T07:25:00Z</dcterms:created>
  <dc:creator>cgzx-jx</dc:creator>
  <cp:lastModifiedBy>hp</cp:lastModifiedBy>
  <dcterms:modified xsi:type="dcterms:W3CDTF">2024-06-06T02:38:57Z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  <property fmtid="{D5CDD505-2E9C-101B-9397-08002B2CF9AE}" pid="3" name="ICV">
    <vt:lpwstr>36244F6BDB644A8AB953DE4E55641A76_12</vt:lpwstr>
  </property>
</Properties>
</file>