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成都精密电机有限公司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关于</w:t>
      </w:r>
      <w:r>
        <w:rPr>
          <w:rFonts w:hint="eastAsia" w:ascii="黑体" w:hAnsi="黑体" w:eastAsia="黑体" w:cs="黑体"/>
          <w:sz w:val="44"/>
          <w:szCs w:val="44"/>
        </w:rPr>
        <w:t>增加注册资本的公告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成都精密电机有限公司以资本公积转增注册资本的方式，增加注册资本482万元。增资后，精密电机注册资本由518万元增加至1000万元。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公示期：2024年12月30日-2025年1月6日（5个工作日）。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特此公告。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成都精密电机有限公司</w:t>
      </w:r>
    </w:p>
    <w:p>
      <w:pPr>
        <w:pStyle w:val="2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  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2024年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12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30</w:t>
      </w:r>
      <w:bookmarkStart w:id="0" w:name="_GoBack"/>
      <w:bookmarkEnd w:id="0"/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zOWIxYmQ1YjI4YmFhY2I1ZTJmNWMyOTY5ZDhhMWEifQ=="/>
    <w:docVar w:name="KSO_WPS_MARK_KEY" w:val="b8ab6a9a-14b4-469e-8017-d7c30acc8016"/>
  </w:docVars>
  <w:rsids>
    <w:rsidRoot w:val="00000000"/>
    <w:rsid w:val="2F1E603A"/>
    <w:rsid w:val="33417634"/>
    <w:rsid w:val="6C04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</w:pPr>
    <w:rPr>
      <w:rFonts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146</Characters>
  <Lines>0</Lines>
  <Paragraphs>0</Paragraphs>
  <TotalTime>1</TotalTime>
  <ScaleCrop>false</ScaleCrop>
  <LinksUpToDate>false</LinksUpToDate>
  <CharactersWithSpaces>179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2024-11-07T01:56:00Z</dcterms:created>
  <dc:creator>38083</dc:creator>
  <cp:lastModifiedBy>Admin</cp:lastModifiedBy>
  <cp:lastPrinted>2024-11-07T02:20:00Z</cp:lastPrinted>
  <dcterms:modified xsi:type="dcterms:W3CDTF">2024-12-27T07:21:31Z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2A4C5758346B4E85B50C7B0AED400D6A</vt:lpwstr>
  </property>
</Properties>
</file>