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81227">
      <w:pPr>
        <w:tabs>
          <w:tab w:val="left" w:pos="2505"/>
          <w:tab w:val="center" w:pos="4204"/>
        </w:tabs>
        <w:adjustRightInd w:val="0"/>
        <w:snapToGrid w:val="0"/>
        <w:spacing w:line="360" w:lineRule="auto"/>
        <w:jc w:val="center"/>
        <w:rPr>
          <w:rFonts w:hint="eastAsia" w:ascii="仿宋" w:hAnsi="仿宋" w:eastAsia="仿宋" w:cs="仿宋_GB2312"/>
          <w:b/>
          <w:sz w:val="48"/>
          <w:szCs w:val="48"/>
        </w:rPr>
      </w:pPr>
      <w:r>
        <w:rPr>
          <w:rFonts w:hint="eastAsia" w:ascii="仿宋" w:hAnsi="仿宋" w:eastAsia="仿宋" w:cs="仿宋_GB2312"/>
          <w:b/>
          <w:sz w:val="48"/>
          <w:szCs w:val="48"/>
        </w:rPr>
        <w:t>重庆九洲智造科技有限公司</w:t>
      </w:r>
    </w:p>
    <w:p w14:paraId="380D974F">
      <w:pPr>
        <w:spacing w:line="640" w:lineRule="exact"/>
        <w:jc w:val="center"/>
        <w:rPr>
          <w:rFonts w:hint="eastAsia" w:ascii="仿宋_GB2312" w:hAnsi="仿宋_GB2312" w:eastAsia="仿宋_GB2312" w:cs="仿宋_GB2312"/>
          <w:spacing w:val="-28"/>
          <w:sz w:val="44"/>
          <w:szCs w:val="44"/>
          <w:lang w:eastAsia="zh-CN"/>
        </w:rPr>
      </w:pPr>
      <w:bookmarkStart w:id="2" w:name="_GoBack"/>
      <w:r>
        <w:rPr>
          <w:rFonts w:hint="eastAsia" w:ascii="仿宋_GB2312" w:hAnsi="仿宋_GB2312" w:eastAsia="仿宋_GB2312" w:cs="仿宋_GB2312"/>
          <w:b/>
          <w:bCs/>
          <w:spacing w:val="-28"/>
          <w:sz w:val="44"/>
          <w:szCs w:val="44"/>
          <w:lang w:val="en-US" w:eastAsia="zh-CN"/>
        </w:rPr>
        <w:t>自动化改造设备组装</w:t>
      </w:r>
      <w:r>
        <w:rPr>
          <w:rFonts w:hint="eastAsia" w:ascii="仿宋_GB2312" w:hAnsi="仿宋_GB2312" w:eastAsia="仿宋_GB2312" w:cs="仿宋_GB2312"/>
          <w:b/>
          <w:bCs/>
          <w:spacing w:val="-28"/>
          <w:sz w:val="44"/>
          <w:szCs w:val="44"/>
          <w:lang w:eastAsia="zh-CN"/>
        </w:rPr>
        <w:t>项目</w:t>
      </w:r>
      <w:bookmarkEnd w:id="2"/>
    </w:p>
    <w:p w14:paraId="188CB74E">
      <w:pPr>
        <w:spacing w:line="640" w:lineRule="exact"/>
        <w:jc w:val="center"/>
        <w:rPr>
          <w:rFonts w:ascii="方正小标宋简体" w:hAnsi="方正小标宋简体" w:eastAsia="方正小标宋简体" w:cs="宋体"/>
          <w:sz w:val="44"/>
          <w:szCs w:val="44"/>
        </w:rPr>
      </w:pPr>
      <w:r>
        <w:rPr>
          <w:rFonts w:hint="eastAsia" w:ascii="方正小标宋简体" w:hAnsi="方正小标宋简体" w:eastAsia="方正小标宋简体" w:cs="宋体"/>
          <w:sz w:val="44"/>
          <w:szCs w:val="44"/>
          <w:lang w:val="en-US" w:eastAsia="zh-CN"/>
        </w:rPr>
        <w:t>竞价</w:t>
      </w:r>
      <w:r>
        <w:rPr>
          <w:rFonts w:hint="eastAsia" w:ascii="方正小标宋简体" w:hAnsi="方正小标宋简体" w:eastAsia="方正小标宋简体" w:cs="宋体"/>
          <w:sz w:val="44"/>
          <w:szCs w:val="44"/>
        </w:rPr>
        <w:t>公告</w:t>
      </w:r>
    </w:p>
    <w:p w14:paraId="6960DC56">
      <w:pPr>
        <w:spacing w:line="560" w:lineRule="exact"/>
        <w:ind w:firstLine="640" w:firstLineChars="200"/>
        <w:jc w:val="left"/>
        <w:rPr>
          <w:rFonts w:hint="eastAsia" w:ascii="仿宋_GB2312" w:hAnsi="宋体" w:eastAsia="仿宋_GB2312" w:cs="宋体"/>
          <w:sz w:val="32"/>
          <w:szCs w:val="32"/>
          <w:lang w:val="en-US" w:eastAsia="zh-CN"/>
        </w:rPr>
      </w:pPr>
      <w:bookmarkStart w:id="0" w:name="_Hlk170043939"/>
      <w:r>
        <w:rPr>
          <w:rFonts w:hint="eastAsia" w:ascii="仿宋" w:hAnsi="仿宋" w:eastAsia="仿宋" w:cs="仿宋"/>
          <w:sz w:val="32"/>
          <w:szCs w:val="32"/>
          <w:lang w:val="en-US" w:eastAsia="zh-CN"/>
        </w:rPr>
        <w:t>重庆九洲智造科技有限公司</w:t>
      </w:r>
      <w:r>
        <w:rPr>
          <w:rFonts w:hint="eastAsia" w:ascii="仿宋" w:hAnsi="仿宋" w:eastAsia="仿宋" w:cs="仿宋"/>
          <w:bCs/>
          <w:sz w:val="32"/>
          <w:szCs w:val="32"/>
          <w:u w:val="none"/>
          <w:lang w:val="en-US" w:eastAsia="zh-CN"/>
        </w:rPr>
        <w:t>自动化改造设备组装项目</w:t>
      </w:r>
      <w:r>
        <w:rPr>
          <w:rFonts w:hint="eastAsia" w:ascii="仿宋" w:hAnsi="仿宋" w:eastAsia="仿宋" w:cs="仿宋"/>
          <w:sz w:val="32"/>
          <w:szCs w:val="32"/>
          <w:lang w:val="en-US" w:eastAsia="zh-CN"/>
        </w:rPr>
        <w:t>，相关事项公告如下：</w:t>
      </w:r>
    </w:p>
    <w:bookmarkEnd w:id="0"/>
    <w:p w14:paraId="43F1C781">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一、项目概况</w:t>
      </w:r>
    </w:p>
    <w:p w14:paraId="2D7F67CC">
      <w:pPr>
        <w:spacing w:line="560" w:lineRule="exact"/>
        <w:ind w:firstLine="643" w:firstLineChars="200"/>
        <w:jc w:val="left"/>
        <w:rPr>
          <w:rFonts w:ascii="楷体_GB2312" w:hAnsi="宋体" w:eastAsia="楷体_GB2312" w:cs="宋体"/>
          <w:b/>
          <w:bCs/>
          <w:sz w:val="32"/>
          <w:szCs w:val="32"/>
        </w:rPr>
      </w:pPr>
      <w:r>
        <w:rPr>
          <w:rFonts w:hint="eastAsia" w:ascii="楷体_GB2312" w:hAnsi="宋体" w:eastAsia="楷体_GB2312" w:cs="宋体"/>
          <w:b/>
          <w:bCs/>
          <w:sz w:val="32"/>
          <w:szCs w:val="32"/>
          <w:lang w:val="en-US" w:eastAsia="zh-CN"/>
        </w:rPr>
        <w:t>1.</w:t>
      </w:r>
      <w:r>
        <w:rPr>
          <w:rFonts w:hint="eastAsia" w:ascii="楷体_GB2312" w:hAnsi="宋体" w:eastAsia="楷体_GB2312" w:cs="宋体"/>
          <w:b/>
          <w:bCs/>
          <w:sz w:val="32"/>
          <w:szCs w:val="32"/>
        </w:rPr>
        <w:t>项目名称</w:t>
      </w:r>
    </w:p>
    <w:p w14:paraId="0BBDBEFA">
      <w:pPr>
        <w:spacing w:line="560" w:lineRule="exact"/>
        <w:ind w:firstLine="640" w:firstLineChars="200"/>
        <w:jc w:val="left"/>
        <w:rPr>
          <w:rFonts w:hint="eastAsia" w:ascii="仿宋_GB2312" w:hAnsi="宋体" w:eastAsia="仿宋_GB2312" w:cs="宋体"/>
          <w:sz w:val="32"/>
          <w:szCs w:val="32"/>
          <w:lang w:val="en-US" w:eastAsia="zh-CN"/>
        </w:rPr>
      </w:pPr>
      <w:r>
        <w:rPr>
          <w:rFonts w:hint="eastAsia" w:ascii="仿宋" w:hAnsi="仿宋" w:eastAsia="仿宋" w:cs="仿宋"/>
          <w:bCs/>
          <w:sz w:val="32"/>
          <w:szCs w:val="32"/>
          <w:u w:val="none"/>
          <w:lang w:val="en-US" w:eastAsia="zh-CN"/>
        </w:rPr>
        <w:t>自动化改造设备组装项目</w:t>
      </w:r>
      <w:r>
        <w:rPr>
          <w:rFonts w:hint="eastAsia" w:ascii="仿宋" w:hAnsi="仿宋" w:eastAsia="仿宋" w:cs="仿宋"/>
          <w:sz w:val="32"/>
          <w:szCs w:val="32"/>
          <w:lang w:val="en-US" w:eastAsia="zh-CN"/>
        </w:rPr>
        <w:t>。</w:t>
      </w:r>
    </w:p>
    <w:p w14:paraId="389B9796">
      <w:pPr>
        <w:numPr>
          <w:ilvl w:val="0"/>
          <w:numId w:val="1"/>
        </w:numPr>
        <w:spacing w:line="560" w:lineRule="exact"/>
        <w:ind w:firstLine="643" w:firstLineChars="200"/>
        <w:jc w:val="left"/>
        <w:rPr>
          <w:rFonts w:hint="eastAsia" w:ascii="楷体_GB2312" w:hAnsi="宋体" w:eastAsia="楷体_GB2312" w:cs="宋体"/>
          <w:b/>
          <w:bCs/>
          <w:sz w:val="32"/>
          <w:szCs w:val="32"/>
          <w:lang w:val="en-US" w:eastAsia="zh-CN"/>
        </w:rPr>
      </w:pPr>
      <w:r>
        <w:rPr>
          <w:rFonts w:hint="eastAsia" w:ascii="楷体_GB2312" w:hAnsi="宋体" w:eastAsia="楷体_GB2312" w:cs="宋体"/>
          <w:b/>
          <w:bCs/>
          <w:sz w:val="32"/>
          <w:szCs w:val="32"/>
          <w:lang w:val="en-US" w:eastAsia="zh-CN"/>
        </w:rPr>
        <w:t>服务内容及要求：</w:t>
      </w:r>
    </w:p>
    <w:p w14:paraId="3E84E510">
      <w:pPr>
        <w:numPr>
          <w:ilvl w:val="0"/>
          <w:numId w:val="0"/>
        </w:numPr>
        <w:spacing w:line="560" w:lineRule="exact"/>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OBC01线自动化改造设备机械和电器组装外包，详情见附件2。</w:t>
      </w:r>
    </w:p>
    <w:p w14:paraId="724CC5E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二、</w:t>
      </w:r>
      <w:r>
        <w:rPr>
          <w:rFonts w:hint="eastAsia" w:ascii="黑体" w:hAnsi="黑体" w:eastAsia="黑体" w:cs="宋体"/>
          <w:sz w:val="32"/>
          <w:szCs w:val="32"/>
          <w:lang w:val="en-US" w:eastAsia="zh-CN"/>
        </w:rPr>
        <w:t>竞价申请人</w:t>
      </w:r>
      <w:r>
        <w:rPr>
          <w:rFonts w:hint="eastAsia" w:ascii="黑体" w:hAnsi="黑体" w:eastAsia="黑体" w:cs="宋体"/>
          <w:sz w:val="32"/>
          <w:szCs w:val="32"/>
        </w:rPr>
        <w:t>人资格要求</w:t>
      </w:r>
    </w:p>
    <w:p w14:paraId="1B6491FE">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1）具备能够独立承担民事责任能力的企业法人资格，经营范围符合项目要求（提供营业执照复印件）；</w:t>
      </w:r>
    </w:p>
    <w:p w14:paraId="6CF68005">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2）具有健全的管理制度，遵守有关的国家法律、法令和条例，近三年经营活动无重大违法声明（提供公司无重大违法记录承诺）；  </w:t>
      </w:r>
    </w:p>
    <w:p w14:paraId="667923A2">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3）具备完成组装线非标设备组装项目案例和经验，提供近三年来3个及以上的类似项目业绩证明（提供服务合同复印件含签章页）；</w:t>
      </w:r>
    </w:p>
    <w:p w14:paraId="175F87F1">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4）具备相应的职业资格证书或资质证书，参与该项目的具体人员需具有电工证及钳工证等，后续履约过程中采购人将现场核实（提供复印件）；</w:t>
      </w:r>
    </w:p>
    <w:p w14:paraId="567F4C05">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5）具备非采购人（九洲）场地资源（提供照片或承诺书）；</w:t>
      </w:r>
    </w:p>
    <w:p w14:paraId="0B67C2A3">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6）具有良好的商业信誉和健全的财务会计制度（提供近3年经审计的财务报告/财务三表或书面承诺函）；</w:t>
      </w:r>
    </w:p>
    <w:p w14:paraId="1D5EA47F">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7）本次项目不接受联合体参加竞价；</w:t>
      </w:r>
    </w:p>
    <w:p w14:paraId="4F31E462">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8）法律、行政法规规定的其他条件。</w:t>
      </w:r>
    </w:p>
    <w:p w14:paraId="357BE212">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三、</w:t>
      </w:r>
      <w:r>
        <w:rPr>
          <w:rFonts w:hint="eastAsia" w:ascii="黑体" w:hAnsi="黑体" w:eastAsia="黑体" w:cs="宋体"/>
          <w:sz w:val="32"/>
          <w:szCs w:val="32"/>
          <w:lang w:val="en-US" w:eastAsia="zh-CN"/>
        </w:rPr>
        <w:t>评选</w:t>
      </w:r>
      <w:r>
        <w:rPr>
          <w:rFonts w:hint="eastAsia" w:ascii="黑体" w:hAnsi="黑体" w:eastAsia="黑体" w:cs="宋体"/>
          <w:sz w:val="32"/>
          <w:szCs w:val="32"/>
        </w:rPr>
        <w:t>时间和地点</w:t>
      </w:r>
    </w:p>
    <w:p w14:paraId="06A81888">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1.评选</w:t>
      </w:r>
      <w:r>
        <w:rPr>
          <w:rFonts w:hint="eastAsia" w:ascii="仿宋" w:hAnsi="仿宋" w:eastAsia="仿宋" w:cs="仿宋"/>
          <w:sz w:val="32"/>
          <w:szCs w:val="32"/>
          <w:highlight w:val="none"/>
        </w:rPr>
        <w:t>时间：</w:t>
      </w:r>
      <w:r>
        <w:rPr>
          <w:rFonts w:hint="eastAsia" w:ascii="仿宋" w:hAnsi="仿宋" w:eastAsia="仿宋" w:cs="仿宋"/>
          <w:b/>
          <w:bCs/>
          <w:sz w:val="32"/>
          <w:szCs w:val="32"/>
        </w:rPr>
        <w:t>202</w:t>
      </w:r>
      <w:r>
        <w:rPr>
          <w:rFonts w:hint="eastAsia" w:ascii="仿宋" w:hAnsi="仿宋" w:eastAsia="仿宋" w:cs="仿宋"/>
          <w:b/>
          <w:bCs/>
          <w:sz w:val="32"/>
          <w:szCs w:val="32"/>
          <w:lang w:val="en-US" w:eastAsia="zh-CN"/>
        </w:rPr>
        <w:t>5</w:t>
      </w:r>
      <w:r>
        <w:rPr>
          <w:rFonts w:hint="eastAsia" w:ascii="仿宋" w:hAnsi="仿宋" w:eastAsia="仿宋" w:cs="仿宋"/>
          <w:b/>
          <w:bCs/>
          <w:sz w:val="32"/>
          <w:szCs w:val="32"/>
        </w:rPr>
        <w:t>年</w:t>
      </w:r>
      <w:r>
        <w:rPr>
          <w:rFonts w:hint="eastAsia" w:ascii="仿宋" w:hAnsi="仿宋" w:eastAsia="仿宋" w:cs="仿宋"/>
          <w:b/>
          <w:bCs/>
          <w:sz w:val="32"/>
          <w:szCs w:val="32"/>
          <w:lang w:val="en-US" w:eastAsia="zh-CN"/>
        </w:rPr>
        <w:t>11</w:t>
      </w:r>
      <w:r>
        <w:rPr>
          <w:rFonts w:hint="eastAsia" w:ascii="仿宋" w:hAnsi="仿宋" w:eastAsia="仿宋" w:cs="仿宋"/>
          <w:b/>
          <w:bCs/>
          <w:sz w:val="32"/>
          <w:szCs w:val="32"/>
        </w:rPr>
        <w:t>月</w:t>
      </w:r>
      <w:r>
        <w:rPr>
          <w:rFonts w:hint="eastAsia" w:ascii="仿宋" w:hAnsi="仿宋" w:eastAsia="仿宋" w:cs="仿宋"/>
          <w:b/>
          <w:bCs/>
          <w:sz w:val="32"/>
          <w:szCs w:val="32"/>
          <w:lang w:val="en-US" w:eastAsia="zh-CN"/>
        </w:rPr>
        <w:t>11</w:t>
      </w:r>
      <w:r>
        <w:rPr>
          <w:rFonts w:hint="eastAsia" w:ascii="仿宋" w:hAnsi="仿宋" w:eastAsia="仿宋" w:cs="仿宋"/>
          <w:b/>
          <w:bCs/>
          <w:sz w:val="32"/>
          <w:szCs w:val="32"/>
        </w:rPr>
        <w:t>日1</w:t>
      </w:r>
      <w:r>
        <w:rPr>
          <w:rFonts w:hint="eastAsia" w:ascii="仿宋" w:hAnsi="仿宋" w:eastAsia="仿宋" w:cs="仿宋"/>
          <w:b/>
          <w:bCs/>
          <w:sz w:val="32"/>
          <w:szCs w:val="32"/>
          <w:lang w:val="en-US" w:eastAsia="zh-CN"/>
        </w:rPr>
        <w:t>0</w:t>
      </w:r>
      <w:r>
        <w:rPr>
          <w:rFonts w:hint="eastAsia" w:ascii="仿宋" w:hAnsi="仿宋" w:eastAsia="仿宋" w:cs="仿宋"/>
          <w:b/>
          <w:bCs/>
          <w:sz w:val="32"/>
          <w:szCs w:val="32"/>
        </w:rPr>
        <w:t>:00时</w:t>
      </w:r>
      <w:r>
        <w:rPr>
          <w:rFonts w:hint="eastAsia" w:ascii="仿宋" w:hAnsi="仿宋" w:eastAsia="仿宋" w:cs="仿宋"/>
          <w:sz w:val="32"/>
          <w:szCs w:val="32"/>
        </w:rPr>
        <w:t>（北京时间）</w:t>
      </w:r>
    </w:p>
    <w:p w14:paraId="4E01476E">
      <w:pPr>
        <w:spacing w:line="560" w:lineRule="exact"/>
        <w:ind w:firstLine="643" w:firstLineChars="200"/>
        <w:jc w:val="left"/>
        <w:rPr>
          <w:rFonts w:ascii="仿宋_GB2312" w:hAnsi="宋体" w:eastAsia="仿宋_GB2312" w:cs="宋体"/>
          <w:sz w:val="32"/>
          <w:szCs w:val="32"/>
        </w:rPr>
      </w:pPr>
      <w:r>
        <w:rPr>
          <w:rFonts w:hint="eastAsia" w:ascii="仿宋" w:hAnsi="仿宋" w:eastAsia="仿宋" w:cs="仿宋"/>
          <w:b/>
          <w:bCs/>
          <w:sz w:val="32"/>
          <w:szCs w:val="32"/>
          <w:lang w:val="en-US" w:eastAsia="zh-CN"/>
        </w:rPr>
        <w:t>2.评选</w:t>
      </w:r>
      <w:r>
        <w:rPr>
          <w:rFonts w:hint="eastAsia" w:ascii="仿宋" w:hAnsi="仿宋" w:eastAsia="仿宋" w:cs="仿宋"/>
          <w:sz w:val="32"/>
          <w:szCs w:val="32"/>
        </w:rPr>
        <w:t>地点：</w:t>
      </w:r>
      <w:r>
        <w:rPr>
          <w:rFonts w:hint="eastAsia" w:ascii="仿宋" w:hAnsi="仿宋" w:eastAsia="仿宋" w:cs="仿宋"/>
          <w:b/>
          <w:sz w:val="32"/>
          <w:szCs w:val="32"/>
        </w:rPr>
        <w:t>重庆市两江新区王家街道重庆市渝北区两路寸滩保税港区空港功能 G区瑞月南路101</w:t>
      </w:r>
      <w:r>
        <w:rPr>
          <w:rFonts w:hint="eastAsia" w:ascii="仿宋" w:hAnsi="仿宋" w:eastAsia="仿宋" w:cs="仿宋"/>
          <w:b/>
          <w:sz w:val="32"/>
          <w:szCs w:val="32"/>
          <w:lang w:val="en-US" w:eastAsia="zh-CN"/>
        </w:rPr>
        <w:t>号</w:t>
      </w:r>
      <w:r>
        <w:rPr>
          <w:rFonts w:hint="eastAsia" w:ascii="仿宋" w:hAnsi="仿宋" w:eastAsia="仿宋" w:cs="仿宋"/>
          <w:b/>
          <w:sz w:val="32"/>
          <w:szCs w:val="32"/>
        </w:rPr>
        <w:t xml:space="preserve"> </w:t>
      </w:r>
      <w:r>
        <w:rPr>
          <w:rFonts w:hint="eastAsia" w:ascii="仿宋_GB2312" w:hAnsi="宋体" w:eastAsia="仿宋_GB2312" w:cs="宋体"/>
          <w:sz w:val="32"/>
          <w:szCs w:val="32"/>
        </w:rPr>
        <w:t>。</w:t>
      </w:r>
    </w:p>
    <w:p w14:paraId="41A5E56B">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lang w:val="en-US" w:eastAsia="zh-CN"/>
        </w:rPr>
        <w:t>四</w:t>
      </w:r>
      <w:r>
        <w:rPr>
          <w:rFonts w:hint="eastAsia" w:ascii="黑体" w:hAnsi="黑体" w:eastAsia="黑体" w:cs="宋体"/>
          <w:sz w:val="32"/>
          <w:szCs w:val="32"/>
        </w:rPr>
        <w:t>、</w:t>
      </w:r>
      <w:r>
        <w:rPr>
          <w:rFonts w:hint="eastAsia" w:ascii="黑体" w:hAnsi="黑体" w:eastAsia="黑体" w:cs="宋体"/>
          <w:sz w:val="32"/>
          <w:szCs w:val="32"/>
          <w:lang w:val="en-US" w:eastAsia="zh-CN"/>
        </w:rPr>
        <w:t>招标</w:t>
      </w:r>
      <w:r>
        <w:rPr>
          <w:rFonts w:hint="eastAsia" w:ascii="黑体" w:hAnsi="黑体" w:eastAsia="黑体" w:cs="宋体"/>
          <w:sz w:val="32"/>
          <w:szCs w:val="32"/>
        </w:rPr>
        <w:t>文件获取</w:t>
      </w:r>
    </w:p>
    <w:p w14:paraId="117D6270">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w:t>
      </w:r>
      <w:r>
        <w:rPr>
          <w:rFonts w:hint="eastAsia" w:ascii="仿宋" w:hAnsi="仿宋" w:eastAsia="仿宋" w:cs="仿宋"/>
          <w:sz w:val="32"/>
          <w:szCs w:val="32"/>
        </w:rPr>
        <w:t>获取时间：</w:t>
      </w:r>
      <w:r>
        <w:rPr>
          <w:rFonts w:hint="eastAsia" w:ascii="仿宋" w:hAnsi="仿宋" w:eastAsia="仿宋" w:cs="仿宋"/>
          <w:sz w:val="32"/>
          <w:szCs w:val="32"/>
          <w:highlight w:val="none"/>
        </w:rPr>
        <w:t>自</w:t>
      </w:r>
      <w:r>
        <w:rPr>
          <w:rFonts w:hint="eastAsia" w:ascii="仿宋" w:hAnsi="仿宋" w:eastAsia="仿宋" w:cs="仿宋"/>
          <w:color w:val="000000"/>
          <w:kern w:val="0"/>
          <w:sz w:val="31"/>
          <w:szCs w:val="31"/>
          <w:lang w:val="en-US" w:eastAsia="zh-CN" w:bidi="ar"/>
        </w:rPr>
        <w:t>2025 年11月7日至 2025年11月9日</w:t>
      </w:r>
      <w:r>
        <w:rPr>
          <w:rFonts w:hint="eastAsia" w:ascii="仿宋" w:hAnsi="仿宋" w:eastAsia="仿宋" w:cs="仿宋"/>
          <w:sz w:val="32"/>
          <w:szCs w:val="32"/>
          <w:highlight w:val="none"/>
        </w:rPr>
        <w:t>。</w:t>
      </w:r>
    </w:p>
    <w:p w14:paraId="405451F5">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竞价申请人</w:t>
      </w:r>
      <w:r>
        <w:rPr>
          <w:rFonts w:hint="eastAsia" w:ascii="仿宋" w:hAnsi="仿宋" w:eastAsia="仿宋" w:cs="仿宋"/>
          <w:sz w:val="32"/>
          <w:szCs w:val="32"/>
        </w:rPr>
        <w:t>报名需提供：</w:t>
      </w:r>
    </w:p>
    <w:p w14:paraId="4ED6B2F3">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（1）有效的营业执照复印件； </w:t>
      </w:r>
    </w:p>
    <w:p w14:paraId="0974C5D6">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（2）法定代表人授权委托书及委托代理人身份证复印 </w:t>
      </w:r>
    </w:p>
    <w:p w14:paraId="4C0C390D">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件； </w:t>
      </w:r>
    </w:p>
    <w:p w14:paraId="1FCBB2E8">
      <w:pPr>
        <w:numPr>
          <w:ilvl w:val="0"/>
          <w:numId w:val="2"/>
        </w:num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具备完成组装线非标设备组装项目案例和经验，提供近三年来3个及以上的类似项目业绩证明（提供服务合同复印件含签章页）；</w:t>
      </w:r>
    </w:p>
    <w:p w14:paraId="53962E89">
      <w:pPr>
        <w:numPr>
          <w:ilvl w:val="0"/>
          <w:numId w:val="2"/>
        </w:numPr>
        <w:spacing w:line="560" w:lineRule="exact"/>
        <w:ind w:firstLine="640" w:firstLineChars="200"/>
        <w:jc w:val="left"/>
        <w:rPr>
          <w:rFonts w:hint="eastAsia" w:ascii="仿宋" w:hAnsi="仿宋" w:eastAsia="仿宋" w:cs="仿宋"/>
          <w:sz w:val="32"/>
          <w:szCs w:val="32"/>
          <w:lang w:val="en-US" w:eastAsia="zh-CN"/>
        </w:rPr>
      </w:pPr>
      <w:r>
        <w:rPr>
          <w:rFonts w:hint="eastAsia" w:ascii="仿宋_GB2312" w:hAnsi="仿宋_GB2312" w:eastAsia="仿宋_GB2312" w:cs="仿宋_GB2312"/>
          <w:sz w:val="32"/>
          <w:szCs w:val="32"/>
          <w:highlight w:val="none"/>
          <w:lang w:val="en-US" w:eastAsia="zh-CN"/>
        </w:rPr>
        <w:t>具备相应的职业资格证书或资质证书，参与该项目的具体人员需具有电工证及钳工证等，后续履约过程中采购人将现场核实（提供复印件）；</w:t>
      </w:r>
    </w:p>
    <w:p w14:paraId="7A1FAA4F">
      <w:pPr>
        <w:numPr>
          <w:ilvl w:val="0"/>
          <w:numId w:val="2"/>
        </w:numPr>
        <w:spacing w:line="560" w:lineRule="exact"/>
        <w:ind w:firstLine="640" w:firstLineChars="200"/>
        <w:jc w:val="left"/>
        <w:rPr>
          <w:rFonts w:hint="eastAsia" w:ascii="仿宋" w:hAnsi="仿宋" w:eastAsia="仿宋" w:cs="仿宋"/>
          <w:sz w:val="32"/>
          <w:szCs w:val="32"/>
          <w:lang w:val="en-US" w:eastAsia="zh-CN"/>
        </w:rPr>
      </w:pPr>
      <w:r>
        <w:rPr>
          <w:rFonts w:hint="eastAsia" w:ascii="仿宋_GB2312" w:hAnsi="仿宋_GB2312" w:eastAsia="仿宋_GB2312" w:cs="仿宋_GB2312"/>
          <w:sz w:val="32"/>
          <w:szCs w:val="32"/>
          <w:highlight w:val="none"/>
          <w:lang w:val="en-US" w:eastAsia="zh-CN"/>
        </w:rPr>
        <w:t>具备非采购人（九洲）场地资源（提供照片或承诺书）；</w:t>
      </w:r>
    </w:p>
    <w:p w14:paraId="76D2A117">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（6）竞价申请书。</w:t>
      </w:r>
    </w:p>
    <w:p w14:paraId="3A4D0DC7">
      <w:pPr>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竞价申请人</w:t>
      </w:r>
      <w:r>
        <w:rPr>
          <w:rFonts w:hint="eastAsia" w:ascii="仿宋" w:hAnsi="仿宋" w:eastAsia="仿宋" w:cs="仿宋"/>
          <w:sz w:val="32"/>
          <w:szCs w:val="32"/>
        </w:rPr>
        <w:t>须将上述报名材料盖章扫描后的PDF版本，发送至</w:t>
      </w:r>
      <w:r>
        <w:rPr>
          <w:rFonts w:hint="eastAsia" w:ascii="仿宋" w:hAnsi="仿宋" w:eastAsia="仿宋" w:cs="仿宋"/>
          <w:sz w:val="32"/>
          <w:szCs w:val="32"/>
          <w:lang w:val="en-US" w:eastAsia="zh-CN"/>
        </w:rPr>
        <w:t>采购人</w:t>
      </w:r>
      <w:r>
        <w:rPr>
          <w:rFonts w:hint="eastAsia" w:ascii="仿宋" w:hAnsi="仿宋" w:eastAsia="仿宋" w:cs="仿宋"/>
          <w:sz w:val="32"/>
          <w:szCs w:val="32"/>
        </w:rPr>
        <w:t>邮箱leili@jezetek.cc进行报名。</w:t>
      </w:r>
    </w:p>
    <w:p w14:paraId="280F7397">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五、</w:t>
      </w:r>
      <w:r>
        <w:rPr>
          <w:rFonts w:hint="eastAsia" w:ascii="黑体" w:hAnsi="黑体" w:eastAsia="黑体" w:cs="宋体"/>
          <w:sz w:val="32"/>
          <w:szCs w:val="32"/>
          <w:lang w:eastAsia="zh-CN"/>
        </w:rPr>
        <w:t>竞价响应文件</w:t>
      </w:r>
      <w:r>
        <w:rPr>
          <w:rFonts w:hint="eastAsia" w:ascii="黑体" w:hAnsi="黑体" w:eastAsia="黑体" w:cs="宋体"/>
          <w:sz w:val="32"/>
          <w:szCs w:val="32"/>
        </w:rPr>
        <w:t>递交时间</w:t>
      </w:r>
    </w:p>
    <w:p w14:paraId="60D681E0">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1.</w:t>
      </w:r>
      <w:r>
        <w:rPr>
          <w:rFonts w:hint="eastAsia" w:ascii="仿宋" w:hAnsi="仿宋" w:eastAsia="仿宋" w:cs="仿宋"/>
          <w:sz w:val="32"/>
          <w:szCs w:val="32"/>
          <w:lang w:val="en-US" w:eastAsia="zh-CN"/>
        </w:rPr>
        <w:t>报名成功</w:t>
      </w:r>
      <w:r>
        <w:rPr>
          <w:rFonts w:hint="eastAsia" w:ascii="仿宋" w:hAnsi="仿宋" w:eastAsia="仿宋" w:cs="仿宋"/>
          <w:sz w:val="32"/>
          <w:szCs w:val="32"/>
        </w:rPr>
        <w:t>的</w:t>
      </w:r>
      <w:r>
        <w:rPr>
          <w:rFonts w:hint="eastAsia" w:ascii="仿宋" w:hAnsi="仿宋" w:eastAsia="仿宋" w:cs="仿宋"/>
          <w:sz w:val="32"/>
          <w:szCs w:val="32"/>
          <w:lang w:val="en-US" w:eastAsia="zh-CN"/>
        </w:rPr>
        <w:t>竞价申请</w:t>
      </w:r>
      <w:r>
        <w:rPr>
          <w:rFonts w:hint="eastAsia" w:ascii="仿宋" w:hAnsi="仿宋" w:eastAsia="仿宋" w:cs="仿宋"/>
          <w:sz w:val="32"/>
          <w:szCs w:val="32"/>
        </w:rPr>
        <w:t>人,将</w:t>
      </w:r>
      <w:r>
        <w:rPr>
          <w:rFonts w:hint="eastAsia" w:ascii="仿宋" w:hAnsi="仿宋" w:eastAsia="仿宋" w:cs="仿宋"/>
          <w:sz w:val="32"/>
          <w:szCs w:val="32"/>
          <w:lang w:val="en-US" w:eastAsia="zh-CN"/>
        </w:rPr>
        <w:t>竞价响应文件</w:t>
      </w:r>
      <w:r>
        <w:rPr>
          <w:rFonts w:hint="eastAsia" w:ascii="仿宋" w:hAnsi="仿宋" w:eastAsia="仿宋" w:cs="仿宋"/>
          <w:sz w:val="32"/>
          <w:szCs w:val="32"/>
        </w:rPr>
        <w:t>密封，在</w:t>
      </w:r>
      <w:r>
        <w:rPr>
          <w:rFonts w:hint="eastAsia" w:ascii="仿宋" w:hAnsi="仿宋" w:eastAsia="仿宋" w:cs="仿宋"/>
          <w:sz w:val="32"/>
          <w:szCs w:val="32"/>
          <w:lang w:val="en-US" w:eastAsia="zh-CN"/>
        </w:rPr>
        <w:t>评选</w:t>
      </w:r>
      <w:r>
        <w:rPr>
          <w:rFonts w:hint="eastAsia" w:ascii="仿宋" w:hAnsi="仿宋" w:eastAsia="仿宋" w:cs="仿宋"/>
          <w:sz w:val="32"/>
          <w:szCs w:val="32"/>
        </w:rPr>
        <w:t>地点当面</w:t>
      </w:r>
      <w:r>
        <w:rPr>
          <w:rFonts w:hint="eastAsia" w:ascii="仿宋" w:hAnsi="仿宋" w:eastAsia="仿宋" w:cs="仿宋"/>
          <w:sz w:val="32"/>
          <w:szCs w:val="32"/>
          <w:lang w:val="en-US" w:eastAsia="zh-CN"/>
        </w:rPr>
        <w:t>/邮寄</w:t>
      </w:r>
      <w:r>
        <w:rPr>
          <w:rFonts w:hint="eastAsia" w:ascii="仿宋" w:hAnsi="仿宋" w:eastAsia="仿宋" w:cs="仿宋"/>
          <w:sz w:val="32"/>
          <w:szCs w:val="32"/>
        </w:rPr>
        <w:t>递交</w:t>
      </w:r>
      <w:r>
        <w:rPr>
          <w:rFonts w:hint="eastAsia" w:ascii="仿宋" w:hAnsi="仿宋" w:eastAsia="仿宋" w:cs="仿宋"/>
          <w:sz w:val="32"/>
          <w:szCs w:val="32"/>
          <w:lang w:val="en-US"/>
        </w:rPr>
        <w:t>,</w:t>
      </w:r>
      <w:r>
        <w:rPr>
          <w:rFonts w:hint="eastAsia" w:ascii="仿宋" w:hAnsi="仿宋" w:eastAsia="仿宋" w:cs="仿宋"/>
          <w:sz w:val="32"/>
          <w:szCs w:val="32"/>
        </w:rPr>
        <w:t>提交截止时间202</w:t>
      </w:r>
      <w:r>
        <w:rPr>
          <w:rFonts w:hint="eastAsia" w:ascii="仿宋" w:hAnsi="仿宋" w:eastAsia="仿宋" w:cs="仿宋"/>
          <w:sz w:val="32"/>
          <w:szCs w:val="32"/>
          <w:lang w:val="en-US" w:eastAsia="zh-CN"/>
        </w:rPr>
        <w:t>5</w:t>
      </w:r>
      <w:r>
        <w:rPr>
          <w:rFonts w:hint="eastAsia" w:ascii="仿宋" w:hAnsi="仿宋" w:eastAsia="仿宋" w:cs="仿宋"/>
          <w:sz w:val="32"/>
          <w:szCs w:val="32"/>
        </w:rPr>
        <w:t>年</w:t>
      </w:r>
      <w:r>
        <w:rPr>
          <w:rFonts w:hint="eastAsia" w:ascii="仿宋" w:hAnsi="仿宋" w:eastAsia="仿宋" w:cs="仿宋"/>
          <w:sz w:val="32"/>
          <w:szCs w:val="32"/>
          <w:lang w:val="en-US" w:eastAsia="zh-CN"/>
        </w:rPr>
        <w:t>11</w:t>
      </w:r>
      <w:r>
        <w:rPr>
          <w:rFonts w:hint="eastAsia" w:ascii="仿宋" w:hAnsi="仿宋" w:eastAsia="仿宋" w:cs="仿宋"/>
          <w:sz w:val="32"/>
          <w:szCs w:val="32"/>
        </w:rPr>
        <w:t>月</w:t>
      </w:r>
      <w:r>
        <w:rPr>
          <w:rFonts w:hint="eastAsia" w:ascii="仿宋" w:hAnsi="仿宋" w:eastAsia="仿宋" w:cs="仿宋"/>
          <w:sz w:val="32"/>
          <w:szCs w:val="32"/>
          <w:lang w:val="en-US" w:eastAsia="zh-CN"/>
        </w:rPr>
        <w:t>11</w:t>
      </w:r>
      <w:r>
        <w:rPr>
          <w:rFonts w:hint="eastAsia" w:ascii="仿宋" w:hAnsi="仿宋" w:eastAsia="仿宋" w:cs="仿宋"/>
          <w:sz w:val="32"/>
          <w:szCs w:val="32"/>
        </w:rPr>
        <w:t>日</w:t>
      </w:r>
      <w:r>
        <w:rPr>
          <w:rFonts w:hint="eastAsia" w:ascii="仿宋" w:hAnsi="仿宋" w:eastAsia="仿宋" w:cs="仿宋"/>
          <w:sz w:val="32"/>
          <w:szCs w:val="32"/>
          <w:lang w:val="en-US"/>
        </w:rPr>
        <w:t>1</w:t>
      </w:r>
      <w:r>
        <w:rPr>
          <w:rFonts w:hint="eastAsia" w:ascii="仿宋" w:hAnsi="仿宋" w:eastAsia="仿宋" w:cs="仿宋"/>
          <w:sz w:val="32"/>
          <w:szCs w:val="32"/>
          <w:lang w:val="en-US" w:eastAsia="zh-CN"/>
        </w:rPr>
        <w:t>0</w:t>
      </w:r>
      <w:r>
        <w:rPr>
          <w:rFonts w:hint="eastAsia" w:ascii="仿宋" w:hAnsi="仿宋" w:eastAsia="仿宋" w:cs="仿宋"/>
          <w:sz w:val="32"/>
          <w:szCs w:val="32"/>
        </w:rPr>
        <w:t>时,逾期提交的不予受理。</w:t>
      </w:r>
    </w:p>
    <w:p w14:paraId="20414837">
      <w:pPr>
        <w:spacing w:line="560" w:lineRule="exact"/>
        <w:ind w:firstLine="643" w:firstLineChars="200"/>
        <w:jc w:val="left"/>
        <w:rPr>
          <w:rFonts w:hint="eastAsia" w:ascii="仿宋" w:hAnsi="仿宋" w:eastAsia="仿宋" w:cs="仿宋"/>
          <w:sz w:val="32"/>
          <w:szCs w:val="32"/>
          <w:highlight w:val="yellow"/>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竞价响应文件</w:t>
      </w:r>
      <w:r>
        <w:rPr>
          <w:rFonts w:hint="eastAsia" w:ascii="仿宋" w:hAnsi="仿宋" w:eastAsia="仿宋" w:cs="仿宋"/>
          <w:sz w:val="32"/>
          <w:szCs w:val="32"/>
        </w:rPr>
        <w:t>的份数：正本1份,副本</w:t>
      </w:r>
      <w:r>
        <w:rPr>
          <w:rFonts w:hint="eastAsia" w:ascii="仿宋" w:hAnsi="仿宋" w:eastAsia="仿宋" w:cs="仿宋"/>
          <w:sz w:val="32"/>
          <w:szCs w:val="32"/>
          <w:lang w:val="en-US" w:eastAsia="zh-CN"/>
        </w:rPr>
        <w:t>1</w:t>
      </w:r>
      <w:r>
        <w:rPr>
          <w:rFonts w:hint="eastAsia" w:ascii="仿宋" w:hAnsi="仿宋" w:eastAsia="仿宋" w:cs="仿宋"/>
          <w:sz w:val="32"/>
          <w:szCs w:val="32"/>
        </w:rPr>
        <w:t>份。</w:t>
      </w:r>
    </w:p>
    <w:p w14:paraId="037C37A8">
      <w:pPr>
        <w:keepNext w:val="0"/>
        <w:keepLines w:val="0"/>
        <w:pageBreakBefore w:val="0"/>
        <w:widowControl w:val="0"/>
        <w:kinsoku/>
        <w:wordWrap w:val="0"/>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3.</w:t>
      </w:r>
      <w:r>
        <w:rPr>
          <w:rFonts w:hint="eastAsia" w:ascii="仿宋" w:hAnsi="仿宋" w:eastAsia="仿宋" w:cs="仿宋"/>
        </w:rPr>
        <w:fldChar w:fldCharType="begin"/>
      </w:r>
      <w:r>
        <w:rPr>
          <w:rFonts w:hint="eastAsia" w:ascii="仿宋" w:hAnsi="仿宋" w:eastAsia="仿宋" w:cs="仿宋"/>
        </w:rPr>
        <w:instrText xml:space="preserve"> HYPERLINK "mailto:参选文件必须在截止时间前送达，未密封、逾期送达或未送达指定地点的参选文件视为自动弃权。若因不可抗力因素影响导致纸质参选文件无法按时送达的，可在参选文件递交截止时间前以PDF文档（盖章版）加密形式，通过邮件发送至比选人邮箱jzzbbx@jiuzhoutech.com，并在开选时将密码提供给比选人。" </w:instrText>
      </w:r>
      <w:r>
        <w:rPr>
          <w:rFonts w:hint="eastAsia" w:ascii="仿宋" w:hAnsi="仿宋" w:eastAsia="仿宋" w:cs="仿宋"/>
        </w:rPr>
        <w:fldChar w:fldCharType="separate"/>
      </w:r>
      <w:r>
        <w:rPr>
          <w:rFonts w:hint="eastAsia" w:ascii="仿宋" w:hAnsi="仿宋" w:eastAsia="仿宋" w:cs="仿宋"/>
          <w:sz w:val="32"/>
          <w:szCs w:val="32"/>
          <w:lang w:eastAsia="zh-CN"/>
        </w:rPr>
        <w:t>竞价响应文件</w:t>
      </w:r>
      <w:r>
        <w:rPr>
          <w:rFonts w:hint="eastAsia" w:ascii="仿宋" w:hAnsi="仿宋" w:eastAsia="仿宋" w:cs="仿宋"/>
          <w:sz w:val="32"/>
          <w:szCs w:val="32"/>
        </w:rPr>
        <w:t>必须在截止时间前送达，未密封、逾期送达或未送达指定地点的</w:t>
      </w:r>
      <w:r>
        <w:rPr>
          <w:rFonts w:hint="eastAsia" w:ascii="仿宋" w:hAnsi="仿宋" w:eastAsia="仿宋" w:cs="仿宋"/>
          <w:sz w:val="32"/>
          <w:szCs w:val="32"/>
          <w:lang w:eastAsia="zh-CN"/>
        </w:rPr>
        <w:t>竞价响应文件</w:t>
      </w:r>
      <w:r>
        <w:rPr>
          <w:rFonts w:hint="eastAsia" w:ascii="仿宋" w:hAnsi="仿宋" w:eastAsia="仿宋" w:cs="仿宋"/>
          <w:sz w:val="32"/>
          <w:szCs w:val="32"/>
        </w:rPr>
        <w:t>视为自动弃权。若因</w:t>
      </w:r>
      <w:r>
        <w:rPr>
          <w:rFonts w:hint="eastAsia" w:ascii="仿宋" w:hAnsi="仿宋" w:eastAsia="仿宋" w:cs="仿宋"/>
          <w:sz w:val="32"/>
          <w:szCs w:val="32"/>
          <w:lang w:val="en-US" w:eastAsia="zh-CN"/>
        </w:rPr>
        <w:t>特殊原因</w:t>
      </w:r>
      <w:r>
        <w:rPr>
          <w:rFonts w:hint="eastAsia" w:ascii="仿宋" w:hAnsi="仿宋" w:eastAsia="仿宋" w:cs="仿宋"/>
          <w:sz w:val="32"/>
          <w:szCs w:val="32"/>
        </w:rPr>
        <w:t>导致纸质</w:t>
      </w:r>
      <w:r>
        <w:rPr>
          <w:rFonts w:hint="eastAsia" w:ascii="仿宋" w:hAnsi="仿宋" w:eastAsia="仿宋" w:cs="仿宋"/>
          <w:sz w:val="32"/>
          <w:szCs w:val="32"/>
          <w:lang w:eastAsia="zh-CN"/>
        </w:rPr>
        <w:t>竞价响应文件</w:t>
      </w:r>
      <w:r>
        <w:rPr>
          <w:rFonts w:hint="eastAsia" w:ascii="仿宋" w:hAnsi="仿宋" w:eastAsia="仿宋" w:cs="仿宋"/>
          <w:sz w:val="32"/>
          <w:szCs w:val="32"/>
        </w:rPr>
        <w:t>无法按时送达的，可在</w:t>
      </w:r>
      <w:r>
        <w:rPr>
          <w:rFonts w:hint="eastAsia" w:ascii="仿宋" w:hAnsi="仿宋" w:eastAsia="仿宋" w:cs="仿宋"/>
          <w:sz w:val="32"/>
          <w:szCs w:val="32"/>
          <w:lang w:eastAsia="zh-CN"/>
        </w:rPr>
        <w:t>竞价响应文件</w:t>
      </w:r>
      <w:r>
        <w:rPr>
          <w:rFonts w:hint="eastAsia" w:ascii="仿宋" w:hAnsi="仿宋" w:eastAsia="仿宋" w:cs="仿宋"/>
          <w:sz w:val="32"/>
          <w:szCs w:val="32"/>
        </w:rPr>
        <w:t>递交截止时间前以PDF文档(盖章版)加密形式，通过邮件发送至</w:t>
      </w:r>
      <w:r>
        <w:rPr>
          <w:rFonts w:hint="eastAsia" w:ascii="仿宋" w:hAnsi="仿宋" w:eastAsia="仿宋" w:cs="仿宋"/>
          <w:sz w:val="32"/>
          <w:szCs w:val="32"/>
          <w:lang w:val="en-US" w:eastAsia="zh-CN"/>
        </w:rPr>
        <w:t>采购人</w:t>
      </w:r>
      <w:r>
        <w:rPr>
          <w:rFonts w:hint="eastAsia" w:ascii="仿宋" w:hAnsi="仿宋" w:eastAsia="仿宋" w:cs="仿宋"/>
          <w:sz w:val="32"/>
          <w:szCs w:val="32"/>
        </w:rPr>
        <w:t>邮箱jzzbbx@jiuzhoutech.com，并在开选时将密码提供给</w:t>
      </w:r>
      <w:r>
        <w:rPr>
          <w:rFonts w:hint="eastAsia" w:ascii="仿宋" w:hAnsi="仿宋" w:eastAsia="仿宋" w:cs="仿宋"/>
          <w:sz w:val="32"/>
          <w:szCs w:val="32"/>
          <w:lang w:val="en-US" w:eastAsia="zh-CN"/>
        </w:rPr>
        <w:t>采购人</w:t>
      </w:r>
      <w:r>
        <w:rPr>
          <w:rFonts w:hint="eastAsia" w:ascii="仿宋" w:hAnsi="仿宋" w:eastAsia="仿宋" w:cs="仿宋"/>
          <w:sz w:val="32"/>
          <w:szCs w:val="32"/>
        </w:rPr>
        <w:t>。</w:t>
      </w:r>
      <w:r>
        <w:rPr>
          <w:rFonts w:hint="eastAsia" w:ascii="仿宋" w:hAnsi="仿宋" w:eastAsia="仿宋" w:cs="仿宋"/>
          <w:sz w:val="32"/>
          <w:szCs w:val="32"/>
        </w:rPr>
        <w:fldChar w:fldCharType="end"/>
      </w:r>
    </w:p>
    <w:p w14:paraId="73338B2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收件地址：重庆市两江新区王家街道重庆市渝北区两路寸滩保税港区空港功能 G区瑞月南路101号 </w:t>
      </w:r>
    </w:p>
    <w:p w14:paraId="6129AA3F">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收件单位：重庆九洲智造科技</w:t>
      </w:r>
      <w:r>
        <w:rPr>
          <w:rFonts w:hint="eastAsia" w:ascii="仿宋" w:hAnsi="仿宋" w:eastAsia="仿宋" w:cs="仿宋"/>
          <w:sz w:val="32"/>
          <w:szCs w:val="32"/>
        </w:rPr>
        <w:t>有限公司</w:t>
      </w:r>
      <w:r>
        <w:rPr>
          <w:rFonts w:hint="eastAsia" w:ascii="仿宋" w:hAnsi="仿宋" w:eastAsia="仿宋" w:cs="仿宋"/>
          <w:sz w:val="32"/>
          <w:szCs w:val="32"/>
          <w:lang w:val="en-US" w:eastAsia="zh-CN"/>
        </w:rPr>
        <w:t>财务部</w:t>
      </w:r>
    </w:p>
    <w:p w14:paraId="43B852B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收件人：苏亚18717009262</w:t>
      </w:r>
    </w:p>
    <w:p w14:paraId="4F6FDB0F">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4.</w:t>
      </w:r>
      <w:bookmarkStart w:id="1" w:name="_Hlk170044793"/>
      <w:r>
        <w:rPr>
          <w:rFonts w:hint="eastAsia" w:ascii="仿宋" w:hAnsi="仿宋" w:eastAsia="仿宋" w:cs="仿宋"/>
          <w:sz w:val="32"/>
          <w:szCs w:val="32"/>
        </w:rPr>
        <w:t>通过资格资质审查的</w:t>
      </w:r>
      <w:r>
        <w:rPr>
          <w:rFonts w:hint="eastAsia" w:ascii="仿宋" w:hAnsi="仿宋" w:eastAsia="仿宋" w:cs="仿宋"/>
          <w:sz w:val="32"/>
          <w:szCs w:val="32"/>
          <w:lang w:val="en-US" w:eastAsia="zh-CN"/>
        </w:rPr>
        <w:t>竞价申请人</w:t>
      </w:r>
      <w:r>
        <w:rPr>
          <w:rFonts w:hint="eastAsia" w:ascii="仿宋" w:hAnsi="仿宋" w:eastAsia="仿宋" w:cs="仿宋"/>
          <w:sz w:val="32"/>
          <w:szCs w:val="32"/>
        </w:rPr>
        <w:t>少于三家的，</w:t>
      </w:r>
      <w:r>
        <w:rPr>
          <w:rFonts w:hint="eastAsia" w:ascii="仿宋" w:hAnsi="仿宋" w:eastAsia="仿宋" w:cs="仿宋"/>
          <w:sz w:val="32"/>
          <w:szCs w:val="32"/>
          <w:lang w:val="en-US" w:eastAsia="zh-CN"/>
        </w:rPr>
        <w:t>采购人</w:t>
      </w:r>
      <w:r>
        <w:rPr>
          <w:rFonts w:hint="eastAsia" w:ascii="仿宋" w:hAnsi="仿宋" w:eastAsia="仿宋" w:cs="仿宋"/>
          <w:sz w:val="32"/>
          <w:szCs w:val="32"/>
        </w:rPr>
        <w:t>有权重新组织</w:t>
      </w:r>
      <w:r>
        <w:rPr>
          <w:rFonts w:hint="eastAsia" w:ascii="仿宋" w:hAnsi="仿宋" w:eastAsia="仿宋" w:cs="仿宋"/>
          <w:sz w:val="32"/>
          <w:szCs w:val="32"/>
          <w:lang w:val="en-US" w:eastAsia="zh-CN"/>
        </w:rPr>
        <w:t>招标</w:t>
      </w:r>
      <w:r>
        <w:rPr>
          <w:rFonts w:hint="eastAsia" w:ascii="仿宋" w:hAnsi="仿宋" w:eastAsia="仿宋" w:cs="仿宋"/>
          <w:sz w:val="32"/>
          <w:szCs w:val="32"/>
        </w:rPr>
        <w:t>。</w:t>
      </w:r>
    </w:p>
    <w:bookmarkEnd w:id="1"/>
    <w:p w14:paraId="11339CAD">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六、</w:t>
      </w:r>
      <w:r>
        <w:rPr>
          <w:rFonts w:hint="eastAsia" w:ascii="黑体" w:hAnsi="黑体" w:eastAsia="黑体" w:cs="宋体"/>
          <w:sz w:val="32"/>
          <w:szCs w:val="32"/>
          <w:lang w:val="en-US" w:eastAsia="zh-CN"/>
        </w:rPr>
        <w:t>竞价</w:t>
      </w:r>
      <w:r>
        <w:rPr>
          <w:rFonts w:hint="eastAsia" w:ascii="黑体" w:hAnsi="黑体" w:eastAsia="黑体" w:cs="宋体"/>
          <w:sz w:val="32"/>
          <w:szCs w:val="32"/>
        </w:rPr>
        <w:t>报价</w:t>
      </w:r>
    </w:p>
    <w:p w14:paraId="5A2D6157">
      <w:pPr>
        <w:spacing w:line="560" w:lineRule="exact"/>
        <w:ind w:firstLine="643" w:firstLineChars="200"/>
        <w:jc w:val="lef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w:t>
      </w:r>
      <w:r>
        <w:rPr>
          <w:rFonts w:hint="eastAsia" w:ascii="仿宋" w:hAnsi="仿宋" w:eastAsia="仿宋" w:cs="仿宋"/>
          <w:b w:val="0"/>
          <w:bCs w:val="0"/>
          <w:sz w:val="32"/>
          <w:szCs w:val="32"/>
          <w:lang w:val="en-US" w:eastAsia="zh-CN"/>
        </w:rPr>
        <w:t>当竞价申请人在资质、商务等主要条件均满足招标文件要求时，以评标委员会评定的总价最低的竞价申请人作为中标候选人。；</w:t>
      </w:r>
    </w:p>
    <w:p w14:paraId="373633EC">
      <w:pPr>
        <w:spacing w:line="560" w:lineRule="exact"/>
        <w:ind w:firstLine="643" w:firstLineChars="200"/>
        <w:jc w:val="left"/>
        <w:rPr>
          <w:rFonts w:hint="eastAsia" w:ascii="仿宋" w:hAnsi="仿宋" w:eastAsia="仿宋" w:cs="仿宋"/>
          <w:sz w:val="32"/>
          <w:szCs w:val="32"/>
          <w:lang w:eastAsia="zh-CN"/>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竞价</w:t>
      </w:r>
      <w:r>
        <w:rPr>
          <w:rFonts w:hint="eastAsia" w:ascii="仿宋" w:hAnsi="仿宋" w:eastAsia="仿宋" w:cs="仿宋"/>
          <w:sz w:val="32"/>
          <w:szCs w:val="32"/>
        </w:rPr>
        <w:t>报价一律使用人民币结算</w:t>
      </w:r>
      <w:r>
        <w:rPr>
          <w:rFonts w:hint="eastAsia" w:ascii="仿宋" w:hAnsi="仿宋" w:eastAsia="仿宋" w:cs="仿宋"/>
          <w:sz w:val="32"/>
          <w:szCs w:val="32"/>
          <w:lang w:eastAsia="zh-CN"/>
        </w:rPr>
        <w:t>；</w:t>
      </w:r>
    </w:p>
    <w:p w14:paraId="3572C59E">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3.</w:t>
      </w:r>
      <w:r>
        <w:rPr>
          <w:rFonts w:hint="eastAsia" w:ascii="仿宋" w:hAnsi="仿宋" w:eastAsia="仿宋" w:cs="仿宋"/>
          <w:b w:val="0"/>
          <w:bCs w:val="0"/>
          <w:sz w:val="32"/>
          <w:szCs w:val="32"/>
          <w:lang w:val="en-US" w:eastAsia="zh-CN"/>
        </w:rPr>
        <w:t>指导价为含税包干价，报价包含为实施和完成项目所产生的咨询、服务、劳务、管理、利润、税金等所有从工作开始至结束的全部相关费用。</w:t>
      </w:r>
    </w:p>
    <w:p w14:paraId="0F1412EC">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七、成交标准</w:t>
      </w:r>
    </w:p>
    <w:p w14:paraId="10269704">
      <w:pPr>
        <w:spacing w:line="560" w:lineRule="exact"/>
        <w:ind w:firstLine="640" w:firstLineChars="200"/>
        <w:jc w:val="left"/>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当竞价申请人在资质、技术、商务等主要条件均满足响应文件要求时，以评选小组评定的总价最低的竞价申请人作为中选候选人。</w:t>
      </w:r>
    </w:p>
    <w:p w14:paraId="337C3F8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八、发布公告</w:t>
      </w:r>
    </w:p>
    <w:p w14:paraId="6370981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 xml:space="preserve">本次招标公告在四川九洲投资控股集团有限公司网站 </w:t>
      </w:r>
    </w:p>
    <w:p w14:paraId="409E1E6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(https://www.jezetek.cc/)上发布。对于因其他网站转载并发布的非完整版或修改版公告，而导致误报名或无效报名的情形，采购人不予承担责任。</w:t>
      </w:r>
    </w:p>
    <w:p w14:paraId="0D00E84E">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九、公告期限</w:t>
      </w:r>
    </w:p>
    <w:p w14:paraId="76DCA31E">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自本公告发布之日起</w:t>
      </w:r>
      <w:r>
        <w:rPr>
          <w:rFonts w:hint="eastAsia" w:ascii="仿宋_GB2312" w:hAnsi="宋体" w:eastAsia="仿宋_GB2312" w:cs="宋体"/>
          <w:sz w:val="32"/>
          <w:szCs w:val="32"/>
          <w:lang w:val="en-US" w:eastAsia="zh-CN"/>
        </w:rPr>
        <w:t>3日</w:t>
      </w:r>
      <w:r>
        <w:rPr>
          <w:rFonts w:hint="eastAsia" w:ascii="仿宋_GB2312" w:hAnsi="宋体" w:eastAsia="仿宋_GB2312" w:cs="宋体"/>
          <w:sz w:val="32"/>
          <w:szCs w:val="32"/>
        </w:rPr>
        <w:t>。</w:t>
      </w:r>
    </w:p>
    <w:p w14:paraId="096AAB3D">
      <w:pPr>
        <w:spacing w:line="52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十、联系方式</w:t>
      </w:r>
    </w:p>
    <w:p w14:paraId="642C152F">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采购</w:t>
      </w:r>
      <w:r>
        <w:rPr>
          <w:rFonts w:hint="eastAsia" w:ascii="仿宋_GB2312" w:hAnsi="宋体" w:eastAsia="仿宋_GB2312" w:cs="宋体"/>
          <w:sz w:val="32"/>
          <w:szCs w:val="32"/>
        </w:rPr>
        <w:t>人：</w:t>
      </w:r>
      <w:r>
        <w:rPr>
          <w:rFonts w:hint="eastAsia" w:ascii="仿宋_GB2312" w:hAnsi="宋体" w:eastAsia="仿宋_GB2312" w:cs="宋体"/>
          <w:sz w:val="32"/>
          <w:szCs w:val="32"/>
          <w:lang w:val="en-US" w:eastAsia="zh-CN"/>
        </w:rPr>
        <w:t>重庆九洲智造科技有限公司</w:t>
      </w:r>
    </w:p>
    <w:p w14:paraId="6C987EE1">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联系地址：重庆市两江新区王家街道重庆市渝北区两路寸滩保税港区空港功能 G区瑞月南路101号</w:t>
      </w:r>
    </w:p>
    <w:p w14:paraId="3148807D">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rPr>
        <w:t>联系人：</w:t>
      </w:r>
      <w:r>
        <w:rPr>
          <w:rFonts w:hint="eastAsia" w:ascii="仿宋_GB2312" w:hAnsi="宋体" w:eastAsia="仿宋_GB2312" w:cs="宋体"/>
          <w:sz w:val="32"/>
          <w:szCs w:val="32"/>
          <w:lang w:val="en-US" w:eastAsia="zh-CN"/>
        </w:rPr>
        <w:t>雷莉</w:t>
      </w:r>
    </w:p>
    <w:p w14:paraId="457613E7">
      <w:pPr>
        <w:spacing w:line="520" w:lineRule="exact"/>
        <w:ind w:firstLine="640" w:firstLineChars="200"/>
        <w:jc w:val="left"/>
        <w:rPr>
          <w:rFonts w:hint="default" w:ascii="仿宋_GB2312" w:hAnsi="宋体" w:eastAsia="仿宋_GB2312" w:cs="宋体"/>
          <w:sz w:val="32"/>
          <w:szCs w:val="32"/>
          <w:lang w:val="en-US" w:eastAsia="zh-CN"/>
        </w:rPr>
      </w:pPr>
      <w:r>
        <w:rPr>
          <w:rFonts w:hint="eastAsia" w:ascii="仿宋_GB2312" w:hAnsi="宋体" w:eastAsia="仿宋_GB2312" w:cs="宋体"/>
          <w:sz w:val="32"/>
          <w:szCs w:val="32"/>
        </w:rPr>
        <w:t>电话：</w:t>
      </w:r>
      <w:r>
        <w:rPr>
          <w:rFonts w:hint="eastAsia" w:ascii="仿宋_GB2312" w:hAnsi="宋体" w:eastAsia="仿宋_GB2312" w:cs="宋体"/>
          <w:sz w:val="32"/>
          <w:szCs w:val="32"/>
          <w:lang w:val="en-US" w:eastAsia="zh-CN"/>
        </w:rPr>
        <w:t>13696499705</w:t>
      </w:r>
    </w:p>
    <w:p w14:paraId="3F558DCF">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廉政监督邮箱：</w:t>
      </w:r>
      <w:r>
        <w:rPr>
          <w:rFonts w:hint="eastAsia" w:ascii="仿宋_GB2312" w:hAnsi="仿宋_GB2312" w:eastAsia="仿宋_GB2312" w:cs="仿宋_GB2312"/>
          <w:sz w:val="32"/>
          <w:szCs w:val="32"/>
          <w:highlight w:val="none"/>
          <w:lang w:val="en-US" w:eastAsia="zh-CN"/>
        </w:rPr>
        <w:fldChar w:fldCharType="begin"/>
      </w:r>
      <w:r>
        <w:rPr>
          <w:rFonts w:hint="eastAsia" w:ascii="仿宋_GB2312" w:hAnsi="仿宋_GB2312" w:eastAsia="仿宋_GB2312" w:cs="仿宋_GB2312"/>
          <w:sz w:val="32"/>
          <w:szCs w:val="32"/>
          <w:highlight w:val="none"/>
          <w:lang w:val="en-US" w:eastAsia="zh-CN"/>
        </w:rPr>
        <w:instrText xml:space="preserve"> HYPERLINK "mailto:scjzsjb@jiuzhoutech.com" </w:instrText>
      </w:r>
      <w:r>
        <w:rPr>
          <w:rFonts w:hint="eastAsia" w:ascii="仿宋_GB2312" w:hAnsi="仿宋_GB2312" w:eastAsia="仿宋_GB2312" w:cs="仿宋_GB2312"/>
          <w:sz w:val="32"/>
          <w:szCs w:val="32"/>
          <w:highlight w:val="none"/>
          <w:lang w:val="en-US" w:eastAsia="zh-CN"/>
        </w:rPr>
        <w:fldChar w:fldCharType="separate"/>
      </w:r>
      <w:r>
        <w:rPr>
          <w:rFonts w:hint="eastAsia" w:ascii="仿宋_GB2312" w:hAnsi="仿宋_GB2312" w:eastAsia="仿宋_GB2312" w:cs="仿宋_GB2312"/>
          <w:sz w:val="32"/>
          <w:szCs w:val="32"/>
          <w:highlight w:val="none"/>
          <w:lang w:val="en-US" w:eastAsia="zh-CN"/>
        </w:rPr>
        <w:t>scjzsjb@</w:t>
      </w:r>
      <w:r>
        <w:rPr>
          <w:rFonts w:hint="eastAsia" w:ascii="仿宋_GB2312" w:hAnsi="仿宋_GB2312" w:eastAsia="仿宋_GB2312" w:cs="仿宋_GB2312"/>
          <w:sz w:val="32"/>
          <w:szCs w:val="32"/>
          <w:highlight w:val="none"/>
        </w:rPr>
        <w:t>jiuzhoutech.com</w:t>
      </w:r>
      <w:r>
        <w:rPr>
          <w:rFonts w:hint="eastAsia" w:ascii="仿宋_GB2312" w:hAnsi="仿宋_GB2312" w:eastAsia="仿宋_GB2312" w:cs="仿宋_GB2312"/>
          <w:sz w:val="32"/>
          <w:szCs w:val="32"/>
          <w:highlight w:val="none"/>
          <w:lang w:val="en-US" w:eastAsia="zh-CN"/>
        </w:rPr>
        <w:fldChar w:fldCharType="end"/>
      </w:r>
    </w:p>
    <w:p w14:paraId="5B09057F">
      <w:pPr>
        <w:spacing w:line="520" w:lineRule="exact"/>
        <w:ind w:left="2238" w:leftChars="304" w:hanging="1600" w:hangingChars="500"/>
        <w:jc w:val="left"/>
        <w:rPr>
          <w:rFonts w:hint="eastAsia" w:ascii="仿宋_GB2312" w:hAnsi="宋体" w:eastAsia="仿宋_GB2312" w:cs="宋体"/>
          <w:sz w:val="32"/>
          <w:szCs w:val="32"/>
        </w:rPr>
      </w:pPr>
    </w:p>
    <w:p w14:paraId="365D2E27">
      <w:pPr>
        <w:spacing w:line="520" w:lineRule="exact"/>
        <w:ind w:left="2238" w:leftChars="304" w:hanging="1600" w:hangingChars="500"/>
        <w:jc w:val="left"/>
        <w:rPr>
          <w:rFonts w:hint="eastAsia" w:ascii="仿宋_GB2312" w:hAnsi="宋体" w:eastAsia="仿宋_GB2312" w:cs="宋体"/>
          <w:sz w:val="32"/>
          <w:szCs w:val="32"/>
        </w:rPr>
      </w:pPr>
    </w:p>
    <w:p w14:paraId="2CF07180">
      <w:pPr>
        <w:spacing w:line="520" w:lineRule="exact"/>
        <w:ind w:left="2238" w:leftChars="304" w:hanging="1600" w:hangingChars="500"/>
        <w:jc w:val="left"/>
        <w:rPr>
          <w:rFonts w:hint="eastAsia" w:ascii="仿宋_GB2312" w:hAnsi="宋体" w:eastAsia="仿宋_GB2312" w:cs="宋体"/>
          <w:sz w:val="32"/>
          <w:szCs w:val="32"/>
        </w:rPr>
      </w:pPr>
    </w:p>
    <w:p w14:paraId="3A780233">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附件</w:t>
      </w:r>
      <w:r>
        <w:rPr>
          <w:rFonts w:hint="eastAsia" w:ascii="仿宋_GB2312" w:hAnsi="宋体" w:eastAsia="仿宋_GB2312" w:cs="宋体"/>
          <w:sz w:val="32"/>
          <w:szCs w:val="32"/>
          <w:lang w:val="en-US" w:eastAsia="zh-CN"/>
        </w:rPr>
        <w:t>1</w:t>
      </w:r>
      <w:r>
        <w:rPr>
          <w:rFonts w:hint="eastAsia" w:ascii="仿宋_GB2312" w:hAnsi="宋体" w:eastAsia="仿宋_GB2312" w:cs="宋体"/>
          <w:sz w:val="32"/>
          <w:szCs w:val="32"/>
        </w:rPr>
        <w:t>：</w:t>
      </w:r>
      <w:r>
        <w:rPr>
          <w:rFonts w:hint="eastAsia" w:ascii="仿宋_GB2312" w:hAnsi="宋体" w:eastAsia="仿宋_GB2312" w:cs="宋体"/>
          <w:sz w:val="32"/>
          <w:szCs w:val="32"/>
          <w:lang w:val="en-US" w:eastAsia="zh-CN"/>
        </w:rPr>
        <w:t>竞价</w:t>
      </w:r>
      <w:r>
        <w:rPr>
          <w:rFonts w:hint="eastAsia" w:ascii="仿宋_GB2312" w:hAnsi="宋体" w:eastAsia="仿宋_GB2312" w:cs="宋体"/>
          <w:sz w:val="32"/>
          <w:szCs w:val="32"/>
        </w:rPr>
        <w:t>申请书</w:t>
      </w:r>
    </w:p>
    <w:p w14:paraId="486998B7">
      <w:pPr>
        <w:spacing w:line="520" w:lineRule="exact"/>
        <w:ind w:firstLine="640" w:firstLineChars="200"/>
        <w:jc w:val="left"/>
        <w:rPr>
          <w:rFonts w:ascii="仿宋_GB2312" w:hAnsi="宋体" w:eastAsia="仿宋_GB2312" w:cs="宋体"/>
          <w:sz w:val="32"/>
          <w:szCs w:val="32"/>
        </w:rPr>
      </w:pPr>
    </w:p>
    <w:p w14:paraId="68B43258">
      <w:pPr>
        <w:spacing w:line="520" w:lineRule="exact"/>
        <w:jc w:val="both"/>
        <w:rPr>
          <w:rFonts w:hint="eastAsia" w:ascii="仿宋_GB2312" w:hAnsi="宋体" w:eastAsia="仿宋_GB2312" w:cs="宋体"/>
          <w:sz w:val="32"/>
          <w:szCs w:val="32"/>
        </w:rPr>
      </w:pPr>
    </w:p>
    <w:p w14:paraId="1614831E">
      <w:pPr>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重庆九洲智造科技有限公司</w:t>
      </w:r>
      <w:r>
        <w:rPr>
          <w:rFonts w:hint="eastAsia" w:ascii="仿宋_GB2312" w:hAnsi="宋体" w:eastAsia="仿宋_GB2312" w:cs="宋体"/>
          <w:sz w:val="32"/>
          <w:szCs w:val="32"/>
        </w:rPr>
        <w:t xml:space="preserve"> </w:t>
      </w:r>
    </w:p>
    <w:p w14:paraId="3E784A0E">
      <w:pPr>
        <w:wordWrap w:val="0"/>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202</w:t>
      </w:r>
      <w:r>
        <w:rPr>
          <w:rFonts w:hint="eastAsia" w:ascii="仿宋_GB2312" w:hAnsi="宋体" w:eastAsia="仿宋_GB2312" w:cs="宋体"/>
          <w:sz w:val="32"/>
          <w:szCs w:val="32"/>
          <w:lang w:val="en-US" w:eastAsia="zh-CN"/>
        </w:rPr>
        <w:t>5</w:t>
      </w:r>
      <w:r>
        <w:rPr>
          <w:rFonts w:hint="eastAsia" w:ascii="仿宋_GB2312" w:hAnsi="宋体" w:eastAsia="仿宋_GB2312" w:cs="宋体"/>
          <w:sz w:val="32"/>
          <w:szCs w:val="32"/>
        </w:rPr>
        <w:t>年</w:t>
      </w:r>
      <w:r>
        <w:rPr>
          <w:rFonts w:hint="eastAsia" w:ascii="仿宋_GB2312" w:hAnsi="宋体" w:eastAsia="仿宋_GB2312" w:cs="宋体"/>
          <w:sz w:val="32"/>
          <w:szCs w:val="32"/>
          <w:lang w:val="en-US" w:eastAsia="zh-CN"/>
        </w:rPr>
        <w:t xml:space="preserve"> 11</w:t>
      </w:r>
      <w:r>
        <w:rPr>
          <w:rFonts w:hint="eastAsia" w:ascii="仿宋_GB2312" w:hAnsi="宋体" w:eastAsia="仿宋_GB2312" w:cs="宋体"/>
          <w:sz w:val="32"/>
          <w:szCs w:val="32"/>
        </w:rPr>
        <w:t>月</w:t>
      </w:r>
      <w:r>
        <w:rPr>
          <w:rFonts w:hint="eastAsia" w:ascii="仿宋_GB2312" w:hAnsi="宋体" w:eastAsia="仿宋_GB2312" w:cs="宋体"/>
          <w:sz w:val="32"/>
          <w:szCs w:val="32"/>
          <w:lang w:val="en-US" w:eastAsia="zh-CN"/>
        </w:rPr>
        <w:t xml:space="preserve">5 </w:t>
      </w:r>
      <w:r>
        <w:rPr>
          <w:rFonts w:hint="eastAsia" w:ascii="仿宋_GB2312" w:hAnsi="宋体" w:eastAsia="仿宋_GB2312" w:cs="宋体"/>
          <w:sz w:val="32"/>
          <w:szCs w:val="32"/>
        </w:rPr>
        <w:t xml:space="preserve">日     </w:t>
      </w:r>
    </w:p>
    <w:p w14:paraId="4D69D29C">
      <w:pPr>
        <w:spacing w:line="520" w:lineRule="exact"/>
        <w:jc w:val="center"/>
        <w:rPr>
          <w:rFonts w:hint="eastAsia" w:ascii="仿宋_GB2312" w:hAnsi="宋体" w:eastAsia="仿宋_GB2312" w:cs="宋体"/>
          <w:sz w:val="32"/>
          <w:szCs w:val="32"/>
        </w:rPr>
        <w:sectPr>
          <w:headerReference r:id="rId3" w:type="default"/>
          <w:footerReference r:id="rId4" w:type="default"/>
          <w:footerReference r:id="rId5" w:type="even"/>
          <w:pgSz w:w="11906" w:h="16838"/>
          <w:pgMar w:top="2098" w:right="1474" w:bottom="1985" w:left="1588" w:header="851" w:footer="992" w:gutter="0"/>
          <w:pgNumType w:fmt="numberInDash"/>
          <w:cols w:space="720" w:num="1"/>
          <w:docGrid w:type="lines" w:linePitch="312" w:charSpace="0"/>
        </w:sectPr>
      </w:pPr>
    </w:p>
    <w:p w14:paraId="29F50411">
      <w:pPr>
        <w:keepNext w:val="0"/>
        <w:keepLines w:val="0"/>
        <w:pageBreakBefore w:val="0"/>
        <w:kinsoku/>
        <w:wordWrap/>
        <w:overflowPunct/>
        <w:topLinePunct w:val="0"/>
        <w:autoSpaceDE/>
        <w:autoSpaceDN/>
        <w:bidi w:val="0"/>
        <w:adjustRightInd/>
        <w:spacing w:line="360" w:lineRule="auto"/>
        <w:jc w:val="both"/>
        <w:textAlignment w:val="auto"/>
        <w:rPr>
          <w:rFonts w:hint="eastAsia" w:ascii="仿宋_GB2312" w:hAnsi="仿宋_GB2312" w:eastAsia="仿宋_GB2312" w:cs="仿宋_GB2312"/>
          <w:b/>
          <w:bCs w:val="0"/>
          <w:sz w:val="30"/>
          <w:szCs w:val="30"/>
          <w:lang w:val="en-US" w:eastAsia="zh-CN"/>
        </w:rPr>
      </w:pPr>
      <w:r>
        <w:rPr>
          <w:rFonts w:hint="eastAsia" w:ascii="仿宋_GB2312" w:hAnsi="仿宋_GB2312" w:eastAsia="仿宋_GB2312" w:cs="仿宋_GB2312"/>
          <w:b/>
          <w:bCs w:val="0"/>
          <w:sz w:val="30"/>
          <w:szCs w:val="30"/>
          <w:lang w:val="en-US" w:eastAsia="zh-CN"/>
        </w:rPr>
        <w:t>附件1：</w:t>
      </w:r>
    </w:p>
    <w:p w14:paraId="7EB87949">
      <w:pPr>
        <w:keepNext w:val="0"/>
        <w:keepLines w:val="0"/>
        <w:pageBreakBefore w:val="0"/>
        <w:kinsoku/>
        <w:wordWrap/>
        <w:overflowPunct/>
        <w:topLinePunct w:val="0"/>
        <w:autoSpaceDE/>
        <w:autoSpaceDN/>
        <w:bidi w:val="0"/>
        <w:adjustRightInd/>
        <w:spacing w:line="360" w:lineRule="auto"/>
        <w:textAlignment w:val="auto"/>
        <w:rPr>
          <w:rFonts w:hint="eastAsia"/>
          <w:lang w:val="en-US" w:eastAsia="zh-CN"/>
        </w:rPr>
      </w:pPr>
    </w:p>
    <w:p w14:paraId="6D51FA34">
      <w:pPr>
        <w:keepNext w:val="0"/>
        <w:keepLines w:val="0"/>
        <w:pageBreakBefore w:val="0"/>
        <w:kinsoku/>
        <w:wordWrap/>
        <w:overflowPunct/>
        <w:topLinePunct w:val="0"/>
        <w:autoSpaceDE/>
        <w:autoSpaceDN/>
        <w:bidi w:val="0"/>
        <w:adjustRightInd/>
        <w:snapToGrid w:val="0"/>
        <w:spacing w:line="480" w:lineRule="auto"/>
        <w:jc w:val="center"/>
        <w:textAlignment w:val="auto"/>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重庆九洲智造科技有限公司自动化改造设备组装项目</w:t>
      </w:r>
    </w:p>
    <w:p w14:paraId="3FD57C12">
      <w:pPr>
        <w:keepNext w:val="0"/>
        <w:keepLines w:val="0"/>
        <w:pageBreakBefore w:val="0"/>
        <w:kinsoku/>
        <w:wordWrap/>
        <w:overflowPunct/>
        <w:topLinePunct w:val="0"/>
        <w:autoSpaceDE/>
        <w:autoSpaceDN/>
        <w:bidi w:val="0"/>
        <w:adjustRightInd/>
        <w:snapToGrid w:val="0"/>
        <w:spacing w:line="480" w:lineRule="auto"/>
        <w:jc w:val="center"/>
        <w:textAlignment w:val="auto"/>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（编号：FWCGJJ202511-01）</w:t>
      </w:r>
    </w:p>
    <w:p w14:paraId="72947DE0">
      <w:pPr>
        <w:widowControl/>
        <w:adjustRightInd w:val="0"/>
        <w:snapToGrid w:val="0"/>
        <w:spacing w:before="0" w:beforeLines="0" w:line="560" w:lineRule="exact"/>
        <w:ind w:firstLine="0" w:firstLineChars="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致</w:t>
      </w:r>
      <w:r>
        <w:rPr>
          <w:rFonts w:hint="eastAsia" w:ascii="仿宋" w:hAnsi="仿宋" w:eastAsia="仿宋" w:cs="仿宋"/>
          <w:sz w:val="32"/>
          <w:szCs w:val="32"/>
        </w:rPr>
        <w:t>重庆九洲智造科技有限公司</w:t>
      </w:r>
      <w:r>
        <w:rPr>
          <w:rFonts w:hint="eastAsia" w:ascii="仿宋" w:hAnsi="仿宋" w:eastAsia="仿宋" w:cs="仿宋"/>
          <w:sz w:val="32"/>
          <w:szCs w:val="32"/>
          <w:shd w:val="clear" w:color="auto" w:fill="auto"/>
        </w:rPr>
        <w:t>:</w:t>
      </w:r>
    </w:p>
    <w:p w14:paraId="441435DF">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u w:val="single"/>
          <w:shd w:val="clear" w:color="auto" w:fill="auto"/>
        </w:rPr>
        <w:t>(</w:t>
      </w:r>
      <w:r>
        <w:rPr>
          <w:rFonts w:hint="eastAsia" w:ascii="仿宋" w:hAnsi="仿宋" w:eastAsia="仿宋" w:cs="仿宋"/>
          <w:sz w:val="32"/>
          <w:szCs w:val="32"/>
          <w:u w:val="single"/>
          <w:shd w:val="clear" w:color="auto" w:fill="auto"/>
          <w:lang w:val="en-US" w:eastAsia="zh-CN"/>
        </w:rPr>
        <w:t>竞价申请人</w:t>
      </w:r>
      <w:r>
        <w:rPr>
          <w:rFonts w:hint="eastAsia" w:ascii="仿宋" w:hAnsi="仿宋" w:eastAsia="仿宋" w:cs="仿宋"/>
          <w:sz w:val="32"/>
          <w:szCs w:val="32"/>
          <w:u w:val="single"/>
          <w:shd w:val="clear" w:color="auto" w:fill="auto"/>
        </w:rPr>
        <w:t>名称)</w:t>
      </w:r>
      <w:r>
        <w:rPr>
          <w:rFonts w:hint="eastAsia" w:ascii="仿宋" w:hAnsi="仿宋" w:eastAsia="仿宋" w:cs="仿宋"/>
          <w:sz w:val="32"/>
          <w:szCs w:val="32"/>
          <w:shd w:val="clear" w:color="auto" w:fill="auto"/>
        </w:rPr>
        <w:t>已知悉贵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关于</w:t>
      </w:r>
      <w:r>
        <w:rPr>
          <w:rFonts w:hint="eastAsia" w:ascii="仿宋" w:hAnsi="仿宋" w:eastAsia="仿宋" w:cs="仿宋"/>
          <w:b w:val="0"/>
          <w:kern w:val="2"/>
          <w:sz w:val="32"/>
          <w:szCs w:val="32"/>
          <w:shd w:val="clear" w:color="auto" w:fill="auto"/>
          <w:lang w:bidi="ar"/>
        </w:rPr>
        <w:t>重庆九洲智造科技有限公司</w:t>
      </w:r>
      <w:r>
        <w:rPr>
          <w:rFonts w:hint="eastAsia" w:ascii="仿宋" w:hAnsi="仿宋" w:eastAsia="仿宋" w:cs="仿宋"/>
          <w:b w:val="0"/>
          <w:kern w:val="2"/>
          <w:sz w:val="32"/>
          <w:szCs w:val="32"/>
          <w:shd w:val="clear" w:color="auto" w:fill="auto"/>
          <w:lang w:val="en-US" w:eastAsia="zh-CN" w:bidi="ar"/>
        </w:rPr>
        <w:t>自动化改造设备组装项目项目</w:t>
      </w:r>
      <w:r>
        <w:rPr>
          <w:rFonts w:hint="eastAsia" w:ascii="仿宋" w:hAnsi="仿宋" w:eastAsia="仿宋" w:cs="仿宋"/>
          <w:sz w:val="32"/>
          <w:szCs w:val="32"/>
          <w:shd w:val="clear" w:color="auto" w:fill="auto"/>
        </w:rPr>
        <w:t>的</w:t>
      </w:r>
      <w:r>
        <w:rPr>
          <w:rFonts w:hint="eastAsia" w:ascii="仿宋" w:hAnsi="仿宋" w:eastAsia="仿宋" w:cs="仿宋"/>
          <w:sz w:val="32"/>
          <w:szCs w:val="32"/>
          <w:shd w:val="clear" w:color="auto" w:fill="auto"/>
          <w:lang w:val="en-US" w:eastAsia="zh-CN"/>
        </w:rPr>
        <w:t>竞价</w:t>
      </w:r>
      <w:r>
        <w:rPr>
          <w:rFonts w:hint="eastAsia" w:ascii="仿宋" w:hAnsi="仿宋" w:eastAsia="仿宋" w:cs="仿宋"/>
          <w:sz w:val="32"/>
          <w:szCs w:val="32"/>
          <w:shd w:val="clear" w:color="auto" w:fill="auto"/>
        </w:rPr>
        <w:t>公告，并充分了解贵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发布的</w:t>
      </w:r>
      <w:r>
        <w:rPr>
          <w:rFonts w:hint="eastAsia" w:ascii="仿宋" w:hAnsi="仿宋" w:eastAsia="仿宋" w:cs="仿宋"/>
          <w:sz w:val="32"/>
          <w:szCs w:val="32"/>
          <w:shd w:val="clear" w:color="auto" w:fill="auto"/>
          <w:lang w:val="en-US" w:eastAsia="zh-CN"/>
        </w:rPr>
        <w:t>招标</w:t>
      </w:r>
      <w:r>
        <w:rPr>
          <w:rFonts w:hint="eastAsia" w:ascii="仿宋" w:hAnsi="仿宋" w:eastAsia="仿宋" w:cs="仿宋"/>
          <w:sz w:val="32"/>
          <w:szCs w:val="32"/>
          <w:shd w:val="clear" w:color="auto" w:fill="auto"/>
        </w:rPr>
        <w:t>内容及要求，现确认参加贵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该项目的</w:t>
      </w:r>
      <w:r>
        <w:rPr>
          <w:rFonts w:hint="eastAsia" w:ascii="仿宋" w:hAnsi="仿宋" w:eastAsia="仿宋" w:cs="仿宋"/>
          <w:sz w:val="32"/>
          <w:szCs w:val="32"/>
          <w:shd w:val="clear" w:color="auto" w:fill="auto"/>
          <w:lang w:val="en-US" w:eastAsia="zh-CN"/>
        </w:rPr>
        <w:t>竞价</w:t>
      </w:r>
      <w:r>
        <w:rPr>
          <w:rFonts w:hint="eastAsia" w:ascii="仿宋" w:hAnsi="仿宋" w:eastAsia="仿宋" w:cs="仿宋"/>
          <w:sz w:val="32"/>
          <w:szCs w:val="32"/>
          <w:shd w:val="clear" w:color="auto" w:fill="auto"/>
        </w:rPr>
        <w:t>。</w:t>
      </w:r>
    </w:p>
    <w:p w14:paraId="168E157B">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我公司负责本项目</w:t>
      </w:r>
      <w:r>
        <w:rPr>
          <w:rFonts w:hint="eastAsia" w:ascii="仿宋" w:hAnsi="仿宋" w:eastAsia="仿宋" w:cs="仿宋"/>
          <w:sz w:val="32"/>
          <w:szCs w:val="32"/>
          <w:shd w:val="clear" w:color="auto" w:fill="auto"/>
          <w:lang w:val="en-US" w:eastAsia="zh-CN"/>
        </w:rPr>
        <w:t>竞价</w:t>
      </w:r>
      <w:r>
        <w:rPr>
          <w:rFonts w:hint="eastAsia" w:ascii="仿宋" w:hAnsi="仿宋" w:eastAsia="仿宋" w:cs="仿宋"/>
          <w:sz w:val="32"/>
          <w:szCs w:val="32"/>
          <w:shd w:val="clear" w:color="auto" w:fill="auto"/>
        </w:rPr>
        <w:t>的具体联系人:</w:t>
      </w:r>
    </w:p>
    <w:p w14:paraId="18FD4661">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联系电话:_</w:t>
      </w:r>
    </w:p>
    <w:p w14:paraId="68A9883C">
      <w:pPr>
        <w:widowControl/>
        <w:adjustRightInd w:val="0"/>
        <w:snapToGrid w:val="0"/>
        <w:spacing w:before="156" w:beforeLines="50" w:line="560" w:lineRule="exact"/>
        <w:ind w:firstLine="640" w:firstLineChars="200"/>
        <w:jc w:val="both"/>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申请人:(</w:t>
      </w:r>
      <w:r>
        <w:rPr>
          <w:rFonts w:hint="eastAsia" w:ascii="仿宋" w:hAnsi="仿宋" w:eastAsia="仿宋" w:cs="仿宋"/>
          <w:sz w:val="32"/>
          <w:szCs w:val="32"/>
          <w:shd w:val="clear" w:color="auto" w:fill="auto"/>
          <w:lang w:val="en-US" w:eastAsia="zh-CN"/>
        </w:rPr>
        <w:t>公司</w:t>
      </w:r>
      <w:r>
        <w:rPr>
          <w:rFonts w:hint="eastAsia" w:ascii="仿宋" w:hAnsi="仿宋" w:eastAsia="仿宋" w:cs="仿宋"/>
          <w:sz w:val="32"/>
          <w:szCs w:val="32"/>
          <w:shd w:val="clear" w:color="auto" w:fill="auto"/>
        </w:rPr>
        <w:t>全称、盖</w:t>
      </w:r>
      <w:r>
        <w:rPr>
          <w:rFonts w:hint="eastAsia" w:ascii="仿宋" w:hAnsi="仿宋" w:eastAsia="仿宋" w:cs="仿宋"/>
          <w:sz w:val="32"/>
          <w:szCs w:val="32"/>
          <w:shd w:val="clear" w:color="auto" w:fill="auto"/>
          <w:lang w:val="en-US" w:eastAsia="zh-CN"/>
        </w:rPr>
        <w:t>公</w:t>
      </w:r>
      <w:r>
        <w:rPr>
          <w:rFonts w:hint="eastAsia" w:ascii="仿宋" w:hAnsi="仿宋" w:eastAsia="仿宋" w:cs="仿宋"/>
          <w:sz w:val="32"/>
          <w:szCs w:val="32"/>
          <w:shd w:val="clear" w:color="auto" w:fill="auto"/>
        </w:rPr>
        <w:t>章)</w:t>
      </w:r>
    </w:p>
    <w:p w14:paraId="705873B6">
      <w:pPr>
        <w:spacing w:line="520" w:lineRule="exact"/>
        <w:jc w:val="both"/>
        <w:rPr>
          <w:rFonts w:ascii="宋体" w:hAnsi="宋体" w:cs="宋体"/>
          <w:sz w:val="28"/>
          <w:szCs w:val="28"/>
        </w:rPr>
      </w:pPr>
    </w:p>
    <w:p w14:paraId="5B3E738B">
      <w:pPr>
        <w:pStyle w:val="5"/>
        <w:rPr>
          <w:rFonts w:ascii="宋体" w:hAnsi="宋体" w:cs="宋体"/>
          <w:sz w:val="28"/>
          <w:szCs w:val="28"/>
        </w:rPr>
      </w:pPr>
    </w:p>
    <w:p w14:paraId="6C8AF3D4">
      <w:pPr>
        <w:rPr>
          <w:rFonts w:ascii="宋体" w:hAnsi="宋体" w:cs="宋体"/>
          <w:sz w:val="28"/>
          <w:szCs w:val="28"/>
        </w:rPr>
      </w:pPr>
    </w:p>
    <w:p w14:paraId="72E07F29">
      <w:pPr>
        <w:pStyle w:val="5"/>
        <w:ind w:firstLine="3200" w:firstLineChars="1000"/>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法定代表人或委托代理人:(签章)</w:t>
      </w:r>
    </w:p>
    <w:p w14:paraId="478473DE">
      <w:pPr>
        <w:rPr>
          <w:rFonts w:hint="eastAsia" w:ascii="仿宋" w:hAnsi="仿宋" w:eastAsia="仿宋" w:cs="仿宋"/>
          <w:sz w:val="32"/>
          <w:szCs w:val="32"/>
          <w:shd w:val="clear" w:color="auto" w:fill="auto"/>
        </w:rPr>
      </w:pPr>
    </w:p>
    <w:p w14:paraId="00A95D00">
      <w:pPr>
        <w:rPr>
          <w:rFonts w:hint="eastAsia" w:ascii="仿宋" w:hAnsi="仿宋" w:eastAsia="仿宋" w:cs="仿宋"/>
          <w:sz w:val="32"/>
          <w:szCs w:val="32"/>
          <w:shd w:val="clear" w:color="auto" w:fill="auto"/>
        </w:rPr>
      </w:pPr>
    </w:p>
    <w:p w14:paraId="3E2D80C0">
      <w:pPr>
        <w:rPr>
          <w:rFonts w:hint="eastAsia" w:ascii="仿宋" w:hAnsi="仿宋" w:eastAsia="仿宋" w:cs="仿宋"/>
          <w:sz w:val="32"/>
          <w:szCs w:val="32"/>
          <w:shd w:val="clear" w:color="auto" w:fill="auto"/>
        </w:rPr>
      </w:pPr>
    </w:p>
    <w:p w14:paraId="49B66A98">
      <w:pPr>
        <w:rPr>
          <w:rFonts w:hint="eastAsia" w:ascii="仿宋" w:hAnsi="仿宋" w:eastAsia="仿宋" w:cs="仿宋"/>
          <w:sz w:val="32"/>
          <w:szCs w:val="32"/>
          <w:shd w:val="clear" w:color="auto" w:fill="auto"/>
        </w:rPr>
      </w:pPr>
    </w:p>
    <w:p w14:paraId="0F54BD73">
      <w:pPr>
        <w:rPr>
          <w:rFonts w:hint="eastAsia" w:ascii="仿宋" w:hAnsi="仿宋" w:eastAsia="仿宋" w:cs="仿宋"/>
          <w:sz w:val="32"/>
          <w:szCs w:val="32"/>
          <w:shd w:val="clear" w:color="auto" w:fill="auto"/>
          <w:lang w:val="en-US" w:eastAsia="zh-CN"/>
        </w:rPr>
      </w:pPr>
      <w:r>
        <w:rPr>
          <w:rFonts w:hint="eastAsia" w:ascii="仿宋" w:hAnsi="仿宋" w:eastAsia="仿宋" w:cs="仿宋"/>
          <w:sz w:val="32"/>
          <w:szCs w:val="32"/>
          <w:shd w:val="clear" w:color="auto" w:fill="auto"/>
          <w:lang w:val="en-US" w:eastAsia="zh-CN"/>
        </w:rPr>
        <w:t xml:space="preserve">附件2 </w:t>
      </w:r>
    </w:p>
    <w:p w14:paraId="034E95E2">
      <w:pPr>
        <w:pStyle w:val="10"/>
      </w:pPr>
      <w:r>
        <w:t>OBC01线自动化改造设备机械和电器组装外包</w:t>
      </w:r>
    </w:p>
    <w:p w14:paraId="40218589">
      <w:pPr>
        <w:pStyle w:val="2"/>
        <w:numPr>
          <w:ilvl w:val="0"/>
          <w:numId w:val="3"/>
        </w:numPr>
        <w:topLinePunct w:val="0"/>
        <w:ind w:left="0" w:leftChars="0" w:firstLine="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sz w:val="32"/>
          <w:szCs w:val="32"/>
        </w:rPr>
        <w:t>需求</w:t>
      </w:r>
      <w:r>
        <w:rPr>
          <w:rFonts w:hint="eastAsia" w:ascii="仿宋_GB2312" w:hAnsi="仿宋_GB2312" w:eastAsia="仿宋_GB2312" w:cs="仿宋_GB2312"/>
          <w:sz w:val="32"/>
          <w:szCs w:val="32"/>
          <w:lang w:val="en-US" w:eastAsia="zh-CN"/>
        </w:rPr>
        <w:t>和技术要求</w:t>
      </w:r>
    </w:p>
    <w:p w14:paraId="2B46E68F">
      <w:pPr>
        <w:pStyle w:val="3"/>
        <w:numPr>
          <w:ilvl w:val="0"/>
          <w:numId w:val="4"/>
        </w:numPr>
        <w:ind w:left="0" w:leftChars="0" w:firstLine="0" w:firstLineChars="0"/>
        <w:rPr>
          <w:rFonts w:hint="eastAsia" w:ascii="仿宋_GB2312" w:hAnsi="仿宋_GB2312" w:eastAsia="仿宋_GB2312" w:cs="仿宋_GB2312"/>
          <w:b w:val="0"/>
          <w:sz w:val="30"/>
          <w:szCs w:val="30"/>
        </w:rPr>
      </w:pPr>
      <w:r>
        <w:rPr>
          <w:rFonts w:hint="eastAsia" w:ascii="仿宋_GB2312" w:hAnsi="仿宋_GB2312" w:eastAsia="仿宋_GB2312" w:cs="仿宋_GB2312"/>
          <w:sz w:val="30"/>
          <w:szCs w:val="30"/>
        </w:rPr>
        <w:t>机械组装需求</w:t>
      </w:r>
      <w:r>
        <w:rPr>
          <w:rFonts w:hint="eastAsia" w:ascii="仿宋_GB2312" w:hAnsi="仿宋_GB2312" w:eastAsia="仿宋_GB2312" w:cs="仿宋_GB2312"/>
          <w:sz w:val="30"/>
          <w:szCs w:val="30"/>
          <w:lang w:val="en-US" w:eastAsia="zh-CN"/>
        </w:rPr>
        <w:t>和技术要求</w:t>
      </w:r>
    </w:p>
    <w:p w14:paraId="09E87730">
      <w:pPr>
        <w:pStyle w:val="5"/>
        <w:rPr>
          <w:rFonts w:hint="eastAsia" w:ascii="仿宋_GB2312" w:hAnsi="仿宋_GB2312" w:eastAsia="仿宋_GB2312" w:cs="仿宋_GB2312"/>
          <w:sz w:val="32"/>
          <w:szCs w:val="32"/>
        </w:rPr>
      </w:pPr>
      <w:r>
        <w:t>o</w:t>
      </w:r>
      <w:r>
        <w:rPr>
          <w:rFonts w:hint="eastAsia" w:ascii="仿宋_GB2312" w:hAnsi="仿宋_GB2312" w:eastAsia="仿宋_GB2312" w:cs="仿宋_GB2312"/>
          <w:sz w:val="32"/>
          <w:szCs w:val="32"/>
        </w:rPr>
        <w:t>完成OBC01线自动化改造项目设备的机械结构组装，包括输送单元（含输送线线、定位工装、顶升机构）、执行单元（机械臂安装基座、螺钉拧紧模组）、检测单元（视觉检测支架、传感器固定组件）及防护工装的拼接与固定。</w:t>
      </w:r>
    </w:p>
    <w:p w14:paraId="6CD49FCE">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o涉及标准件（输送线、导轨、气缸、螺丝等）安装、执行系统（四轴机械手、拧紧模组）调试预装、机械部件平行度与垂直度校准，需满足设备运行时的稳定性及定位精度（±0.05mm）要求。</w:t>
      </w:r>
    </w:p>
    <w:p w14:paraId="582F26B7">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o零部件清洁与预处理：组装前，</w:t>
      </w:r>
      <w:r>
        <w:rPr>
          <w:rFonts w:hint="eastAsia" w:ascii="仿宋_GB2312" w:hAnsi="仿宋_GB2312" w:eastAsia="仿宋_GB2312" w:cs="仿宋_GB2312"/>
          <w:sz w:val="32"/>
          <w:szCs w:val="32"/>
          <w:lang w:eastAsia="zh-CN"/>
        </w:rPr>
        <w:t>竞价申请人</w:t>
      </w:r>
      <w:r>
        <w:rPr>
          <w:rFonts w:hint="eastAsia" w:ascii="仿宋_GB2312" w:hAnsi="仿宋_GB2312" w:eastAsia="仿宋_GB2312" w:cs="仿宋_GB2312"/>
          <w:sz w:val="32"/>
          <w:szCs w:val="32"/>
        </w:rPr>
        <w:t>应对所有待装零部件进行清洁，去除毛刺、油污、锈蚀等，确保零部件符合装配要求。</w:t>
      </w:r>
    </w:p>
    <w:p w14:paraId="72959687">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o尺寸与形位公差：严格按照图纸要求控制各零部件的装配尺寸和形位公差，确保装配精度。关键部位尺寸需使用合适的量具进行检验并记录。</w:t>
      </w:r>
    </w:p>
    <w:p w14:paraId="23A53695">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o连接紧固：所有紧固件（螺栓、螺母、螺钉等）应按照图纸规定的型号、规格和扭矩要求进行紧固，确保连接牢固可靠，无松动。重要连接部位应采用防松措施（如锁紧螺母、开口销、涂胶等）。</w:t>
      </w:r>
    </w:p>
    <w:p w14:paraId="683287A0">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o运动部件：装配后的旋转、移动等运动部件应动作灵活、平稳，无卡滞、异响，间隙符合设计要求。轴承等转动部件应按规定加注润滑脂/油。</w:t>
      </w:r>
    </w:p>
    <w:p w14:paraId="68177B96">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o外观要求：装配完成后，产品外观应整洁，无明显划痕、磕碰、变形；油漆、镀层完好；标识清晰、正确。</w:t>
      </w:r>
    </w:p>
    <w:p w14:paraId="28318AEC">
      <w:pPr>
        <w:pStyle w:val="3"/>
        <w:numPr>
          <w:ilvl w:val="0"/>
          <w:numId w:val="4"/>
        </w:numPr>
        <w:ind w:left="0" w:leftChars="0" w:firstLine="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sz w:val="32"/>
          <w:szCs w:val="32"/>
        </w:rPr>
        <w:t>电器组装需求</w:t>
      </w:r>
      <w:r>
        <w:rPr>
          <w:rFonts w:hint="eastAsia" w:ascii="仿宋_GB2312" w:hAnsi="仿宋_GB2312" w:eastAsia="仿宋_GB2312" w:cs="仿宋_GB2312"/>
          <w:sz w:val="32"/>
          <w:szCs w:val="32"/>
          <w:lang w:val="en-US" w:eastAsia="zh-CN"/>
        </w:rPr>
        <w:t>和技术要求</w:t>
      </w:r>
    </w:p>
    <w:p w14:paraId="1C749FC6">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o执行设备电气柜内部元件（PLC模块、断路器、继电器、伺服驱动器、电源模块等）的布局与接线，严格遵循电气原理图及安全规范（如CE认证标准），确保线号标识清晰、接线牢固（绝缘电阻≥10MΩ）。</w:t>
      </w:r>
    </w:p>
    <w:p w14:paraId="5D6E2E84">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o完成外部传感器（光电开关、接近开关、视觉相机）、执行器（电磁阀、伺服电机）与电气柜的电缆敷设（线缆固定、不含桥架安装），并进行I/O点接线校验及初步通电测试（无短路、漏电现象）。</w:t>
      </w:r>
    </w:p>
    <w:p w14:paraId="5AF97D82">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o元器件安装：电气元器件应按照电气原理图和布局图的要求准确安装在指定位置，安装牢固，排列整齐，便于接线、检查和维护。元器件型号、规格必须与图纸一致。</w:t>
      </w:r>
    </w:p>
    <w:p w14:paraId="59286AB3">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o2.3.2导线选择与敷设：导线的型号、规格、颜色应符合图纸和电气规范要求。导线敷设应横平竖直、整齐美观，固定牢固，无扭曲、打结、损伤。线束应加以捆扎或使用线槽、线管保护。</w:t>
      </w:r>
    </w:p>
    <w:p w14:paraId="58F7BF03">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o2.3.3接线工艺：导线连接应牢固可靠，接触良好。端子排接线应使用合适的冷压端子，压接牢固，绝缘层剥露长度适当。同一端子上连接的导线不超过2根（除非有特殊规定）。</w:t>
      </w:r>
    </w:p>
    <w:p w14:paraId="117B1521">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o2.3.4线号标识：所有导线两端必须有清晰、牢固、唯一的线号标识，线号应与电气原理图完全一致。标识方式可采用线号管、标签等。</w:t>
      </w:r>
    </w:p>
    <w:p w14:paraId="4DF1E3FD">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o2.3.5接地要求：设备的保护接地、工作接地应符合电气规范和图纸要求，接地电阻应小于[4Ω]。接地线应采用黄绿双色线，连接可靠。</w:t>
      </w:r>
    </w:p>
    <w:p w14:paraId="477F3F31">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o2.3.6安全距离：带电体之间、带电体与接地体之间的电气间隙和爬电距离应符合相关电气安全标准。</w:t>
      </w:r>
    </w:p>
    <w:p w14:paraId="550CA471">
      <w:pPr>
        <w:pStyle w:val="3"/>
        <w:numPr>
          <w:ilvl w:val="0"/>
          <w:numId w:val="4"/>
        </w:numPr>
        <w:ind w:left="0" w:leftChars="0" w:firstLine="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sz w:val="32"/>
          <w:szCs w:val="32"/>
        </w:rPr>
        <w:t>配套服务需求</w:t>
      </w:r>
    </w:p>
    <w:p w14:paraId="6008D80F">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o提供组装过程中的工具与辅料（含扭矩扳手、电缆标签机等），并提交完整的组装记录（确认文件）。</w:t>
      </w:r>
    </w:p>
    <w:p w14:paraId="1B8E3E11">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o配合</w:t>
      </w:r>
      <w:r>
        <w:rPr>
          <w:rFonts w:hint="eastAsia" w:ascii="仿宋_GB2312" w:hAnsi="仿宋_GB2312" w:eastAsia="仿宋_GB2312" w:cs="仿宋_GB2312"/>
          <w:sz w:val="32"/>
          <w:szCs w:val="32"/>
          <w:lang w:eastAsia="zh-CN"/>
        </w:rPr>
        <w:t>采购人</w:t>
      </w:r>
      <w:r>
        <w:rPr>
          <w:rFonts w:hint="eastAsia" w:ascii="仿宋_GB2312" w:hAnsi="仿宋_GB2312" w:eastAsia="仿宋_GB2312" w:cs="仿宋_GB2312"/>
          <w:sz w:val="32"/>
          <w:szCs w:val="32"/>
        </w:rPr>
        <w:t>进行设备联调前的机械与电气部件验收，对不合格项进行免费整改，直至满足项目技术协议要求。</w:t>
      </w:r>
    </w:p>
    <w:p w14:paraId="6BD4C10C">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o包含成品设备的送货运输。</w:t>
      </w:r>
    </w:p>
    <w:p w14:paraId="62F9AE15">
      <w:pPr>
        <w:pStyle w:val="2"/>
        <w:numPr>
          <w:ilvl w:val="0"/>
          <w:numId w:val="3"/>
        </w:numPr>
        <w:topLinePunct w:val="0"/>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内容和要求</w:t>
      </w:r>
    </w:p>
    <w:p w14:paraId="7DC58A16">
      <w:pPr>
        <w:pStyle w:val="5"/>
        <w:numPr>
          <w:ilvl w:val="0"/>
          <w:numId w:val="5"/>
        </w:numPr>
        <w:ind w:left="0" w:leftChars="0" w:firstLine="48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b/>
          <w:sz w:val="32"/>
          <w:szCs w:val="32"/>
        </w:rPr>
        <w:t>技术标准与规范</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竞价申请人</w:t>
      </w:r>
      <w:r>
        <w:rPr>
          <w:rFonts w:hint="eastAsia" w:ascii="仿宋_GB2312" w:hAnsi="仿宋_GB2312" w:eastAsia="仿宋_GB2312" w:cs="仿宋_GB2312"/>
          <w:sz w:val="32"/>
          <w:szCs w:val="32"/>
        </w:rPr>
        <w:t>必须严格遵守</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提供的设计图纸（电子文档）、工艺文件、装配规范、质量标准以及相关的国家、行业技术标准。所有技术文件以</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最新版本并经双方确认的为准。</w:t>
      </w:r>
    </w:p>
    <w:p w14:paraId="5AA0C2A8">
      <w:pPr>
        <w:pStyle w:val="5"/>
        <w:numPr>
          <w:ilvl w:val="0"/>
          <w:numId w:val="5"/>
        </w:numPr>
        <w:ind w:left="0" w:leftChars="0" w:firstLine="48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b/>
          <w:sz w:val="32"/>
          <w:szCs w:val="32"/>
        </w:rPr>
        <w:t>物料供应</w:t>
      </w:r>
      <w:r>
        <w:rPr>
          <w:rFonts w:hint="eastAsia" w:ascii="仿宋_GB2312" w:hAnsi="仿宋_GB2312" w:eastAsia="仿宋_GB2312" w:cs="仿宋_GB2312"/>
          <w:sz w:val="32"/>
          <w:szCs w:val="32"/>
        </w:rPr>
        <w:t>：</w:t>
      </w:r>
    </w:p>
    <w:p w14:paraId="7FF8529B">
      <w:pPr>
        <w:pStyle w:val="5"/>
        <w:numPr>
          <w:ilvl w:val="0"/>
          <w:numId w:val="6"/>
        </w:numPr>
        <w:ind w:left="0" w:leftChars="0" w:firstLine="48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sz w:val="32"/>
          <w:szCs w:val="32"/>
        </w:rPr>
        <w:t>主要结构件、标准件、电气元器件等物料由</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负责采购并提供给</w:t>
      </w:r>
      <w:r>
        <w:rPr>
          <w:rFonts w:hint="eastAsia" w:ascii="仿宋_GB2312" w:hAnsi="仿宋_GB2312" w:eastAsia="仿宋_GB2312" w:cs="仿宋_GB2312"/>
          <w:sz w:val="32"/>
          <w:szCs w:val="32"/>
          <w:lang w:eastAsia="zh-CN"/>
        </w:rPr>
        <w:t>竞价申请人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竞价申请人</w:t>
      </w:r>
      <w:r>
        <w:rPr>
          <w:rFonts w:hint="eastAsia" w:ascii="仿宋_GB2312" w:hAnsi="仿宋_GB2312" w:eastAsia="仿宋_GB2312" w:cs="仿宋_GB2312"/>
          <w:sz w:val="32"/>
          <w:szCs w:val="32"/>
        </w:rPr>
        <w:t>只提供工具和部分连接螺栓</w:t>
      </w:r>
      <w:r>
        <w:rPr>
          <w:rFonts w:hint="eastAsia" w:ascii="仿宋_GB2312" w:hAnsi="仿宋_GB2312" w:eastAsia="仿宋_GB2312" w:cs="仿宋_GB2312"/>
          <w:sz w:val="32"/>
          <w:szCs w:val="32"/>
          <w:lang w:eastAsia="zh-CN"/>
        </w:rPr>
        <w:t>，竞价申请人</w:t>
      </w:r>
      <w:r>
        <w:rPr>
          <w:rFonts w:hint="eastAsia" w:ascii="仿宋_GB2312" w:hAnsi="仿宋_GB2312" w:eastAsia="仿宋_GB2312" w:cs="仿宋_GB2312"/>
          <w:sz w:val="32"/>
          <w:szCs w:val="32"/>
        </w:rPr>
        <w:t>负责</w:t>
      </w:r>
      <w:r>
        <w:rPr>
          <w:rFonts w:hint="eastAsia" w:ascii="仿宋_GB2312" w:hAnsi="仿宋_GB2312" w:eastAsia="仿宋_GB2312" w:cs="仿宋_GB2312"/>
          <w:sz w:val="32"/>
          <w:szCs w:val="32"/>
          <w:lang w:val="en-US" w:eastAsia="zh-CN"/>
        </w:rPr>
        <w:t>无聊的</w:t>
      </w:r>
      <w:r>
        <w:rPr>
          <w:rFonts w:hint="eastAsia" w:ascii="仿宋_GB2312" w:hAnsi="仿宋_GB2312" w:eastAsia="仿宋_GB2312" w:cs="仿宋_GB2312"/>
          <w:sz w:val="32"/>
          <w:szCs w:val="32"/>
        </w:rPr>
        <w:t>接收、清点、保管和正确使用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针对竞价申请人已清点接收物料的质量、数量、型号等问题，由竞价申请人自行负责。</w:t>
      </w:r>
    </w:p>
    <w:p w14:paraId="6E26F1D1">
      <w:pPr>
        <w:pStyle w:val="5"/>
        <w:numPr>
          <w:ilvl w:val="0"/>
          <w:numId w:val="5"/>
        </w:numPr>
        <w:ind w:left="0" w:leftChars="0" w:firstLine="48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b/>
          <w:sz w:val="32"/>
          <w:szCs w:val="32"/>
        </w:rPr>
        <w:t>工艺要求</w:t>
      </w:r>
      <w:r>
        <w:rPr>
          <w:rFonts w:hint="eastAsia" w:ascii="仿宋_GB2312" w:hAnsi="仿宋_GB2312" w:eastAsia="仿宋_GB2312" w:cs="仿宋_GB2312"/>
          <w:sz w:val="32"/>
          <w:szCs w:val="32"/>
        </w:rPr>
        <w:t>：</w:t>
      </w:r>
    </w:p>
    <w:p w14:paraId="17D2C64E">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w:t>
      </w:r>
      <w:r>
        <w:rPr>
          <w:rFonts w:hint="eastAsia" w:ascii="仿宋_GB2312" w:hAnsi="仿宋_GB2312" w:eastAsia="仿宋_GB2312" w:cs="仿宋_GB2312"/>
          <w:sz w:val="32"/>
          <w:szCs w:val="32"/>
          <w:lang w:eastAsia="zh-CN"/>
        </w:rPr>
        <w:t>竞价申请人</w:t>
      </w:r>
      <w:r>
        <w:rPr>
          <w:rFonts w:hint="eastAsia" w:ascii="仿宋_GB2312" w:hAnsi="仿宋_GB2312" w:eastAsia="仿宋_GB2312" w:cs="仿宋_GB2312"/>
          <w:sz w:val="32"/>
          <w:szCs w:val="32"/>
        </w:rPr>
        <w:t>应具备与承担组装任务相适应的生产场地、设备、工具（如螺丝刀、扳手、扭矩扳手、剥线钳、压线钳、万用表等）及熟练的技术工人。</w:t>
      </w:r>
    </w:p>
    <w:p w14:paraId="096B6911">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o机械组装应保证各部件相对位置准确，连接牢固可靠，运动部件灵活无卡滞，符合图纸公差要求。</w:t>
      </w:r>
    </w:p>
    <w:p w14:paraId="20538B81">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o电器组装应保证接线正确无误，端子压接牢固，布线整齐美观、符合安全规范，线号清晰可辨，接地可靠。</w:t>
      </w:r>
    </w:p>
    <w:p w14:paraId="36811CEA">
      <w:pPr>
        <w:pStyle w:val="5"/>
        <w:numPr>
          <w:ilvl w:val="0"/>
          <w:numId w:val="5"/>
        </w:numPr>
        <w:ind w:left="0" w:leftChars="0" w:firstLine="48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b/>
          <w:sz w:val="32"/>
          <w:szCs w:val="32"/>
        </w:rPr>
        <w:t>质量控制要求</w:t>
      </w:r>
      <w:r>
        <w:rPr>
          <w:rFonts w:hint="eastAsia" w:ascii="仿宋_GB2312" w:hAnsi="仿宋_GB2312" w:eastAsia="仿宋_GB2312" w:cs="仿宋_GB2312"/>
          <w:sz w:val="32"/>
          <w:szCs w:val="32"/>
        </w:rPr>
        <w:t>：</w:t>
      </w:r>
    </w:p>
    <w:p w14:paraId="7FE6F3C6">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w:t>
      </w:r>
      <w:r>
        <w:rPr>
          <w:rFonts w:hint="eastAsia" w:ascii="仿宋_GB2312" w:hAnsi="仿宋_GB2312" w:eastAsia="仿宋_GB2312" w:cs="仿宋_GB2312"/>
          <w:sz w:val="32"/>
          <w:szCs w:val="32"/>
          <w:lang w:eastAsia="zh-CN"/>
        </w:rPr>
        <w:t>竞价申请人</w:t>
      </w:r>
      <w:r>
        <w:rPr>
          <w:rFonts w:hint="eastAsia" w:ascii="仿宋_GB2312" w:hAnsi="仿宋_GB2312" w:eastAsia="仿宋_GB2312" w:cs="仿宋_GB2312"/>
          <w:sz w:val="32"/>
          <w:szCs w:val="32"/>
        </w:rPr>
        <w:t>应建立完善的内部质量控制体系，设立专职质检人员，对每道关键工序进行检验。</w:t>
      </w:r>
    </w:p>
    <w:p w14:paraId="6307FE63">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将对</w:t>
      </w:r>
      <w:r>
        <w:rPr>
          <w:rFonts w:hint="eastAsia" w:ascii="仿宋_GB2312" w:hAnsi="仿宋_GB2312" w:eastAsia="仿宋_GB2312" w:cs="仿宋_GB2312"/>
          <w:sz w:val="32"/>
          <w:szCs w:val="32"/>
          <w:lang w:eastAsia="zh-CN"/>
        </w:rPr>
        <w:t>竞价申请人</w:t>
      </w:r>
      <w:r>
        <w:rPr>
          <w:rFonts w:hint="eastAsia" w:ascii="仿宋_GB2312" w:hAnsi="仿宋_GB2312" w:eastAsia="仿宋_GB2312" w:cs="仿宋_GB2312"/>
          <w:sz w:val="32"/>
          <w:szCs w:val="32"/>
        </w:rPr>
        <w:t>的生产过程进行不定期巡检和过程审核，并对完工产品进行入库前检验。</w:t>
      </w:r>
    </w:p>
    <w:p w14:paraId="5FE3B81C">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o所有组装过程应具有可追溯性，关键工序需记录操作人、检验人、操作时间等信息。</w:t>
      </w:r>
    </w:p>
    <w:p w14:paraId="7FBFDAC8">
      <w:pPr>
        <w:pStyle w:val="5"/>
        <w:numPr>
          <w:ilvl w:val="0"/>
          <w:numId w:val="5"/>
        </w:numPr>
        <w:ind w:left="0" w:leftChars="0" w:firstLine="48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b/>
          <w:sz w:val="32"/>
          <w:szCs w:val="32"/>
        </w:rPr>
        <w:t>文件与资料</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向</w:t>
      </w:r>
      <w:r>
        <w:rPr>
          <w:rFonts w:hint="eastAsia" w:ascii="仿宋_GB2312" w:hAnsi="仿宋_GB2312" w:eastAsia="仿宋_GB2312" w:cs="仿宋_GB2312"/>
          <w:sz w:val="32"/>
          <w:szCs w:val="32"/>
          <w:lang w:eastAsia="zh-CN"/>
        </w:rPr>
        <w:t>竞价申请人</w:t>
      </w:r>
      <w:r>
        <w:rPr>
          <w:rFonts w:hint="eastAsia" w:ascii="仿宋_GB2312" w:hAnsi="仿宋_GB2312" w:eastAsia="仿宋_GB2312" w:cs="仿宋_GB2312"/>
          <w:sz w:val="32"/>
          <w:szCs w:val="32"/>
        </w:rPr>
        <w:t>提供必要的设计图纸、工艺文件、BOM表、检验标准等技术资料。</w:t>
      </w:r>
      <w:r>
        <w:rPr>
          <w:rFonts w:hint="eastAsia" w:ascii="仿宋_GB2312" w:hAnsi="仿宋_GB2312" w:eastAsia="仿宋_GB2312" w:cs="仿宋_GB2312"/>
          <w:sz w:val="32"/>
          <w:szCs w:val="32"/>
          <w:lang w:eastAsia="zh-CN"/>
        </w:rPr>
        <w:t>竞价申请人</w:t>
      </w:r>
      <w:r>
        <w:rPr>
          <w:rFonts w:hint="eastAsia" w:ascii="仿宋_GB2312" w:hAnsi="仿宋_GB2312" w:eastAsia="仿宋_GB2312" w:cs="仿宋_GB2312"/>
          <w:sz w:val="32"/>
          <w:szCs w:val="32"/>
        </w:rPr>
        <w:t>应对</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提供的所有技术资料保密，并仅限于本项目使用，项目结束或合作终止时应完整归还或按公司要求处理。</w:t>
      </w:r>
    </w:p>
    <w:p w14:paraId="3C73A5D6">
      <w:pPr>
        <w:pStyle w:val="5"/>
        <w:numPr>
          <w:ilvl w:val="0"/>
          <w:numId w:val="5"/>
        </w:numPr>
        <w:ind w:left="0" w:leftChars="0" w:firstLine="48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b/>
          <w:sz w:val="32"/>
          <w:szCs w:val="32"/>
        </w:rPr>
        <w:t>设备外观图如下</w:t>
      </w:r>
      <w:r>
        <w:rPr>
          <w:rFonts w:hint="eastAsia" w:ascii="仿宋_GB2312" w:hAnsi="仿宋_GB2312" w:eastAsia="仿宋_GB2312" w:cs="仿宋_GB2312"/>
          <w:sz w:val="32"/>
          <w:szCs w:val="32"/>
        </w:rPr>
        <w:t>：</w:t>
      </w:r>
    </w:p>
    <w:p w14:paraId="31D28A57">
      <w:pPr>
        <w:pStyle w:val="5"/>
        <w:numPr>
          <w:ilvl w:val="0"/>
          <w:numId w:val="5"/>
        </w:numPr>
        <w:ind w:left="0" w:leftChars="0" w:firstLine="480" w:firstLineChars="0"/>
        <w:rPr>
          <w:rFonts w:hint="eastAsia" w:ascii="仿宋_GB2312" w:hAnsi="仿宋_GB2312" w:eastAsia="仿宋_GB2312" w:cs="仿宋_GB2312"/>
          <w:b w:val="0"/>
          <w:sz w:val="32"/>
          <w:szCs w:val="32"/>
        </w:rPr>
      </w:pPr>
      <w:r>
        <w:rPr>
          <w:rFonts w:hint="eastAsia" w:ascii="仿宋_GB2312" w:hAnsi="仿宋_GB2312" w:eastAsia="仿宋_GB2312" w:cs="仿宋_GB2312"/>
          <w:sz w:val="32"/>
          <w:szCs w:val="32"/>
        </w:rPr>
        <w:t>台设备的铝合金机架和台板会组装好供货</w:t>
      </w:r>
    </w:p>
    <w:p w14:paraId="416127A8">
      <w:pPr>
        <w:pStyle w:val="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OBC01A0010_外壳贴21条码、产品上线、放置塑胶螺母底座（1台）</w:t>
      </w:r>
    </w:p>
    <w:p w14:paraId="5D7EEBC4">
      <w:pPr>
        <w:numPr>
          <w:ilvl w:val="0"/>
          <w:numId w:val="0"/>
        </w:numPr>
        <w:spacing w:before="100" w:beforeAutospacing="1" w:after="100" w:afterAutospacing="1" w:line="240" w:lineRule="auto"/>
        <w:ind w:left="360" w:leftChars="0"/>
      </w:pPr>
      <w:r>
        <w:drawing>
          <wp:inline distT="0" distB="0" distL="114300" distR="114300">
            <wp:extent cx="4622165" cy="3128010"/>
            <wp:effectExtent l="0" t="0" r="698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4622165" cy="3128010"/>
                    </a:xfrm>
                    <a:prstGeom prst="rect">
                      <a:avLst/>
                    </a:prstGeom>
                    <a:noFill/>
                    <a:ln>
                      <a:noFill/>
                    </a:ln>
                  </pic:spPr>
                </pic:pic>
              </a:graphicData>
            </a:graphic>
          </wp:inline>
        </w:drawing>
      </w:r>
    </w:p>
    <w:p w14:paraId="48897C8E">
      <w:pPr>
        <w:pStyle w:val="5"/>
      </w:pPr>
      <w:r>
        <w:t>OBCO1A0070- OBCO1A0090- OBCO1A0100 -OBCO1A0150 螺栓拧紧（4台）</w:t>
      </w:r>
    </w:p>
    <w:p w14:paraId="04310DF3">
      <w:pPr>
        <w:numPr>
          <w:ilvl w:val="0"/>
          <w:numId w:val="0"/>
        </w:numPr>
        <w:spacing w:before="100" w:beforeAutospacing="1" w:after="100" w:afterAutospacing="1" w:line="240" w:lineRule="auto"/>
        <w:ind w:left="360" w:leftChars="0"/>
      </w:pPr>
      <w:r>
        <w:drawing>
          <wp:inline distT="0" distB="0" distL="114300" distR="114300">
            <wp:extent cx="3578860" cy="3568700"/>
            <wp:effectExtent l="0" t="0" r="2540" b="317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8"/>
                    <a:stretch>
                      <a:fillRect/>
                    </a:stretch>
                  </pic:blipFill>
                  <pic:spPr>
                    <a:xfrm>
                      <a:off x="0" y="0"/>
                      <a:ext cx="3578860" cy="3568700"/>
                    </a:xfrm>
                    <a:prstGeom prst="rect">
                      <a:avLst/>
                    </a:prstGeom>
                    <a:noFill/>
                    <a:ln>
                      <a:noFill/>
                    </a:ln>
                  </pic:spPr>
                </pic:pic>
              </a:graphicData>
            </a:graphic>
          </wp:inline>
        </w:drawing>
      </w:r>
    </w:p>
    <w:p w14:paraId="7569A760">
      <w:pPr>
        <w:numPr>
          <w:ilvl w:val="0"/>
          <w:numId w:val="0"/>
        </w:numPr>
        <w:spacing w:before="100" w:beforeAutospacing="1" w:after="100" w:afterAutospacing="1" w:line="240" w:lineRule="auto"/>
        <w:ind w:left="360" w:leftChars="0"/>
        <w:rPr>
          <w:rFonts w:hint="eastAsia"/>
          <w:lang w:val="en-US" w:eastAsia="zh-CN"/>
        </w:rPr>
      </w:pPr>
    </w:p>
    <w:p w14:paraId="1CF26B21">
      <w:pPr>
        <w:pStyle w:val="5"/>
      </w:pPr>
      <w:r>
        <w:t>OBCO1A0180 散热器螺钉复拧工站（1台无送钉模组）</w:t>
      </w:r>
    </w:p>
    <w:p w14:paraId="308421E7">
      <w:pPr>
        <w:rPr>
          <w:rFonts w:hint="default"/>
          <w:lang w:val="en-US" w:eastAsia="zh-CN"/>
        </w:rPr>
      </w:pPr>
      <w:r>
        <w:drawing>
          <wp:inline distT="0" distB="0" distL="114300" distR="114300">
            <wp:extent cx="2936240" cy="3701415"/>
            <wp:effectExtent l="0" t="0" r="6985" b="381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9"/>
                    <a:stretch>
                      <a:fillRect/>
                    </a:stretch>
                  </pic:blipFill>
                  <pic:spPr>
                    <a:xfrm>
                      <a:off x="0" y="0"/>
                      <a:ext cx="2936240" cy="3701415"/>
                    </a:xfrm>
                    <a:prstGeom prst="rect">
                      <a:avLst/>
                    </a:prstGeom>
                    <a:noFill/>
                    <a:ln>
                      <a:noFill/>
                    </a:ln>
                  </pic:spPr>
                </pic:pic>
              </a:graphicData>
            </a:graphic>
          </wp:inline>
        </w:drawing>
      </w:r>
    </w:p>
    <w:p w14:paraId="05482092">
      <w:pPr>
        <w:rPr>
          <w:rFonts w:hint="default" w:ascii="仿宋" w:hAnsi="仿宋" w:eastAsia="仿宋" w:cs="仿宋"/>
          <w:sz w:val="32"/>
          <w:szCs w:val="32"/>
          <w:shd w:val="clear" w:color="auto" w:fill="auto"/>
          <w:lang w:val="en-US" w:eastAsia="zh-CN"/>
        </w:rPr>
      </w:pPr>
    </w:p>
    <w:sectPr>
      <w:pgSz w:w="11906" w:h="16838"/>
      <w:pgMar w:top="2098" w:right="1474"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QisiAaBanSong">
    <w:altName w:val="微软雅黑"/>
    <w:panose1 w:val="00000000000000000000"/>
    <w:charset w:val="86"/>
    <w:family w:val="auto"/>
    <w:pitch w:val="default"/>
    <w:sig w:usb0="00000000" w:usb1="00000000" w:usb2="00000016" w:usb3="00000000" w:csb0="0004009F" w:csb1="DFD70000"/>
  </w:font>
  <w:font w:name="微软雅黑">
    <w:panose1 w:val="020B0503020204020204"/>
    <w:charset w:val="86"/>
    <w:family w:val="auto"/>
    <w:pitch w:val="default"/>
    <w:sig w:usb0="80000287" w:usb1="2ACF3C50" w:usb2="00000016" w:usb3="00000000" w:csb0="0004001F"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docPartObj>
        <w:docPartGallery w:val="autotext"/>
      </w:docPartObj>
    </w:sdtPr>
    <w:sdtEndPr>
      <w:rPr>
        <w:rFonts w:ascii="宋体" w:hAnsi="宋体"/>
        <w:sz w:val="28"/>
        <w:szCs w:val="28"/>
      </w:rPr>
    </w:sdtEndPr>
    <w:sdtContent>
      <w:p w14:paraId="11285D3C">
        <w:pPr>
          <w:pStyle w:val="7"/>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774179AF">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docPartObj>
        <w:docPartGallery w:val="autotext"/>
      </w:docPartObj>
    </w:sdtPr>
    <w:sdtEndPr>
      <w:rPr>
        <w:rFonts w:ascii="宋体" w:hAnsi="宋体"/>
        <w:sz w:val="28"/>
        <w:szCs w:val="28"/>
      </w:rPr>
    </w:sdtEndPr>
    <w:sdtContent>
      <w:p w14:paraId="1C242E05">
        <w:pPr>
          <w:pStyle w:val="7"/>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4DF14531">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EA2B7">
    <w:pPr>
      <w:pStyle w:val="8"/>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59264" behindDoc="1" locked="0" layoutInCell="1" allowOverlap="1">
          <wp:simplePos x="0" y="0"/>
          <wp:positionH relativeFrom="column">
            <wp:posOffset>26670</wp:posOffset>
          </wp:positionH>
          <wp:positionV relativeFrom="paragraph">
            <wp:posOffset>147955</wp:posOffset>
          </wp:positionV>
          <wp:extent cx="1913890" cy="241935"/>
          <wp:effectExtent l="0" t="0" r="0" b="5715"/>
          <wp:wrapTight wrapText="bothSides">
            <wp:wrapPolygon>
              <wp:start x="215" y="0"/>
              <wp:lineTo x="0" y="1701"/>
              <wp:lineTo x="0" y="17008"/>
              <wp:lineTo x="215" y="20409"/>
              <wp:lineTo x="2365" y="20409"/>
              <wp:lineTo x="21285" y="18709"/>
              <wp:lineTo x="21285" y="3402"/>
              <wp:lineTo x="2365" y="0"/>
              <wp:lineTo x="215" y="0"/>
            </wp:wrapPolygon>
          </wp:wrapTight>
          <wp:docPr id="10212426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26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31050067">
    <w:pPr>
      <w:pStyle w:val="8"/>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27ED328E">
    <w:pPr>
      <w:pStyle w:val="8"/>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p w14:paraId="60681EE2">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822AFA"/>
    <w:multiLevelType w:val="singleLevel"/>
    <w:tmpl w:val="A5822AFA"/>
    <w:lvl w:ilvl="0" w:tentative="0">
      <w:start w:val="1"/>
      <w:numFmt w:val="decimal"/>
      <w:suff w:val="space"/>
      <w:lvlText w:val="%1."/>
      <w:lvlJc w:val="left"/>
      <w:pPr>
        <w:ind w:left="0" w:firstLine="0"/>
      </w:pPr>
      <w:rPr>
        <w:rFonts w:hint="default"/>
      </w:rPr>
    </w:lvl>
  </w:abstractNum>
  <w:abstractNum w:abstractNumId="1">
    <w:nsid w:val="DA679830"/>
    <w:multiLevelType w:val="singleLevel"/>
    <w:tmpl w:val="DA679830"/>
    <w:lvl w:ilvl="0" w:tentative="0">
      <w:start w:val="1"/>
      <w:numFmt w:val="chineseCounting"/>
      <w:suff w:val="nothing"/>
      <w:lvlText w:val="%1、"/>
      <w:lvlJc w:val="left"/>
      <w:pPr>
        <w:ind w:left="0" w:firstLine="0"/>
      </w:pPr>
      <w:rPr>
        <w:rFonts w:hint="eastAsia"/>
      </w:rPr>
    </w:lvl>
  </w:abstractNum>
  <w:abstractNum w:abstractNumId="2">
    <w:nsid w:val="01B372F7"/>
    <w:multiLevelType w:val="singleLevel"/>
    <w:tmpl w:val="01B372F7"/>
    <w:lvl w:ilvl="0" w:tentative="0">
      <w:start w:val="2"/>
      <w:numFmt w:val="decimal"/>
      <w:lvlText w:val="%1."/>
      <w:lvlJc w:val="left"/>
      <w:pPr>
        <w:tabs>
          <w:tab w:val="left" w:pos="312"/>
        </w:tabs>
      </w:pPr>
    </w:lvl>
  </w:abstractNum>
  <w:abstractNum w:abstractNumId="3">
    <w:nsid w:val="135C6743"/>
    <w:multiLevelType w:val="singleLevel"/>
    <w:tmpl w:val="135C6743"/>
    <w:lvl w:ilvl="0" w:tentative="0">
      <w:start w:val="0"/>
      <w:numFmt w:val="decimal"/>
      <w:suff w:val="space"/>
      <w:lvlText w:val=""/>
      <w:lvlJc w:val="left"/>
      <w:pPr>
        <w:ind w:left="0" w:firstLine="480"/>
      </w:pPr>
      <w:rPr>
        <w:rFonts w:hint="default"/>
      </w:rPr>
    </w:lvl>
  </w:abstractNum>
  <w:abstractNum w:abstractNumId="4">
    <w:nsid w:val="4B7C822D"/>
    <w:multiLevelType w:val="singleLevel"/>
    <w:tmpl w:val="4B7C822D"/>
    <w:lvl w:ilvl="0" w:tentative="0">
      <w:start w:val="3"/>
      <w:numFmt w:val="decimal"/>
      <w:suff w:val="nothing"/>
      <w:lvlText w:val="（%1）"/>
      <w:lvlJc w:val="left"/>
    </w:lvl>
  </w:abstractNum>
  <w:abstractNum w:abstractNumId="5">
    <w:nsid w:val="7C150E2F"/>
    <w:multiLevelType w:val="singleLevel"/>
    <w:tmpl w:val="7C150E2F"/>
    <w:lvl w:ilvl="0" w:tentative="0">
      <w:start w:val="1"/>
      <w:numFmt w:val="decimal"/>
      <w:suff w:val="space"/>
      <w:lvlText w:val="%1."/>
      <w:lvlJc w:val="left"/>
      <w:pPr>
        <w:ind w:left="0" w:firstLine="480"/>
      </w:pPr>
      <w:rPr>
        <w:rFonts w:hint="default"/>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zNGFjMDM2NTY0M2Q1MjdkMTMyNDAxOTJmZTJjMWUifQ=="/>
  </w:docVars>
  <w:rsids>
    <w:rsidRoot w:val="00BC7038"/>
    <w:rsid w:val="0001576A"/>
    <w:rsid w:val="000A7E0D"/>
    <w:rsid w:val="000C10C0"/>
    <w:rsid w:val="001042D3"/>
    <w:rsid w:val="0012736E"/>
    <w:rsid w:val="00143AA7"/>
    <w:rsid w:val="00165983"/>
    <w:rsid w:val="001D32FC"/>
    <w:rsid w:val="00203B3A"/>
    <w:rsid w:val="002368F5"/>
    <w:rsid w:val="00237A0F"/>
    <w:rsid w:val="00237FB4"/>
    <w:rsid w:val="002724AD"/>
    <w:rsid w:val="002F02F9"/>
    <w:rsid w:val="00334674"/>
    <w:rsid w:val="00347D13"/>
    <w:rsid w:val="003516E2"/>
    <w:rsid w:val="00373717"/>
    <w:rsid w:val="003756AF"/>
    <w:rsid w:val="00395343"/>
    <w:rsid w:val="003A3653"/>
    <w:rsid w:val="003B385E"/>
    <w:rsid w:val="003E6FA6"/>
    <w:rsid w:val="00417C0F"/>
    <w:rsid w:val="00454F45"/>
    <w:rsid w:val="00464C87"/>
    <w:rsid w:val="00492394"/>
    <w:rsid w:val="004A554A"/>
    <w:rsid w:val="004D3150"/>
    <w:rsid w:val="004D5221"/>
    <w:rsid w:val="00501664"/>
    <w:rsid w:val="00502DA6"/>
    <w:rsid w:val="00524A9F"/>
    <w:rsid w:val="0053378C"/>
    <w:rsid w:val="00564685"/>
    <w:rsid w:val="00566BC3"/>
    <w:rsid w:val="005B4DEE"/>
    <w:rsid w:val="005B73E6"/>
    <w:rsid w:val="005E2863"/>
    <w:rsid w:val="006069A7"/>
    <w:rsid w:val="0061309B"/>
    <w:rsid w:val="006205DB"/>
    <w:rsid w:val="00621A24"/>
    <w:rsid w:val="00646D9F"/>
    <w:rsid w:val="006537A6"/>
    <w:rsid w:val="006958A6"/>
    <w:rsid w:val="006A27C8"/>
    <w:rsid w:val="006C08A1"/>
    <w:rsid w:val="006D0ED5"/>
    <w:rsid w:val="006E40F8"/>
    <w:rsid w:val="006E70C8"/>
    <w:rsid w:val="00721DC2"/>
    <w:rsid w:val="00726C42"/>
    <w:rsid w:val="00732FF3"/>
    <w:rsid w:val="00745A71"/>
    <w:rsid w:val="007A59B3"/>
    <w:rsid w:val="00821ECF"/>
    <w:rsid w:val="008859EC"/>
    <w:rsid w:val="00896D55"/>
    <w:rsid w:val="008B7758"/>
    <w:rsid w:val="00930486"/>
    <w:rsid w:val="009350B0"/>
    <w:rsid w:val="0094012A"/>
    <w:rsid w:val="00972651"/>
    <w:rsid w:val="009A54BB"/>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C7038"/>
    <w:rsid w:val="00BD2E55"/>
    <w:rsid w:val="00BD56A9"/>
    <w:rsid w:val="00C04EFB"/>
    <w:rsid w:val="00C23E71"/>
    <w:rsid w:val="00C454E8"/>
    <w:rsid w:val="00C506E9"/>
    <w:rsid w:val="00C60901"/>
    <w:rsid w:val="00C96FC3"/>
    <w:rsid w:val="00CC6EA7"/>
    <w:rsid w:val="00CE5C20"/>
    <w:rsid w:val="00D11BDE"/>
    <w:rsid w:val="00D2354E"/>
    <w:rsid w:val="00D302D6"/>
    <w:rsid w:val="00D67870"/>
    <w:rsid w:val="00D757E2"/>
    <w:rsid w:val="00E14F14"/>
    <w:rsid w:val="00E216D3"/>
    <w:rsid w:val="00E26733"/>
    <w:rsid w:val="00E270F0"/>
    <w:rsid w:val="00E54630"/>
    <w:rsid w:val="00E56712"/>
    <w:rsid w:val="00E61C24"/>
    <w:rsid w:val="00E94F7E"/>
    <w:rsid w:val="00ED78C5"/>
    <w:rsid w:val="00F26F4E"/>
    <w:rsid w:val="00F449E3"/>
    <w:rsid w:val="00F708D1"/>
    <w:rsid w:val="00F77D1A"/>
    <w:rsid w:val="00FF13A5"/>
    <w:rsid w:val="00FF75A6"/>
    <w:rsid w:val="05104339"/>
    <w:rsid w:val="05177476"/>
    <w:rsid w:val="053D5946"/>
    <w:rsid w:val="081A7E0B"/>
    <w:rsid w:val="08D13A65"/>
    <w:rsid w:val="0A9817DB"/>
    <w:rsid w:val="0AE66285"/>
    <w:rsid w:val="0DA844DC"/>
    <w:rsid w:val="0DDB55B2"/>
    <w:rsid w:val="0EA77ABC"/>
    <w:rsid w:val="0F402337"/>
    <w:rsid w:val="138C56A4"/>
    <w:rsid w:val="17200353"/>
    <w:rsid w:val="174F0CF1"/>
    <w:rsid w:val="189067BB"/>
    <w:rsid w:val="1DF70215"/>
    <w:rsid w:val="1F170464"/>
    <w:rsid w:val="20244224"/>
    <w:rsid w:val="216700CB"/>
    <w:rsid w:val="246100DC"/>
    <w:rsid w:val="248C4192"/>
    <w:rsid w:val="27182F16"/>
    <w:rsid w:val="2D533212"/>
    <w:rsid w:val="2FCA39CB"/>
    <w:rsid w:val="2FDF2929"/>
    <w:rsid w:val="32B709F5"/>
    <w:rsid w:val="35403318"/>
    <w:rsid w:val="38762F46"/>
    <w:rsid w:val="3A5F5336"/>
    <w:rsid w:val="3BFB1250"/>
    <w:rsid w:val="3EE36F26"/>
    <w:rsid w:val="414E2C85"/>
    <w:rsid w:val="44044D7E"/>
    <w:rsid w:val="450801EB"/>
    <w:rsid w:val="4539092E"/>
    <w:rsid w:val="455259D3"/>
    <w:rsid w:val="46133076"/>
    <w:rsid w:val="4A2220F4"/>
    <w:rsid w:val="4ADF2164"/>
    <w:rsid w:val="4C96187C"/>
    <w:rsid w:val="4D9E4E9A"/>
    <w:rsid w:val="4DFA7C2F"/>
    <w:rsid w:val="4EB73FC4"/>
    <w:rsid w:val="5132515F"/>
    <w:rsid w:val="51A56201"/>
    <w:rsid w:val="529214B7"/>
    <w:rsid w:val="52F57983"/>
    <w:rsid w:val="572D34A5"/>
    <w:rsid w:val="59814B6F"/>
    <w:rsid w:val="5C0277F1"/>
    <w:rsid w:val="61130DC7"/>
    <w:rsid w:val="61D51139"/>
    <w:rsid w:val="666E136D"/>
    <w:rsid w:val="6BC13B88"/>
    <w:rsid w:val="6C5E43EF"/>
    <w:rsid w:val="72C6588B"/>
    <w:rsid w:val="73CD32FD"/>
    <w:rsid w:val="7564480A"/>
    <w:rsid w:val="77A20170"/>
    <w:rsid w:val="77B91D5D"/>
    <w:rsid w:val="7C182FE0"/>
    <w:rsid w:val="7F665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cs="宋体"/>
      <w:b/>
      <w:bCs/>
      <w:kern w:val="44"/>
      <w:sz w:val="44"/>
      <w:szCs w:val="44"/>
    </w:rPr>
  </w:style>
  <w:style w:type="paragraph" w:styleId="3">
    <w:name w:val="heading 3"/>
    <w:basedOn w:val="1"/>
    <w:next w:val="1"/>
    <w:unhideWhenUsed/>
    <w:qFormat/>
    <w:uiPriority w:val="0"/>
    <w:pPr>
      <w:keepNext/>
      <w:keepLines/>
      <w:spacing w:before="260" w:after="260" w:line="412" w:lineRule="auto"/>
      <w:outlineLvl w:val="2"/>
    </w:pPr>
    <w:rPr>
      <w:rFonts w:cs="宋体"/>
      <w:b/>
      <w:bCs/>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5"/>
    <w:qFormat/>
    <w:uiPriority w:val="0"/>
    <w:pPr>
      <w:adjustRightInd w:val="0"/>
      <w:snapToGrid w:val="0"/>
      <w:jc w:val="left"/>
    </w:pPr>
    <w:rPr>
      <w:sz w:val="52"/>
      <w:szCs w:val="44"/>
    </w:rPr>
  </w:style>
  <w:style w:type="paragraph" w:styleId="5">
    <w:name w:val="Body Text"/>
    <w:basedOn w:val="1"/>
    <w:autoRedefine/>
    <w:qFormat/>
    <w:uiPriority w:val="0"/>
    <w:pPr>
      <w:spacing w:after="120"/>
    </w:pPr>
  </w:style>
  <w:style w:type="paragraph" w:styleId="6">
    <w:name w:val="Date"/>
    <w:basedOn w:val="1"/>
    <w:next w:val="1"/>
    <w:link w:val="16"/>
    <w:qFormat/>
    <w:uiPriority w:val="0"/>
    <w:pPr>
      <w:ind w:left="100" w:leftChars="2500"/>
    </w:pPr>
  </w:style>
  <w:style w:type="paragraph" w:styleId="7">
    <w:name w:val="footer"/>
    <w:basedOn w:val="1"/>
    <w:link w:val="15"/>
    <w:qFormat/>
    <w:uiPriority w:val="99"/>
    <w:pPr>
      <w:tabs>
        <w:tab w:val="center" w:pos="4153"/>
        <w:tab w:val="right" w:pos="8306"/>
      </w:tabs>
      <w:snapToGrid w:val="0"/>
      <w:jc w:val="left"/>
    </w:pPr>
    <w:rPr>
      <w:sz w:val="18"/>
      <w:szCs w:val="18"/>
    </w:rPr>
  </w:style>
  <w:style w:type="paragraph" w:styleId="8">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rPr>
      <w:sz w:val="24"/>
    </w:rPr>
  </w:style>
  <w:style w:type="paragraph" w:styleId="10">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character" w:styleId="13">
    <w:name w:val="Hyperlink"/>
    <w:basedOn w:val="12"/>
    <w:autoRedefine/>
    <w:qFormat/>
    <w:uiPriority w:val="0"/>
    <w:rPr>
      <w:color w:val="0000FF"/>
      <w:u w:val="single"/>
    </w:rPr>
  </w:style>
  <w:style w:type="character" w:customStyle="1" w:styleId="14">
    <w:name w:val="页眉 字符"/>
    <w:basedOn w:val="12"/>
    <w:link w:val="8"/>
    <w:qFormat/>
    <w:uiPriority w:val="99"/>
    <w:rPr>
      <w:rFonts w:ascii="Calibri" w:hAnsi="Calibri"/>
      <w:kern w:val="2"/>
      <w:sz w:val="18"/>
      <w:szCs w:val="18"/>
    </w:rPr>
  </w:style>
  <w:style w:type="character" w:customStyle="1" w:styleId="15">
    <w:name w:val="页脚 字符"/>
    <w:basedOn w:val="12"/>
    <w:link w:val="7"/>
    <w:qFormat/>
    <w:uiPriority w:val="99"/>
    <w:rPr>
      <w:rFonts w:ascii="Calibri" w:hAnsi="Calibri"/>
      <w:kern w:val="2"/>
      <w:sz w:val="18"/>
      <w:szCs w:val="18"/>
    </w:rPr>
  </w:style>
  <w:style w:type="character" w:customStyle="1" w:styleId="16">
    <w:name w:val="日期 字符"/>
    <w:basedOn w:val="12"/>
    <w:link w:val="6"/>
    <w:qFormat/>
    <w:uiPriority w:val="0"/>
    <w:rPr>
      <w:rFonts w:ascii="Calibri" w:hAnsi="Calibri"/>
      <w:kern w:val="2"/>
      <w:sz w:val="21"/>
      <w:szCs w:val="24"/>
    </w:rPr>
  </w:style>
  <w:style w:type="paragraph" w:customStyle="1" w:styleId="17">
    <w:name w:val="正文首行缩进两字符"/>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1313</Words>
  <Characters>1415</Characters>
  <Lines>13</Lines>
  <Paragraphs>3</Paragraphs>
  <TotalTime>1</TotalTime>
  <ScaleCrop>false</ScaleCrop>
  <LinksUpToDate>false</LinksUpToDate>
  <CharactersWithSpaces>1426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Mini</cp:lastModifiedBy>
  <dcterms:modified xsi:type="dcterms:W3CDTF">2025-11-05T13:47:33Z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22DFC375E7D24D85845CD4D2E279E307_13</vt:lpwstr>
  </property>
  <property fmtid="{D5CDD505-2E9C-101B-9397-08002B2CF9AE}" pid="4" name="KSOTemplateDocerSaveRecord">
    <vt:lpwstr>eyJoZGlkIjoiMGI1N2MyNjU5MWQ5MDNhYTkzMjcwZWNkMWNmYjBhMGQiLCJ1c2VySWQiOiI3MjA1NTY3NDQifQ==</vt:lpwstr>
  </property>
</Properties>
</file>