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61DC65">
      <w:pPr>
        <w:spacing w:line="360" w:lineRule="auto"/>
        <w:jc w:val="center"/>
        <w:rPr>
          <w:rFonts w:hint="eastAsia" w:ascii="宋体" w:hAnsi="宋体" w:cs="Times New Roman"/>
          <w:b/>
          <w:sz w:val="72"/>
          <w:szCs w:val="72"/>
          <w:lang w:val="en-US" w:eastAsia="zh-CN"/>
        </w:rPr>
      </w:pPr>
    </w:p>
    <w:p w14:paraId="1D7AA0AD">
      <w:pPr>
        <w:adjustRightInd w:val="0"/>
        <w:snapToGrid w:val="0"/>
        <w:spacing w:afterLines="0" w:line="560" w:lineRule="exact"/>
        <w:jc w:val="center"/>
        <w:rPr>
          <w:rFonts w:hint="eastAsia" w:ascii="方正小标宋简体" w:hAnsi="方正小标宋简体" w:eastAsia="方正小标宋简体" w:cs="方正小标宋简体"/>
          <w:b w:val="0"/>
          <w:bCs/>
          <w:color w:val="auto"/>
          <w:sz w:val="52"/>
          <w:szCs w:val="52"/>
          <w:lang w:val="en-US" w:eastAsia="zh-CN"/>
        </w:rPr>
      </w:pPr>
      <w:r>
        <w:rPr>
          <w:rFonts w:hint="eastAsia" w:ascii="方正小标宋简体" w:hAnsi="方正小标宋简体" w:eastAsia="方正小标宋简体" w:cs="方正小标宋简体"/>
          <w:b w:val="0"/>
          <w:bCs/>
          <w:color w:val="auto"/>
          <w:sz w:val="52"/>
          <w:szCs w:val="52"/>
          <w:lang w:val="en-US" w:eastAsia="zh-CN"/>
        </w:rPr>
        <w:t>四川九洲后勤服务有限责任公司</w:t>
      </w:r>
    </w:p>
    <w:p w14:paraId="44F0231B">
      <w:pPr>
        <w:spacing w:line="360" w:lineRule="auto"/>
        <w:jc w:val="center"/>
        <w:rPr>
          <w:rFonts w:hint="default" w:ascii="宋体" w:hAnsi="宋体" w:eastAsia="宋体" w:cs="Times New Roman"/>
          <w:b/>
          <w:sz w:val="72"/>
          <w:szCs w:val="72"/>
          <w:lang w:val="en-US" w:eastAsia="zh-CN"/>
        </w:rPr>
      </w:pPr>
      <w:r>
        <w:rPr>
          <w:rFonts w:hint="eastAsia" w:ascii="方正小标宋简体" w:hAnsi="方正小标宋简体" w:eastAsia="方正小标宋简体" w:cs="方正小标宋简体"/>
          <w:b w:val="0"/>
          <w:bCs/>
          <w:color w:val="auto"/>
          <w:sz w:val="52"/>
          <w:szCs w:val="52"/>
          <w:lang w:val="en-US" w:eastAsia="zh-CN"/>
        </w:rPr>
        <w:t>委托办理建筑相关资质事项</w:t>
      </w:r>
    </w:p>
    <w:p w14:paraId="00E2A643">
      <w:pPr>
        <w:pStyle w:val="8"/>
        <w:spacing w:line="240" w:lineRule="auto"/>
        <w:rPr>
          <w:rFonts w:hint="eastAsia"/>
        </w:rPr>
      </w:pPr>
    </w:p>
    <w:p w14:paraId="48E01491">
      <w:pPr>
        <w:spacing w:line="240" w:lineRule="auto"/>
        <w:jc w:val="center"/>
        <w:rPr>
          <w:rFonts w:hint="eastAsia" w:ascii="黑体" w:hAnsi="宋体" w:eastAsia="黑体"/>
          <w:b/>
          <w:sz w:val="72"/>
          <w:szCs w:val="72"/>
          <w:lang w:val="en-US" w:eastAsia="zh-CN"/>
        </w:rPr>
      </w:pPr>
      <w:r>
        <w:rPr>
          <w:rFonts w:hint="eastAsia" w:ascii="黑体" w:hAnsi="宋体" w:eastAsia="黑体"/>
          <w:b/>
          <w:sz w:val="72"/>
          <w:szCs w:val="72"/>
          <w:lang w:val="en-US" w:eastAsia="zh-CN"/>
        </w:rPr>
        <w:t>谈</w:t>
      </w:r>
    </w:p>
    <w:p w14:paraId="70EC0850">
      <w:pPr>
        <w:spacing w:line="240" w:lineRule="auto"/>
        <w:jc w:val="center"/>
        <w:rPr>
          <w:rFonts w:hint="eastAsia" w:ascii="黑体" w:hAnsi="宋体" w:eastAsia="黑体"/>
          <w:b/>
          <w:sz w:val="72"/>
          <w:szCs w:val="72"/>
          <w:lang w:val="en-US" w:eastAsia="zh-CN"/>
        </w:rPr>
      </w:pPr>
      <w:r>
        <w:rPr>
          <w:rFonts w:hint="eastAsia" w:ascii="黑体" w:hAnsi="宋体" w:eastAsia="黑体"/>
          <w:b/>
          <w:sz w:val="72"/>
          <w:szCs w:val="72"/>
          <w:lang w:val="en-US" w:eastAsia="zh-CN"/>
        </w:rPr>
        <w:t>判</w:t>
      </w:r>
    </w:p>
    <w:p w14:paraId="5DB09EFB">
      <w:pPr>
        <w:spacing w:line="240" w:lineRule="auto"/>
        <w:jc w:val="center"/>
        <w:rPr>
          <w:rFonts w:hint="eastAsia" w:ascii="黑体" w:hAnsi="宋体" w:eastAsia="黑体"/>
          <w:b/>
          <w:sz w:val="72"/>
          <w:szCs w:val="72"/>
          <w:lang w:val="en-US" w:eastAsia="zh-CN"/>
        </w:rPr>
      </w:pPr>
      <w:r>
        <w:rPr>
          <w:rFonts w:hint="eastAsia" w:ascii="黑体" w:hAnsi="宋体" w:eastAsia="黑体"/>
          <w:b/>
          <w:sz w:val="72"/>
          <w:szCs w:val="72"/>
          <w:lang w:val="en-US" w:eastAsia="zh-CN"/>
        </w:rPr>
        <w:t>采</w:t>
      </w:r>
    </w:p>
    <w:p w14:paraId="76DB8C8E">
      <w:pPr>
        <w:spacing w:line="240" w:lineRule="auto"/>
        <w:jc w:val="center"/>
        <w:rPr>
          <w:rFonts w:hint="default" w:ascii="黑体" w:hAnsi="宋体" w:eastAsia="黑体"/>
          <w:b/>
          <w:sz w:val="72"/>
          <w:szCs w:val="72"/>
          <w:lang w:val="en-US" w:eastAsia="zh-CN"/>
        </w:rPr>
      </w:pPr>
      <w:r>
        <w:rPr>
          <w:rFonts w:hint="eastAsia" w:ascii="黑体" w:hAnsi="宋体" w:eastAsia="黑体"/>
          <w:b/>
          <w:sz w:val="72"/>
          <w:szCs w:val="72"/>
          <w:lang w:val="en-US" w:eastAsia="zh-CN"/>
        </w:rPr>
        <w:t>购</w:t>
      </w:r>
    </w:p>
    <w:p w14:paraId="43A2BB86">
      <w:pPr>
        <w:spacing w:line="240" w:lineRule="auto"/>
        <w:jc w:val="center"/>
        <w:rPr>
          <w:rFonts w:hint="eastAsia" w:ascii="黑体" w:hAnsi="宋体" w:eastAsia="黑体"/>
          <w:b/>
          <w:sz w:val="72"/>
          <w:szCs w:val="72"/>
          <w:lang w:val="en-US" w:eastAsia="zh-CN"/>
        </w:rPr>
      </w:pPr>
      <w:r>
        <w:rPr>
          <w:rFonts w:hint="eastAsia" w:ascii="黑体" w:hAnsi="宋体" w:eastAsia="黑体"/>
          <w:b/>
          <w:sz w:val="72"/>
          <w:szCs w:val="72"/>
          <w:lang w:val="en-US" w:eastAsia="zh-CN"/>
        </w:rPr>
        <w:t>文</w:t>
      </w:r>
    </w:p>
    <w:p w14:paraId="69327519">
      <w:pPr>
        <w:spacing w:line="240" w:lineRule="auto"/>
        <w:jc w:val="center"/>
        <w:rPr>
          <w:rFonts w:hint="eastAsia" w:ascii="黑体" w:hAnsi="宋体" w:eastAsia="黑体"/>
          <w:b/>
          <w:sz w:val="72"/>
          <w:szCs w:val="72"/>
        </w:rPr>
      </w:pPr>
      <w:r>
        <w:rPr>
          <w:rFonts w:hint="eastAsia" w:ascii="黑体" w:hAnsi="宋体" w:eastAsia="黑体"/>
          <w:b/>
          <w:sz w:val="72"/>
          <w:szCs w:val="72"/>
        </w:rPr>
        <w:t>件</w:t>
      </w:r>
    </w:p>
    <w:p w14:paraId="5C4EC971">
      <w:pPr>
        <w:spacing w:line="360" w:lineRule="auto"/>
        <w:rPr>
          <w:rFonts w:hint="eastAsia" w:ascii="宋体" w:hAnsi="宋体"/>
          <w:sz w:val="28"/>
          <w:szCs w:val="28"/>
        </w:rPr>
      </w:pPr>
    </w:p>
    <w:p w14:paraId="5427C249">
      <w:pPr>
        <w:pStyle w:val="8"/>
        <w:rPr>
          <w:rFonts w:hint="eastAsia" w:ascii="宋体" w:hAnsi="宋体"/>
          <w:sz w:val="28"/>
          <w:szCs w:val="28"/>
        </w:rPr>
      </w:pPr>
    </w:p>
    <w:p w14:paraId="33C72ABF">
      <w:pPr>
        <w:rPr>
          <w:rFonts w:hint="eastAsia"/>
        </w:rPr>
      </w:pPr>
    </w:p>
    <w:p w14:paraId="084035BC">
      <w:pPr>
        <w:spacing w:line="480" w:lineRule="auto"/>
        <w:jc w:val="center"/>
        <w:rPr>
          <w:rFonts w:hint="eastAsia" w:ascii="宋体" w:hAnsi="宋体"/>
          <w:sz w:val="28"/>
          <w:szCs w:val="28"/>
        </w:rPr>
      </w:pPr>
    </w:p>
    <w:p w14:paraId="6E96030E">
      <w:pPr>
        <w:spacing w:line="240" w:lineRule="auto"/>
        <w:jc w:val="center"/>
        <w:rPr>
          <w:rFonts w:hint="default" w:ascii="宋体" w:hAnsi="宋体" w:eastAsia="宋体"/>
          <w:sz w:val="36"/>
          <w:szCs w:val="36"/>
          <w:lang w:val="en-US" w:eastAsia="zh-CN"/>
        </w:rPr>
        <w:sectPr>
          <w:headerReference r:id="rId3" w:type="default"/>
          <w:pgSz w:w="11900" w:h="16840"/>
          <w:pgMar w:top="2098" w:right="1474" w:bottom="1984" w:left="1587" w:header="720" w:footer="977" w:gutter="0"/>
          <w:cols w:space="720" w:num="1"/>
        </w:sectPr>
      </w:pPr>
      <w:r>
        <w:rPr>
          <w:rFonts w:hint="eastAsia" w:ascii="宋体" w:hAnsi="宋体"/>
          <w:sz w:val="36"/>
          <w:szCs w:val="36"/>
          <w:lang w:eastAsia="zh-CN"/>
        </w:rPr>
        <w:t>谈判采购</w:t>
      </w:r>
      <w:r>
        <w:rPr>
          <w:rFonts w:hint="eastAsia" w:ascii="宋体" w:hAnsi="宋体"/>
          <w:sz w:val="36"/>
          <w:szCs w:val="36"/>
        </w:rPr>
        <w:t>人：</w:t>
      </w:r>
      <w:r>
        <w:rPr>
          <w:rFonts w:hint="eastAsia" w:ascii="宋体" w:hAnsi="宋体" w:eastAsia="宋体"/>
          <w:sz w:val="36"/>
          <w:szCs w:val="36"/>
          <w:lang w:eastAsia="zh-CN"/>
        </w:rPr>
        <w:t>四川九洲</w:t>
      </w:r>
      <w:r>
        <w:rPr>
          <w:rFonts w:hint="eastAsia" w:ascii="宋体" w:hAnsi="宋体" w:eastAsia="宋体"/>
          <w:sz w:val="36"/>
          <w:szCs w:val="36"/>
          <w:lang w:val="en-US" w:eastAsia="zh-CN"/>
        </w:rPr>
        <w:t>后勤服务</w:t>
      </w:r>
      <w:r>
        <w:rPr>
          <w:rFonts w:hint="eastAsia" w:ascii="宋体" w:hAnsi="宋体" w:eastAsia="宋体"/>
          <w:sz w:val="36"/>
          <w:szCs w:val="36"/>
          <w:lang w:eastAsia="zh-CN"/>
        </w:rPr>
        <w:t>有限责任公司</w:t>
      </w:r>
      <w:r>
        <w:rPr>
          <w:rFonts w:hint="eastAsia" w:ascii="宋体" w:hAnsi="宋体"/>
          <w:sz w:val="36"/>
          <w:szCs w:val="36"/>
          <w:lang w:val="en-US" w:eastAsia="zh-CN"/>
        </w:rPr>
        <w:t xml:space="preserve">  </w:t>
      </w:r>
    </w:p>
    <w:p w14:paraId="62B586F3">
      <w:pPr>
        <w:keepNext w:val="0"/>
        <w:keepLines w:val="0"/>
        <w:pageBreakBefore w:val="0"/>
        <w:widowControl w:val="0"/>
        <w:tabs>
          <w:tab w:val="left" w:pos="180"/>
          <w:tab w:val="left" w:pos="540"/>
        </w:tabs>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第</w:t>
      </w:r>
      <w:r>
        <w:rPr>
          <w:rFonts w:hint="eastAsia" w:ascii="方正小标宋简体" w:hAnsi="方正小标宋简体" w:eastAsia="方正小标宋简体" w:cs="方正小标宋简体"/>
          <w:sz w:val="36"/>
          <w:szCs w:val="36"/>
          <w:lang w:val="en-US" w:eastAsia="zh-CN"/>
        </w:rPr>
        <w:t>一</w:t>
      </w:r>
      <w:r>
        <w:rPr>
          <w:rFonts w:hint="eastAsia" w:ascii="方正小标宋简体" w:hAnsi="方正小标宋简体" w:eastAsia="方正小标宋简体" w:cs="方正小标宋简体"/>
          <w:sz w:val="36"/>
          <w:szCs w:val="36"/>
        </w:rPr>
        <w:t xml:space="preserve">章  </w:t>
      </w:r>
      <w:r>
        <w:rPr>
          <w:rFonts w:hint="eastAsia" w:ascii="方正小标宋简体" w:hAnsi="方正小标宋简体" w:eastAsia="方正小标宋简体" w:cs="方正小标宋简体"/>
          <w:sz w:val="36"/>
          <w:szCs w:val="36"/>
          <w:lang w:eastAsia="zh-CN"/>
        </w:rPr>
        <w:t>谈判采购</w:t>
      </w:r>
      <w:r>
        <w:rPr>
          <w:rFonts w:hint="eastAsia" w:ascii="方正小标宋简体" w:hAnsi="方正小标宋简体" w:eastAsia="方正小标宋简体" w:cs="方正小标宋简体"/>
          <w:b w:val="0"/>
          <w:bCs w:val="0"/>
          <w:sz w:val="36"/>
          <w:szCs w:val="36"/>
        </w:rPr>
        <w:t>须知</w:t>
      </w:r>
    </w:p>
    <w:p w14:paraId="630078D9">
      <w:pPr>
        <w:pStyle w:val="3"/>
        <w:keepNext w:val="0"/>
        <w:keepLines w:val="0"/>
        <w:adjustRightInd w:val="0"/>
        <w:snapToGrid w:val="0"/>
        <w:spacing w:before="0" w:after="0" w:line="360" w:lineRule="auto"/>
        <w:jc w:val="center"/>
        <w:rPr>
          <w:rFonts w:hint="eastAsia" w:ascii="黑体" w:hAnsi="黑体" w:eastAsia="黑体" w:cs="黑体"/>
          <w:b w:val="0"/>
          <w:bCs w:val="0"/>
          <w:sz w:val="21"/>
          <w:szCs w:val="21"/>
        </w:rPr>
      </w:pPr>
      <w:bookmarkStart w:id="0" w:name="_Toc795_WPSOffice_Level2"/>
      <w:bookmarkStart w:id="1" w:name="_Toc16257_WPSOffice_Level2"/>
    </w:p>
    <w:p w14:paraId="0CB94F91">
      <w:pPr>
        <w:pStyle w:val="3"/>
        <w:keepNext w:val="0"/>
        <w:keepLines w:val="0"/>
        <w:adjustRightInd w:val="0"/>
        <w:snapToGrid w:val="0"/>
        <w:spacing w:before="0" w:after="0" w:line="360" w:lineRule="auto"/>
        <w:jc w:val="center"/>
        <w:rPr>
          <w:rFonts w:hint="eastAsia" w:ascii="黑体" w:hAnsi="黑体" w:eastAsia="黑体" w:cs="黑体"/>
          <w:b w:val="0"/>
          <w:bCs w:val="0"/>
          <w:sz w:val="32"/>
          <w:szCs w:val="32"/>
        </w:rPr>
      </w:pPr>
      <w:r>
        <w:rPr>
          <w:rFonts w:hint="eastAsia" w:ascii="黑体" w:hAnsi="黑体" w:eastAsia="黑体" w:cs="黑体"/>
          <w:b w:val="0"/>
          <w:bCs w:val="0"/>
          <w:sz w:val="32"/>
          <w:szCs w:val="32"/>
        </w:rPr>
        <w:t>一、</w:t>
      </w:r>
      <w:r>
        <w:rPr>
          <w:rFonts w:hint="eastAsia" w:ascii="黑体" w:hAnsi="黑体" w:eastAsia="黑体" w:cs="黑体"/>
          <w:b w:val="0"/>
          <w:bCs w:val="0"/>
          <w:sz w:val="32"/>
          <w:szCs w:val="32"/>
          <w:lang w:eastAsia="zh-CN"/>
        </w:rPr>
        <w:t>谈判采购</w:t>
      </w:r>
      <w:r>
        <w:rPr>
          <w:rFonts w:hint="eastAsia" w:ascii="黑体" w:hAnsi="黑体" w:eastAsia="黑体" w:cs="黑体"/>
          <w:b w:val="0"/>
          <w:bCs w:val="0"/>
          <w:sz w:val="32"/>
          <w:szCs w:val="32"/>
        </w:rPr>
        <w:t>申请人须知附表</w:t>
      </w:r>
      <w:bookmarkEnd w:id="0"/>
      <w:bookmarkEnd w:id="1"/>
    </w:p>
    <w:tbl>
      <w:tblPr>
        <w:tblStyle w:val="17"/>
        <w:tblW w:w="9919"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0" w:type="dxa"/>
          <w:bottom w:w="0" w:type="dxa"/>
          <w:right w:w="0" w:type="dxa"/>
        </w:tblCellMar>
      </w:tblPr>
      <w:tblGrid>
        <w:gridCol w:w="692"/>
        <w:gridCol w:w="2289"/>
        <w:gridCol w:w="6938"/>
      </w:tblGrid>
      <w:tr w14:paraId="24328C1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tblHeader/>
          <w:jc w:val="center"/>
        </w:trPr>
        <w:tc>
          <w:tcPr>
            <w:tcW w:w="692" w:type="dxa"/>
            <w:noWrap w:val="0"/>
            <w:vAlign w:val="center"/>
          </w:tcPr>
          <w:p w14:paraId="3C88F694">
            <w:pPr>
              <w:pStyle w:val="27"/>
              <w:keepNext w:val="0"/>
              <w:keepLines w:val="0"/>
              <w:pageBreakBefore w:val="0"/>
              <w:widowControl w:val="0"/>
              <w:kinsoku/>
              <w:wordWrap/>
              <w:overflowPunct/>
              <w:topLinePunct w:val="0"/>
              <w:bidi w:val="0"/>
              <w:snapToGrid w:val="0"/>
              <w:spacing w:line="360" w:lineRule="exact"/>
              <w:jc w:val="center"/>
              <w:textAlignment w:val="auto"/>
              <w:rPr>
                <w:rFonts w:hint="eastAsia" w:ascii="仿宋_GB2312" w:hAnsi="仿宋_GB2312" w:eastAsia="仿宋_GB2312" w:cs="仿宋_GB2312"/>
                <w:sz w:val="24"/>
                <w:szCs w:val="24"/>
                <w:lang w:val="zh-CN"/>
              </w:rPr>
            </w:pPr>
            <w:r>
              <w:rPr>
                <w:rFonts w:hint="eastAsia" w:ascii="仿宋_GB2312" w:hAnsi="仿宋_GB2312" w:eastAsia="仿宋_GB2312" w:cs="仿宋_GB2312"/>
                <w:sz w:val="24"/>
                <w:szCs w:val="24"/>
                <w:lang w:val="zh-CN"/>
              </w:rPr>
              <w:t>序号</w:t>
            </w:r>
          </w:p>
        </w:tc>
        <w:tc>
          <w:tcPr>
            <w:tcW w:w="2289" w:type="dxa"/>
            <w:noWrap w:val="0"/>
            <w:vAlign w:val="center"/>
          </w:tcPr>
          <w:p w14:paraId="1CF6FEFB">
            <w:pPr>
              <w:pStyle w:val="27"/>
              <w:keepNext w:val="0"/>
              <w:keepLines w:val="0"/>
              <w:pageBreakBefore w:val="0"/>
              <w:widowControl w:val="0"/>
              <w:kinsoku/>
              <w:wordWrap/>
              <w:overflowPunct/>
              <w:topLinePunct w:val="0"/>
              <w:bidi w:val="0"/>
              <w:snapToGrid w:val="0"/>
              <w:spacing w:line="360" w:lineRule="exact"/>
              <w:ind w:left="38" w:firstLine="240" w:firstLineChars="100"/>
              <w:jc w:val="center"/>
              <w:textAlignment w:val="auto"/>
              <w:rPr>
                <w:rFonts w:hint="eastAsia" w:ascii="仿宋_GB2312" w:hAnsi="仿宋_GB2312" w:eastAsia="仿宋_GB2312" w:cs="仿宋_GB2312"/>
                <w:sz w:val="24"/>
                <w:szCs w:val="24"/>
                <w:lang w:val="zh-CN"/>
              </w:rPr>
            </w:pPr>
            <w:r>
              <w:rPr>
                <w:rFonts w:hint="eastAsia" w:ascii="仿宋_GB2312" w:hAnsi="仿宋_GB2312" w:eastAsia="仿宋_GB2312" w:cs="仿宋_GB2312"/>
                <w:sz w:val="24"/>
                <w:szCs w:val="24"/>
                <w:lang w:val="zh-CN"/>
              </w:rPr>
              <w:t xml:space="preserve">应知事项 </w:t>
            </w:r>
          </w:p>
        </w:tc>
        <w:tc>
          <w:tcPr>
            <w:tcW w:w="6938" w:type="dxa"/>
            <w:noWrap w:val="0"/>
            <w:vAlign w:val="center"/>
          </w:tcPr>
          <w:p w14:paraId="38D6DC48">
            <w:pPr>
              <w:pStyle w:val="27"/>
              <w:keepNext w:val="0"/>
              <w:keepLines w:val="0"/>
              <w:pageBreakBefore w:val="0"/>
              <w:widowControl w:val="0"/>
              <w:kinsoku/>
              <w:wordWrap/>
              <w:overflowPunct/>
              <w:topLinePunct w:val="0"/>
              <w:bidi w:val="0"/>
              <w:snapToGrid w:val="0"/>
              <w:spacing w:line="360" w:lineRule="exact"/>
              <w:ind w:firstLine="240" w:firstLineChars="100"/>
              <w:jc w:val="center"/>
              <w:textAlignment w:val="auto"/>
              <w:rPr>
                <w:rFonts w:hint="eastAsia" w:ascii="仿宋_GB2312" w:hAnsi="仿宋_GB2312" w:eastAsia="仿宋_GB2312" w:cs="仿宋_GB2312"/>
                <w:sz w:val="24"/>
                <w:szCs w:val="24"/>
                <w:lang w:val="zh-CN"/>
              </w:rPr>
            </w:pPr>
            <w:r>
              <w:rPr>
                <w:rFonts w:hint="eastAsia" w:ascii="仿宋_GB2312" w:hAnsi="仿宋_GB2312" w:eastAsia="仿宋_GB2312" w:cs="仿宋_GB2312"/>
                <w:sz w:val="24"/>
                <w:szCs w:val="24"/>
                <w:lang w:val="zh-CN"/>
              </w:rPr>
              <w:t>说明和要求</w:t>
            </w:r>
          </w:p>
        </w:tc>
      </w:tr>
      <w:tr w14:paraId="0D93BDF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4" w:hRule="atLeast"/>
          <w:jc w:val="center"/>
        </w:trPr>
        <w:tc>
          <w:tcPr>
            <w:tcW w:w="692" w:type="dxa"/>
            <w:noWrap w:val="0"/>
            <w:vAlign w:val="center"/>
          </w:tcPr>
          <w:p w14:paraId="4BE8C51A">
            <w:pPr>
              <w:pStyle w:val="27"/>
              <w:keepNext w:val="0"/>
              <w:keepLines w:val="0"/>
              <w:pageBreakBefore w:val="0"/>
              <w:widowControl w:val="0"/>
              <w:kinsoku/>
              <w:wordWrap/>
              <w:overflowPunct/>
              <w:topLinePunct w:val="0"/>
              <w:bidi w:val="0"/>
              <w:adjustRightInd w:val="0"/>
              <w:snapToGrid w:val="0"/>
              <w:spacing w:line="360" w:lineRule="exact"/>
              <w:ind w:right="0" w:firstLine="0" w:firstLineChars="0"/>
              <w:jc w:val="center"/>
              <w:textAlignment w:val="auto"/>
              <w:rPr>
                <w:rFonts w:hint="eastAsia" w:ascii="仿宋_GB2312" w:hAnsi="仿宋_GB2312" w:eastAsia="仿宋_GB2312" w:cs="仿宋_GB2312"/>
                <w:sz w:val="24"/>
                <w:szCs w:val="24"/>
                <w:lang w:val="zh-CN"/>
              </w:rPr>
            </w:pPr>
            <w:r>
              <w:rPr>
                <w:rFonts w:hint="eastAsia" w:ascii="仿宋_GB2312" w:hAnsi="仿宋_GB2312" w:eastAsia="仿宋_GB2312" w:cs="仿宋_GB2312"/>
                <w:sz w:val="24"/>
                <w:szCs w:val="24"/>
                <w:lang w:val="zh-CN"/>
              </w:rPr>
              <w:t>1</w:t>
            </w:r>
          </w:p>
        </w:tc>
        <w:tc>
          <w:tcPr>
            <w:tcW w:w="2289" w:type="dxa"/>
            <w:noWrap w:val="0"/>
            <w:vAlign w:val="center"/>
          </w:tcPr>
          <w:p w14:paraId="0EDBD07C">
            <w:pPr>
              <w:pStyle w:val="27"/>
              <w:keepNext w:val="0"/>
              <w:keepLines w:val="0"/>
              <w:pageBreakBefore w:val="0"/>
              <w:widowControl w:val="0"/>
              <w:kinsoku/>
              <w:wordWrap/>
              <w:overflowPunct/>
              <w:topLinePunct w:val="0"/>
              <w:bidi w:val="0"/>
              <w:adjustRightInd w:val="0"/>
              <w:snapToGrid w:val="0"/>
              <w:spacing w:line="360" w:lineRule="exact"/>
              <w:ind w:left="0" w:firstLine="0" w:firstLineChars="0"/>
              <w:jc w:val="center"/>
              <w:textAlignment w:val="auto"/>
              <w:rPr>
                <w:rFonts w:hint="eastAsia" w:ascii="仿宋_GB2312" w:hAnsi="仿宋_GB2312" w:eastAsia="仿宋_GB2312" w:cs="仿宋_GB2312"/>
                <w:sz w:val="24"/>
                <w:szCs w:val="24"/>
                <w:lang w:val="zh-CN"/>
              </w:rPr>
            </w:pPr>
            <w:r>
              <w:rPr>
                <w:rFonts w:hint="eastAsia" w:ascii="仿宋_GB2312" w:hAnsi="仿宋_GB2312" w:eastAsia="仿宋_GB2312" w:cs="仿宋_GB2312"/>
                <w:sz w:val="24"/>
                <w:szCs w:val="24"/>
                <w:lang w:val="zh-CN"/>
              </w:rPr>
              <w:t>谈判采购申请人数量</w:t>
            </w:r>
          </w:p>
        </w:tc>
        <w:tc>
          <w:tcPr>
            <w:tcW w:w="6938" w:type="dxa"/>
            <w:noWrap w:val="0"/>
            <w:vAlign w:val="center"/>
          </w:tcPr>
          <w:p w14:paraId="70EB3D27">
            <w:pPr>
              <w:pStyle w:val="27"/>
              <w:keepNext w:val="0"/>
              <w:keepLines w:val="0"/>
              <w:pageBreakBefore w:val="0"/>
              <w:widowControl w:val="0"/>
              <w:kinsoku/>
              <w:wordWrap/>
              <w:overflowPunct/>
              <w:topLinePunct w:val="0"/>
              <w:autoSpaceDE w:val="0"/>
              <w:autoSpaceDN w:val="0"/>
              <w:bidi w:val="0"/>
              <w:adjustRightInd w:val="0"/>
              <w:snapToGrid w:val="0"/>
              <w:spacing w:line="360" w:lineRule="exact"/>
              <w:ind w:firstLine="240" w:firstLineChars="100"/>
              <w:jc w:val="both"/>
              <w:textAlignment w:val="auto"/>
              <w:rPr>
                <w:rFonts w:hint="eastAsia" w:ascii="仿宋_GB2312" w:hAnsi="仿宋_GB2312" w:eastAsia="仿宋_GB2312" w:cs="仿宋_GB2312"/>
                <w:sz w:val="24"/>
                <w:szCs w:val="24"/>
                <w:lang w:val="zh-CN"/>
              </w:rPr>
            </w:pPr>
            <w:r>
              <w:rPr>
                <w:rFonts w:hint="eastAsia" w:ascii="仿宋_GB2312" w:hAnsi="仿宋_GB2312" w:eastAsia="仿宋_GB2312" w:cs="仿宋_GB2312"/>
                <w:sz w:val="24"/>
                <w:szCs w:val="24"/>
                <w:lang w:val="zh-CN"/>
              </w:rPr>
              <w:t>不少于三家。</w:t>
            </w:r>
          </w:p>
        </w:tc>
      </w:tr>
      <w:tr w14:paraId="0BA400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4" w:hRule="atLeast"/>
          <w:jc w:val="center"/>
        </w:trPr>
        <w:tc>
          <w:tcPr>
            <w:tcW w:w="692" w:type="dxa"/>
            <w:noWrap w:val="0"/>
            <w:vAlign w:val="center"/>
          </w:tcPr>
          <w:p w14:paraId="5B5A3CDE">
            <w:pPr>
              <w:pStyle w:val="27"/>
              <w:keepNext w:val="0"/>
              <w:keepLines w:val="0"/>
              <w:pageBreakBefore w:val="0"/>
              <w:widowControl w:val="0"/>
              <w:kinsoku/>
              <w:wordWrap/>
              <w:overflowPunct/>
              <w:topLinePunct w:val="0"/>
              <w:bidi w:val="0"/>
              <w:adjustRightInd w:val="0"/>
              <w:snapToGrid w:val="0"/>
              <w:spacing w:line="360" w:lineRule="exact"/>
              <w:ind w:right="0" w:firstLine="0" w:firstLineChars="0"/>
              <w:jc w:val="center"/>
              <w:textAlignment w:val="auto"/>
              <w:rPr>
                <w:rFonts w:hint="eastAsia" w:ascii="仿宋_GB2312" w:hAnsi="仿宋_GB2312" w:eastAsia="仿宋_GB2312" w:cs="仿宋_GB2312"/>
                <w:sz w:val="24"/>
                <w:szCs w:val="24"/>
                <w:lang w:val="zh-CN" w:eastAsia="zh-CN"/>
              </w:rPr>
            </w:pPr>
            <w:r>
              <w:rPr>
                <w:rFonts w:hint="eastAsia" w:ascii="仿宋_GB2312" w:hAnsi="仿宋_GB2312" w:eastAsia="仿宋_GB2312" w:cs="仿宋_GB2312"/>
                <w:sz w:val="24"/>
                <w:szCs w:val="24"/>
                <w:lang w:val="en-US" w:eastAsia="zh-CN"/>
              </w:rPr>
              <w:t>2</w:t>
            </w:r>
          </w:p>
        </w:tc>
        <w:tc>
          <w:tcPr>
            <w:tcW w:w="2289" w:type="dxa"/>
            <w:noWrap w:val="0"/>
            <w:vAlign w:val="center"/>
          </w:tcPr>
          <w:p w14:paraId="04DDCF9E">
            <w:pPr>
              <w:pStyle w:val="27"/>
              <w:keepNext w:val="0"/>
              <w:keepLines w:val="0"/>
              <w:pageBreakBefore w:val="0"/>
              <w:widowControl w:val="0"/>
              <w:kinsoku/>
              <w:wordWrap/>
              <w:overflowPunct/>
              <w:topLinePunct w:val="0"/>
              <w:bidi w:val="0"/>
              <w:adjustRightInd w:val="0"/>
              <w:snapToGrid w:val="0"/>
              <w:spacing w:line="360" w:lineRule="exact"/>
              <w:ind w:left="0" w:firstLine="0" w:firstLineChars="0"/>
              <w:jc w:val="center"/>
              <w:textAlignment w:val="auto"/>
              <w:rPr>
                <w:rFonts w:hint="eastAsia" w:ascii="仿宋_GB2312" w:hAnsi="仿宋_GB2312" w:eastAsia="仿宋_GB2312" w:cs="仿宋_GB2312"/>
                <w:sz w:val="24"/>
                <w:szCs w:val="24"/>
                <w:lang w:val="zh-CN"/>
              </w:rPr>
            </w:pPr>
            <w:r>
              <w:rPr>
                <w:rFonts w:hint="eastAsia" w:ascii="仿宋_GB2312" w:hAnsi="仿宋_GB2312" w:eastAsia="仿宋_GB2312" w:cs="仿宋_GB2312"/>
                <w:sz w:val="24"/>
                <w:szCs w:val="24"/>
                <w:lang w:val="zh-CN"/>
              </w:rPr>
              <w:t>控制价</w:t>
            </w:r>
          </w:p>
        </w:tc>
        <w:tc>
          <w:tcPr>
            <w:tcW w:w="6938" w:type="dxa"/>
            <w:noWrap w:val="0"/>
            <w:vAlign w:val="center"/>
          </w:tcPr>
          <w:p w14:paraId="21176E9A">
            <w:pPr>
              <w:pStyle w:val="27"/>
              <w:keepNext w:val="0"/>
              <w:keepLines w:val="0"/>
              <w:pageBreakBefore w:val="0"/>
              <w:widowControl w:val="0"/>
              <w:kinsoku/>
              <w:wordWrap/>
              <w:overflowPunct/>
              <w:topLinePunct w:val="0"/>
              <w:autoSpaceDE w:val="0"/>
              <w:autoSpaceDN w:val="0"/>
              <w:bidi w:val="0"/>
              <w:adjustRightInd w:val="0"/>
              <w:snapToGrid w:val="0"/>
              <w:spacing w:line="360" w:lineRule="exact"/>
              <w:ind w:firstLine="240" w:firstLineChars="100"/>
              <w:jc w:val="both"/>
              <w:textAlignment w:val="auto"/>
              <w:rPr>
                <w:rFonts w:hint="eastAsia" w:ascii="仿宋_GB2312" w:hAnsi="仿宋_GB2312" w:eastAsia="仿宋_GB2312" w:cs="仿宋_GB2312"/>
                <w:color w:val="auto"/>
                <w:sz w:val="24"/>
                <w:szCs w:val="24"/>
                <w:lang w:val="zh-CN"/>
              </w:rPr>
            </w:pPr>
            <w:r>
              <w:rPr>
                <w:rFonts w:hint="eastAsia" w:ascii="仿宋_GB2312" w:hAnsi="仿宋_GB2312" w:eastAsia="仿宋_GB2312" w:cs="仿宋_GB2312"/>
                <w:color w:val="auto"/>
                <w:sz w:val="24"/>
                <w:szCs w:val="24"/>
                <w:lang w:val="en-US" w:eastAsia="zh-CN"/>
              </w:rPr>
              <w:t>45万元（含税）。</w:t>
            </w:r>
          </w:p>
        </w:tc>
      </w:tr>
      <w:tr w14:paraId="29B9620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4" w:hRule="atLeast"/>
          <w:jc w:val="center"/>
        </w:trPr>
        <w:tc>
          <w:tcPr>
            <w:tcW w:w="692" w:type="dxa"/>
            <w:noWrap w:val="0"/>
            <w:vAlign w:val="center"/>
          </w:tcPr>
          <w:p w14:paraId="18BDF3F6">
            <w:pPr>
              <w:pStyle w:val="27"/>
              <w:keepNext w:val="0"/>
              <w:keepLines w:val="0"/>
              <w:pageBreakBefore w:val="0"/>
              <w:widowControl w:val="0"/>
              <w:kinsoku/>
              <w:wordWrap/>
              <w:overflowPunct/>
              <w:topLinePunct w:val="0"/>
              <w:bidi w:val="0"/>
              <w:adjustRightInd w:val="0"/>
              <w:snapToGrid w:val="0"/>
              <w:spacing w:line="360" w:lineRule="exact"/>
              <w:ind w:right="0" w:firstLine="0" w:firstLineChars="0"/>
              <w:jc w:val="center"/>
              <w:textAlignment w:val="auto"/>
              <w:rPr>
                <w:rFonts w:hint="eastAsia" w:ascii="仿宋_GB2312" w:hAnsi="仿宋_GB2312" w:eastAsia="仿宋_GB2312" w:cs="仿宋_GB2312"/>
                <w:sz w:val="24"/>
                <w:szCs w:val="24"/>
                <w:lang w:val="zh-CN" w:eastAsia="zh-CN"/>
              </w:rPr>
            </w:pPr>
            <w:r>
              <w:rPr>
                <w:rFonts w:hint="eastAsia" w:ascii="仿宋_GB2312" w:hAnsi="仿宋_GB2312" w:eastAsia="仿宋_GB2312" w:cs="仿宋_GB2312"/>
                <w:sz w:val="24"/>
                <w:szCs w:val="24"/>
                <w:lang w:val="en-US" w:eastAsia="zh-CN"/>
              </w:rPr>
              <w:t>3</w:t>
            </w:r>
          </w:p>
        </w:tc>
        <w:tc>
          <w:tcPr>
            <w:tcW w:w="2289" w:type="dxa"/>
            <w:noWrap w:val="0"/>
            <w:vAlign w:val="center"/>
          </w:tcPr>
          <w:p w14:paraId="538D3D3A">
            <w:pPr>
              <w:pStyle w:val="27"/>
              <w:keepNext w:val="0"/>
              <w:keepLines w:val="0"/>
              <w:pageBreakBefore w:val="0"/>
              <w:widowControl w:val="0"/>
              <w:kinsoku/>
              <w:wordWrap/>
              <w:overflowPunct/>
              <w:topLinePunct w:val="0"/>
              <w:bidi w:val="0"/>
              <w:adjustRightInd w:val="0"/>
              <w:snapToGrid w:val="0"/>
              <w:spacing w:line="360" w:lineRule="exact"/>
              <w:ind w:left="0" w:firstLine="0" w:firstLineChars="0"/>
              <w:jc w:val="center"/>
              <w:textAlignment w:val="auto"/>
              <w:rPr>
                <w:rFonts w:hint="eastAsia" w:ascii="仿宋_GB2312" w:hAnsi="仿宋_GB2312" w:eastAsia="仿宋_GB2312" w:cs="仿宋_GB2312"/>
                <w:sz w:val="24"/>
                <w:szCs w:val="24"/>
                <w:lang w:val="zh-CN"/>
              </w:rPr>
            </w:pPr>
            <w:r>
              <w:rPr>
                <w:rFonts w:hint="eastAsia" w:ascii="仿宋_GB2312" w:hAnsi="仿宋_GB2312" w:eastAsia="仿宋_GB2312" w:cs="仿宋_GB2312"/>
                <w:sz w:val="24"/>
                <w:szCs w:val="24"/>
                <w:lang w:val="zh-CN"/>
              </w:rPr>
              <w:t>联合体</w:t>
            </w:r>
          </w:p>
        </w:tc>
        <w:tc>
          <w:tcPr>
            <w:tcW w:w="6938" w:type="dxa"/>
            <w:noWrap w:val="0"/>
            <w:vAlign w:val="center"/>
          </w:tcPr>
          <w:p w14:paraId="2C876E6F">
            <w:pPr>
              <w:pStyle w:val="27"/>
              <w:keepNext w:val="0"/>
              <w:keepLines w:val="0"/>
              <w:pageBreakBefore w:val="0"/>
              <w:widowControl w:val="0"/>
              <w:kinsoku/>
              <w:wordWrap/>
              <w:overflowPunct/>
              <w:topLinePunct w:val="0"/>
              <w:bidi w:val="0"/>
              <w:snapToGrid w:val="0"/>
              <w:spacing w:line="360" w:lineRule="exact"/>
              <w:ind w:firstLine="240" w:firstLineChars="100"/>
              <w:jc w:val="both"/>
              <w:textAlignment w:val="auto"/>
              <w:rPr>
                <w:rFonts w:hint="eastAsia" w:ascii="仿宋_GB2312" w:hAnsi="仿宋_GB2312" w:eastAsia="仿宋_GB2312" w:cs="仿宋_GB2312"/>
                <w:color w:val="auto"/>
                <w:sz w:val="24"/>
                <w:szCs w:val="24"/>
                <w:lang w:val="zh-CN"/>
              </w:rPr>
            </w:pPr>
            <w:r>
              <w:rPr>
                <w:rFonts w:hint="eastAsia" w:ascii="仿宋_GB2312" w:hAnsi="仿宋_GB2312" w:eastAsia="仿宋_GB2312" w:cs="仿宋_GB2312"/>
                <w:color w:val="auto"/>
                <w:sz w:val="24"/>
                <w:szCs w:val="24"/>
                <w:lang w:val="zh-CN"/>
              </w:rPr>
              <w:t>不允许联合体。</w:t>
            </w:r>
          </w:p>
        </w:tc>
      </w:tr>
      <w:tr w14:paraId="32A2391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4" w:hRule="atLeast"/>
          <w:jc w:val="center"/>
        </w:trPr>
        <w:tc>
          <w:tcPr>
            <w:tcW w:w="692" w:type="dxa"/>
            <w:noWrap w:val="0"/>
            <w:vAlign w:val="center"/>
          </w:tcPr>
          <w:p w14:paraId="771E943D">
            <w:pPr>
              <w:pStyle w:val="27"/>
              <w:keepNext w:val="0"/>
              <w:keepLines w:val="0"/>
              <w:pageBreakBefore w:val="0"/>
              <w:widowControl w:val="0"/>
              <w:kinsoku/>
              <w:wordWrap/>
              <w:overflowPunct/>
              <w:topLinePunct w:val="0"/>
              <w:bidi w:val="0"/>
              <w:adjustRightInd w:val="0"/>
              <w:snapToGrid w:val="0"/>
              <w:spacing w:line="360" w:lineRule="exact"/>
              <w:ind w:right="0" w:firstLine="0" w:firstLineChars="0"/>
              <w:jc w:val="center"/>
              <w:textAlignment w:val="auto"/>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4</w:t>
            </w:r>
          </w:p>
        </w:tc>
        <w:tc>
          <w:tcPr>
            <w:tcW w:w="2289" w:type="dxa"/>
            <w:noWrap w:val="0"/>
            <w:vAlign w:val="center"/>
          </w:tcPr>
          <w:p w14:paraId="6F05E9D6">
            <w:pPr>
              <w:pStyle w:val="27"/>
              <w:keepNext w:val="0"/>
              <w:keepLines w:val="0"/>
              <w:pageBreakBefore w:val="0"/>
              <w:widowControl w:val="0"/>
              <w:kinsoku/>
              <w:wordWrap/>
              <w:overflowPunct/>
              <w:topLinePunct w:val="0"/>
              <w:bidi w:val="0"/>
              <w:adjustRightInd w:val="0"/>
              <w:snapToGrid w:val="0"/>
              <w:spacing w:line="360" w:lineRule="exact"/>
              <w:ind w:left="0" w:firstLine="0" w:firstLineChars="0"/>
              <w:jc w:val="center"/>
              <w:textAlignment w:val="auto"/>
              <w:rPr>
                <w:rFonts w:hint="eastAsia" w:ascii="仿宋_GB2312" w:hAnsi="仿宋_GB2312" w:eastAsia="仿宋_GB2312" w:cs="仿宋_GB2312"/>
                <w:sz w:val="24"/>
                <w:szCs w:val="24"/>
                <w:lang w:val="zh-CN"/>
              </w:rPr>
            </w:pPr>
            <w:r>
              <w:rPr>
                <w:rFonts w:hint="eastAsia" w:ascii="仿宋_GB2312" w:hAnsi="仿宋_GB2312" w:eastAsia="仿宋_GB2312" w:cs="仿宋_GB2312"/>
                <w:sz w:val="24"/>
                <w:szCs w:val="24"/>
                <w:lang w:val="zh-CN"/>
              </w:rPr>
              <w:t>是否退还</w:t>
            </w:r>
            <w:r>
              <w:rPr>
                <w:rFonts w:hint="eastAsia" w:ascii="仿宋_GB2312" w:hAnsi="仿宋_GB2312" w:eastAsia="仿宋_GB2312" w:cs="仿宋_GB2312"/>
                <w:sz w:val="24"/>
                <w:szCs w:val="24"/>
              </w:rPr>
              <w:t>响应</w:t>
            </w:r>
            <w:r>
              <w:rPr>
                <w:rFonts w:hint="eastAsia" w:ascii="仿宋_GB2312" w:hAnsi="仿宋_GB2312" w:eastAsia="仿宋_GB2312" w:cs="仿宋_GB2312"/>
                <w:sz w:val="24"/>
                <w:szCs w:val="24"/>
                <w:lang w:val="zh-CN"/>
              </w:rPr>
              <w:t>文件</w:t>
            </w:r>
          </w:p>
        </w:tc>
        <w:tc>
          <w:tcPr>
            <w:tcW w:w="6938" w:type="dxa"/>
            <w:noWrap w:val="0"/>
            <w:vAlign w:val="center"/>
          </w:tcPr>
          <w:p w14:paraId="2B0A9D33">
            <w:pPr>
              <w:pStyle w:val="27"/>
              <w:keepNext w:val="0"/>
              <w:keepLines w:val="0"/>
              <w:pageBreakBefore w:val="0"/>
              <w:widowControl w:val="0"/>
              <w:kinsoku/>
              <w:wordWrap/>
              <w:overflowPunct/>
              <w:topLinePunct w:val="0"/>
              <w:autoSpaceDE w:val="0"/>
              <w:autoSpaceDN w:val="0"/>
              <w:bidi w:val="0"/>
              <w:adjustRightInd w:val="0"/>
              <w:snapToGrid w:val="0"/>
              <w:spacing w:line="360" w:lineRule="exact"/>
              <w:ind w:firstLine="240" w:firstLineChars="100"/>
              <w:jc w:val="both"/>
              <w:textAlignment w:val="auto"/>
              <w:rPr>
                <w:rFonts w:hint="eastAsia" w:ascii="仿宋_GB2312" w:hAnsi="仿宋_GB2312" w:eastAsia="仿宋_GB2312" w:cs="仿宋_GB2312"/>
                <w:color w:val="auto"/>
                <w:sz w:val="24"/>
                <w:szCs w:val="24"/>
                <w:lang w:val="zh-CN"/>
              </w:rPr>
            </w:pPr>
            <w:r>
              <w:rPr>
                <w:rFonts w:hint="eastAsia" w:ascii="仿宋_GB2312" w:hAnsi="仿宋_GB2312" w:eastAsia="仿宋_GB2312" w:cs="仿宋_GB2312"/>
                <w:color w:val="auto"/>
                <w:kern w:val="2"/>
                <w:sz w:val="24"/>
                <w:szCs w:val="24"/>
                <w:lang w:val="zh-CN" w:eastAsia="zh-CN" w:bidi="ar-SA"/>
              </w:rPr>
              <w:t>否</w:t>
            </w:r>
          </w:p>
        </w:tc>
      </w:tr>
      <w:tr w14:paraId="6E3A3A5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877" w:hRule="exact"/>
          <w:jc w:val="center"/>
        </w:trPr>
        <w:tc>
          <w:tcPr>
            <w:tcW w:w="692" w:type="dxa"/>
            <w:noWrap w:val="0"/>
            <w:vAlign w:val="center"/>
          </w:tcPr>
          <w:p w14:paraId="44E22F90">
            <w:pPr>
              <w:pStyle w:val="27"/>
              <w:keepNext w:val="0"/>
              <w:keepLines w:val="0"/>
              <w:pageBreakBefore w:val="0"/>
              <w:widowControl w:val="0"/>
              <w:kinsoku/>
              <w:wordWrap/>
              <w:overflowPunct/>
              <w:topLinePunct w:val="0"/>
              <w:bidi w:val="0"/>
              <w:adjustRightInd w:val="0"/>
              <w:snapToGrid w:val="0"/>
              <w:spacing w:line="360" w:lineRule="exact"/>
              <w:ind w:right="0" w:firstLine="0" w:firstLineChars="0"/>
              <w:jc w:val="center"/>
              <w:textAlignment w:val="auto"/>
              <w:rPr>
                <w:rFonts w:hint="eastAsia" w:ascii="仿宋_GB2312" w:hAnsi="仿宋_GB2312" w:eastAsia="仿宋_GB2312" w:cs="仿宋_GB2312"/>
                <w:sz w:val="24"/>
                <w:szCs w:val="24"/>
                <w:lang w:val="zh-CN" w:eastAsia="zh-CN"/>
              </w:rPr>
            </w:pPr>
            <w:r>
              <w:rPr>
                <w:rFonts w:hint="eastAsia" w:ascii="仿宋_GB2312" w:hAnsi="仿宋_GB2312" w:eastAsia="仿宋_GB2312" w:cs="仿宋_GB2312"/>
                <w:sz w:val="24"/>
                <w:szCs w:val="24"/>
                <w:lang w:val="en-US" w:eastAsia="zh-CN"/>
              </w:rPr>
              <w:t>5</w:t>
            </w:r>
          </w:p>
        </w:tc>
        <w:tc>
          <w:tcPr>
            <w:tcW w:w="2289" w:type="dxa"/>
            <w:noWrap w:val="0"/>
            <w:vAlign w:val="center"/>
          </w:tcPr>
          <w:p w14:paraId="188F29B6">
            <w:pPr>
              <w:pStyle w:val="27"/>
              <w:keepNext w:val="0"/>
              <w:keepLines w:val="0"/>
              <w:pageBreakBefore w:val="0"/>
              <w:widowControl w:val="0"/>
              <w:kinsoku/>
              <w:wordWrap/>
              <w:overflowPunct/>
              <w:topLinePunct w:val="0"/>
              <w:bidi w:val="0"/>
              <w:adjustRightInd w:val="0"/>
              <w:snapToGrid w:val="0"/>
              <w:spacing w:line="360" w:lineRule="exact"/>
              <w:ind w:left="0" w:firstLine="0" w:firstLineChars="0"/>
              <w:jc w:val="center"/>
              <w:textAlignment w:val="auto"/>
              <w:rPr>
                <w:rFonts w:hint="eastAsia" w:ascii="仿宋_GB2312" w:hAnsi="仿宋_GB2312" w:eastAsia="仿宋_GB2312" w:cs="仿宋_GB2312"/>
                <w:sz w:val="24"/>
                <w:szCs w:val="24"/>
                <w:lang w:val="zh-CN"/>
              </w:rPr>
            </w:pPr>
            <w:r>
              <w:rPr>
                <w:rFonts w:hint="eastAsia" w:ascii="仿宋_GB2312" w:hAnsi="仿宋_GB2312" w:eastAsia="仿宋_GB2312" w:cs="仿宋_GB2312"/>
                <w:sz w:val="24"/>
                <w:szCs w:val="24"/>
                <w:lang w:val="zh-CN"/>
              </w:rPr>
              <w:t>谈判采购申请</w:t>
            </w:r>
            <w:r>
              <w:rPr>
                <w:rFonts w:hint="eastAsia" w:ascii="仿宋_GB2312" w:hAnsi="仿宋_GB2312" w:eastAsia="仿宋_GB2312" w:cs="仿宋_GB2312"/>
                <w:sz w:val="24"/>
                <w:szCs w:val="24"/>
                <w:lang w:val="en-US" w:eastAsia="zh-CN"/>
              </w:rPr>
              <w:t>保证金</w:t>
            </w:r>
          </w:p>
        </w:tc>
        <w:tc>
          <w:tcPr>
            <w:tcW w:w="6938" w:type="dxa"/>
            <w:noWrap w:val="0"/>
            <w:vAlign w:val="center"/>
          </w:tcPr>
          <w:p w14:paraId="2C9C2B3D">
            <w:pPr>
              <w:pStyle w:val="27"/>
              <w:keepNext w:val="0"/>
              <w:keepLines w:val="0"/>
              <w:pageBreakBefore w:val="0"/>
              <w:kinsoku/>
              <w:wordWrap/>
              <w:overflowPunct/>
              <w:topLinePunct w:val="0"/>
              <w:bidi w:val="0"/>
              <w:snapToGrid w:val="0"/>
              <w:spacing w:line="360" w:lineRule="exact"/>
              <w:ind w:firstLine="240" w:firstLineChars="100"/>
              <w:jc w:val="both"/>
              <w:textAlignment w:val="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谈判采购申请保证金的形式：银行转账。</w:t>
            </w:r>
          </w:p>
          <w:p w14:paraId="174AD268">
            <w:pPr>
              <w:pStyle w:val="27"/>
              <w:keepNext w:val="0"/>
              <w:keepLines w:val="0"/>
              <w:pageBreakBefore w:val="0"/>
              <w:kinsoku/>
              <w:wordWrap/>
              <w:overflowPunct/>
              <w:topLinePunct w:val="0"/>
              <w:bidi w:val="0"/>
              <w:snapToGrid w:val="0"/>
              <w:spacing w:line="360" w:lineRule="exact"/>
              <w:ind w:firstLine="240" w:firstLineChars="100"/>
              <w:jc w:val="both"/>
              <w:textAlignment w:val="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谈判采购申请保证金的金额：人民币9000元，大写玖仟元整。</w:t>
            </w:r>
          </w:p>
          <w:p w14:paraId="2009FE77">
            <w:pPr>
              <w:pStyle w:val="27"/>
              <w:keepNext w:val="0"/>
              <w:keepLines w:val="0"/>
              <w:pageBreakBefore w:val="0"/>
              <w:kinsoku/>
              <w:wordWrap/>
              <w:overflowPunct/>
              <w:topLinePunct w:val="0"/>
              <w:bidi w:val="0"/>
              <w:snapToGrid w:val="0"/>
              <w:spacing w:line="360" w:lineRule="exact"/>
              <w:ind w:firstLine="240" w:firstLineChars="100"/>
              <w:jc w:val="both"/>
              <w:textAlignment w:val="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谈判采购申请保证金的缴纳截止时间：2026年3月25日17:00（北京时间）</w:t>
            </w:r>
          </w:p>
          <w:p w14:paraId="4721CBE9">
            <w:pPr>
              <w:pStyle w:val="27"/>
              <w:keepNext w:val="0"/>
              <w:keepLines w:val="0"/>
              <w:pageBreakBefore w:val="0"/>
              <w:kinsoku/>
              <w:wordWrap/>
              <w:overflowPunct/>
              <w:topLinePunct w:val="0"/>
              <w:bidi w:val="0"/>
              <w:snapToGrid w:val="0"/>
              <w:spacing w:line="360" w:lineRule="exact"/>
              <w:ind w:firstLine="240" w:firstLineChars="100"/>
              <w:jc w:val="both"/>
              <w:textAlignment w:val="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谈判采购申请保证金缴纳到：四川九洲后勤服务有限责任公司</w:t>
            </w:r>
          </w:p>
          <w:p w14:paraId="09D2D06E">
            <w:pPr>
              <w:pStyle w:val="27"/>
              <w:keepNext w:val="0"/>
              <w:keepLines w:val="0"/>
              <w:pageBreakBefore w:val="0"/>
              <w:kinsoku/>
              <w:wordWrap/>
              <w:overflowPunct/>
              <w:topLinePunct w:val="0"/>
              <w:bidi w:val="0"/>
              <w:snapToGrid w:val="0"/>
              <w:spacing w:line="360" w:lineRule="exact"/>
              <w:ind w:firstLine="240" w:firstLineChars="100"/>
              <w:jc w:val="both"/>
              <w:textAlignment w:val="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开户银行：中国银行股份有限公司绵阳红桥路支行</w:t>
            </w:r>
          </w:p>
          <w:p w14:paraId="3EBEF057">
            <w:pPr>
              <w:pStyle w:val="27"/>
              <w:keepNext w:val="0"/>
              <w:keepLines w:val="0"/>
              <w:pageBreakBefore w:val="0"/>
              <w:kinsoku/>
              <w:wordWrap/>
              <w:overflowPunct/>
              <w:topLinePunct w:val="0"/>
              <w:bidi w:val="0"/>
              <w:snapToGrid w:val="0"/>
              <w:spacing w:line="360" w:lineRule="exact"/>
              <w:ind w:firstLine="240" w:firstLineChars="100"/>
              <w:jc w:val="both"/>
              <w:textAlignment w:val="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银行账号：123969973322</w:t>
            </w:r>
          </w:p>
          <w:p w14:paraId="2A934D73">
            <w:pPr>
              <w:pStyle w:val="27"/>
              <w:keepNext w:val="0"/>
              <w:keepLines w:val="0"/>
              <w:pageBreakBefore w:val="0"/>
              <w:kinsoku/>
              <w:wordWrap/>
              <w:overflowPunct/>
              <w:topLinePunct w:val="0"/>
              <w:bidi w:val="0"/>
              <w:snapToGrid w:val="0"/>
              <w:spacing w:line="360" w:lineRule="exact"/>
              <w:ind w:left="239" w:leftChars="114" w:firstLine="0" w:firstLineChars="0"/>
              <w:jc w:val="both"/>
              <w:textAlignment w:val="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谈判采购申请保证金的退回：谈判采购人和成交供应商签订书面合同后5个工作日内无息退还。</w:t>
            </w:r>
          </w:p>
          <w:p w14:paraId="12EBEFFA">
            <w:pPr>
              <w:pStyle w:val="27"/>
              <w:keepNext w:val="0"/>
              <w:keepLines w:val="0"/>
              <w:pageBreakBefore w:val="0"/>
              <w:kinsoku/>
              <w:wordWrap/>
              <w:overflowPunct/>
              <w:topLinePunct w:val="0"/>
              <w:bidi w:val="0"/>
              <w:snapToGrid w:val="0"/>
              <w:spacing w:line="360" w:lineRule="exact"/>
              <w:ind w:left="239" w:leftChars="114" w:firstLine="0" w:firstLineChars="0"/>
              <w:jc w:val="both"/>
              <w:textAlignment w:val="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注：1、未按照谈判采购文件要求提交谈判采购申请保证金或所提供的谈判采购申请保证金有瑕疵的，按作废处理。</w:t>
            </w:r>
          </w:p>
          <w:p w14:paraId="1647DBB0">
            <w:pPr>
              <w:pStyle w:val="27"/>
              <w:keepNext w:val="0"/>
              <w:keepLines w:val="0"/>
              <w:pageBreakBefore w:val="0"/>
              <w:kinsoku/>
              <w:wordWrap/>
              <w:overflowPunct/>
              <w:topLinePunct w:val="0"/>
              <w:bidi w:val="0"/>
              <w:snapToGrid w:val="0"/>
              <w:spacing w:line="360" w:lineRule="exact"/>
              <w:ind w:left="239" w:leftChars="114" w:firstLine="0" w:firstLineChars="0"/>
              <w:jc w:val="both"/>
              <w:textAlignment w:val="auto"/>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2、银行转账请备注本项目名称及联系电话。</w:t>
            </w:r>
          </w:p>
          <w:p w14:paraId="15BDC00B">
            <w:pPr>
              <w:pStyle w:val="27"/>
              <w:keepNext w:val="0"/>
              <w:keepLines w:val="0"/>
              <w:pageBreakBefore w:val="0"/>
              <w:kinsoku/>
              <w:wordWrap/>
              <w:overflowPunct/>
              <w:topLinePunct w:val="0"/>
              <w:bidi w:val="0"/>
              <w:snapToGrid w:val="0"/>
              <w:spacing w:line="360" w:lineRule="exact"/>
              <w:ind w:left="239" w:leftChars="114" w:firstLine="0" w:firstLineChars="0"/>
              <w:jc w:val="both"/>
              <w:textAlignment w:val="auto"/>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3、有以下情形的将不予退还谈判采购申请保证金</w:t>
            </w:r>
          </w:p>
          <w:p w14:paraId="7D9E8F6E">
            <w:pPr>
              <w:pStyle w:val="27"/>
              <w:keepNext w:val="0"/>
              <w:keepLines w:val="0"/>
              <w:pageBreakBefore w:val="0"/>
              <w:kinsoku/>
              <w:wordWrap/>
              <w:overflowPunct/>
              <w:topLinePunct w:val="0"/>
              <w:bidi w:val="0"/>
              <w:snapToGrid w:val="0"/>
              <w:spacing w:line="360" w:lineRule="exact"/>
              <w:ind w:left="239" w:leftChars="114" w:firstLine="0" w:firstLineChars="0"/>
              <w:jc w:val="both"/>
              <w:textAlignment w:val="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①</w:t>
            </w:r>
            <w:r>
              <w:rPr>
                <w:rFonts w:hint="eastAsia" w:ascii="仿宋_GB2312" w:hAnsi="仿宋_GB2312" w:eastAsia="仿宋_GB2312" w:cs="仿宋_GB2312"/>
                <w:color w:val="auto"/>
                <w:sz w:val="24"/>
                <w:highlight w:val="none"/>
                <w:lang w:val="en-US" w:eastAsia="zh-CN"/>
              </w:rPr>
              <w:t>未按时参与谈判采购的；</w:t>
            </w:r>
          </w:p>
          <w:p w14:paraId="6DAB6584">
            <w:pPr>
              <w:pStyle w:val="27"/>
              <w:keepNext w:val="0"/>
              <w:keepLines w:val="0"/>
              <w:pageBreakBefore w:val="0"/>
              <w:widowControl/>
              <w:kinsoku/>
              <w:wordWrap/>
              <w:overflowPunct/>
              <w:topLinePunct w:val="0"/>
              <w:autoSpaceDE/>
              <w:autoSpaceDN/>
              <w:bidi w:val="0"/>
              <w:adjustRightInd/>
              <w:snapToGrid w:val="0"/>
              <w:spacing w:line="360" w:lineRule="exact"/>
              <w:ind w:left="239" w:leftChars="114" w:right="0" w:rightChars="0" w:firstLine="0" w:firstLineChars="0"/>
              <w:jc w:val="both"/>
              <w:textAlignment w:val="auto"/>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highlight w:val="none"/>
                <w:lang w:val="en-US" w:eastAsia="zh-CN"/>
              </w:rPr>
              <w:t>②</w:t>
            </w:r>
            <w:r>
              <w:rPr>
                <w:rFonts w:hint="eastAsia" w:ascii="仿宋_GB2312" w:hAnsi="仿宋_GB2312" w:eastAsia="仿宋_GB2312" w:cs="仿宋_GB2312"/>
                <w:color w:val="auto"/>
                <w:sz w:val="24"/>
                <w:highlight w:val="none"/>
                <w:lang w:val="en-US" w:eastAsia="zh-CN"/>
              </w:rPr>
              <w:t>除了因为不可抗力或谈判采购文件认可的情形以外，成交供应商收到成交通知书后不与谈判采购人签订合同的；</w:t>
            </w:r>
          </w:p>
          <w:p w14:paraId="1CEDD276">
            <w:pPr>
              <w:pStyle w:val="27"/>
              <w:keepNext w:val="0"/>
              <w:keepLines w:val="0"/>
              <w:pageBreakBefore w:val="0"/>
              <w:widowControl w:val="0"/>
              <w:kinsoku/>
              <w:wordWrap/>
              <w:overflowPunct/>
              <w:topLinePunct w:val="0"/>
              <w:autoSpaceDE/>
              <w:autoSpaceDN/>
              <w:bidi w:val="0"/>
              <w:adjustRightInd w:val="0"/>
              <w:snapToGrid w:val="0"/>
              <w:spacing w:line="360" w:lineRule="exact"/>
              <w:ind w:left="239" w:leftChars="114" w:right="105" w:rightChars="50" w:firstLine="0" w:firstLineChars="0"/>
              <w:textAlignment w:val="auto"/>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③谈判采购申请人之间恶意串通的；</w:t>
            </w:r>
          </w:p>
          <w:p w14:paraId="3C965F54">
            <w:pPr>
              <w:pStyle w:val="27"/>
              <w:keepNext w:val="0"/>
              <w:keepLines w:val="0"/>
              <w:pageBreakBefore w:val="0"/>
              <w:kinsoku/>
              <w:wordWrap/>
              <w:overflowPunct/>
              <w:topLinePunct w:val="0"/>
              <w:bidi w:val="0"/>
              <w:snapToGrid w:val="0"/>
              <w:spacing w:line="360" w:lineRule="exact"/>
              <w:ind w:left="239" w:leftChars="114" w:firstLine="0" w:firstLineChars="0"/>
              <w:jc w:val="both"/>
              <w:textAlignment w:val="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 w:val="24"/>
                <w:highlight w:val="none"/>
                <w:lang w:val="en-US" w:eastAsia="zh-CN"/>
              </w:rPr>
              <w:t>④在提交响应文件截止时间后撤回了响应文件的。</w:t>
            </w:r>
          </w:p>
          <w:p w14:paraId="12B2788B">
            <w:pPr>
              <w:pStyle w:val="27"/>
              <w:keepNext w:val="0"/>
              <w:keepLines w:val="0"/>
              <w:pageBreakBefore w:val="0"/>
              <w:widowControl/>
              <w:kinsoku/>
              <w:wordWrap/>
              <w:overflowPunct/>
              <w:topLinePunct w:val="0"/>
              <w:autoSpaceDE/>
              <w:autoSpaceDN/>
              <w:bidi w:val="0"/>
              <w:adjustRightInd/>
              <w:snapToGrid w:val="0"/>
              <w:spacing w:line="360" w:lineRule="exact"/>
              <w:ind w:left="239" w:leftChars="114" w:firstLine="0" w:firstLineChars="0"/>
              <w:jc w:val="both"/>
              <w:textAlignment w:val="auto"/>
              <w:rPr>
                <w:rFonts w:hint="default" w:ascii="仿宋_GB2312" w:hAnsi="仿宋_GB2312" w:eastAsia="仿宋_GB2312" w:cs="仿宋_GB2312"/>
                <w:color w:val="auto"/>
                <w:sz w:val="24"/>
                <w:szCs w:val="24"/>
                <w:lang w:val="en-US" w:eastAsia="zh-CN"/>
              </w:rPr>
            </w:pPr>
          </w:p>
        </w:tc>
      </w:tr>
      <w:tr w14:paraId="029A5EC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244" w:hRule="exact"/>
          <w:jc w:val="center"/>
        </w:trPr>
        <w:tc>
          <w:tcPr>
            <w:tcW w:w="692" w:type="dxa"/>
            <w:noWrap w:val="0"/>
            <w:vAlign w:val="center"/>
          </w:tcPr>
          <w:p w14:paraId="0EB327EF">
            <w:pPr>
              <w:pStyle w:val="27"/>
              <w:keepNext w:val="0"/>
              <w:keepLines w:val="0"/>
              <w:pageBreakBefore w:val="0"/>
              <w:widowControl w:val="0"/>
              <w:kinsoku/>
              <w:wordWrap/>
              <w:overflowPunct/>
              <w:topLinePunct w:val="0"/>
              <w:bidi w:val="0"/>
              <w:adjustRightInd w:val="0"/>
              <w:snapToGrid w:val="0"/>
              <w:spacing w:line="360" w:lineRule="exact"/>
              <w:ind w:right="0" w:firstLine="0" w:firstLineChars="0"/>
              <w:jc w:val="center"/>
              <w:textAlignment w:val="auto"/>
              <w:rPr>
                <w:rFonts w:hint="eastAsia" w:ascii="仿宋_GB2312" w:hAnsi="仿宋_GB2312" w:eastAsia="仿宋_GB2312" w:cs="仿宋_GB2312"/>
                <w:sz w:val="24"/>
                <w:szCs w:val="24"/>
                <w:lang w:val="zh-CN" w:eastAsia="zh-CN"/>
              </w:rPr>
            </w:pPr>
            <w:r>
              <w:rPr>
                <w:rFonts w:hint="eastAsia" w:ascii="仿宋_GB2312" w:hAnsi="仿宋_GB2312" w:eastAsia="仿宋_GB2312" w:cs="仿宋_GB2312"/>
                <w:sz w:val="24"/>
                <w:szCs w:val="24"/>
                <w:lang w:val="en-US" w:eastAsia="zh-CN"/>
              </w:rPr>
              <w:t>6</w:t>
            </w:r>
          </w:p>
        </w:tc>
        <w:tc>
          <w:tcPr>
            <w:tcW w:w="2289" w:type="dxa"/>
            <w:noWrap w:val="0"/>
            <w:vAlign w:val="center"/>
          </w:tcPr>
          <w:p w14:paraId="48BB37D2">
            <w:pPr>
              <w:pStyle w:val="27"/>
              <w:keepNext w:val="0"/>
              <w:keepLines w:val="0"/>
              <w:pageBreakBefore w:val="0"/>
              <w:widowControl w:val="0"/>
              <w:kinsoku/>
              <w:wordWrap/>
              <w:overflowPunct/>
              <w:topLinePunct w:val="0"/>
              <w:bidi w:val="0"/>
              <w:adjustRightInd w:val="0"/>
              <w:snapToGrid w:val="0"/>
              <w:spacing w:line="360" w:lineRule="exact"/>
              <w:ind w:left="0" w:firstLine="0" w:firstLineChars="0"/>
              <w:jc w:val="center"/>
              <w:textAlignment w:val="auto"/>
              <w:rPr>
                <w:rFonts w:hint="eastAsia" w:ascii="仿宋_GB2312" w:hAnsi="仿宋_GB2312" w:eastAsia="仿宋_GB2312" w:cs="仿宋_GB2312"/>
                <w:sz w:val="24"/>
                <w:szCs w:val="24"/>
                <w:lang w:val="zh-CN"/>
              </w:rPr>
            </w:pPr>
            <w:r>
              <w:rPr>
                <w:rFonts w:hint="eastAsia" w:ascii="仿宋_GB2312" w:hAnsi="仿宋_GB2312" w:eastAsia="仿宋_GB2312" w:cs="仿宋_GB2312"/>
                <w:sz w:val="24"/>
                <w:szCs w:val="24"/>
                <w:lang w:val="zh-CN"/>
              </w:rPr>
              <w:t>履约保证金</w:t>
            </w:r>
          </w:p>
        </w:tc>
        <w:tc>
          <w:tcPr>
            <w:tcW w:w="6938" w:type="dxa"/>
            <w:noWrap w:val="0"/>
            <w:vAlign w:val="center"/>
          </w:tcPr>
          <w:p w14:paraId="10D2FD77">
            <w:pPr>
              <w:pStyle w:val="27"/>
              <w:keepNext w:val="0"/>
              <w:keepLines w:val="0"/>
              <w:pageBreakBefore w:val="0"/>
              <w:widowControl w:val="0"/>
              <w:kinsoku/>
              <w:wordWrap/>
              <w:overflowPunct/>
              <w:topLinePunct w:val="0"/>
              <w:autoSpaceDE w:val="0"/>
              <w:autoSpaceDN w:val="0"/>
              <w:bidi w:val="0"/>
              <w:adjustRightInd w:val="0"/>
              <w:snapToGrid w:val="0"/>
              <w:spacing w:line="360" w:lineRule="exact"/>
              <w:ind w:firstLine="240" w:firstLineChars="10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履约保证金的形式：银行转账</w:t>
            </w:r>
          </w:p>
          <w:p w14:paraId="0D5AA792">
            <w:pPr>
              <w:pStyle w:val="27"/>
              <w:keepNext w:val="0"/>
              <w:keepLines w:val="0"/>
              <w:pageBreakBefore w:val="0"/>
              <w:widowControl w:val="0"/>
              <w:kinsoku/>
              <w:wordWrap/>
              <w:overflowPunct/>
              <w:topLinePunct w:val="0"/>
              <w:autoSpaceDE w:val="0"/>
              <w:autoSpaceDN w:val="0"/>
              <w:bidi w:val="0"/>
              <w:adjustRightInd w:val="0"/>
              <w:snapToGrid w:val="0"/>
              <w:spacing w:line="360" w:lineRule="exact"/>
              <w:ind w:firstLine="240" w:firstLineChars="10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履约保证金的金额：成交金额的百分之十。</w:t>
            </w:r>
          </w:p>
          <w:p w14:paraId="46CF655D">
            <w:pPr>
              <w:pStyle w:val="27"/>
              <w:keepNext w:val="0"/>
              <w:keepLines w:val="0"/>
              <w:pageBreakBefore w:val="0"/>
              <w:widowControl w:val="0"/>
              <w:kinsoku/>
              <w:wordWrap/>
              <w:overflowPunct/>
              <w:topLinePunct w:val="0"/>
              <w:autoSpaceDE w:val="0"/>
              <w:autoSpaceDN w:val="0"/>
              <w:bidi w:val="0"/>
              <w:adjustRightInd w:val="0"/>
              <w:snapToGrid w:val="0"/>
              <w:spacing w:line="360" w:lineRule="exact"/>
              <w:ind w:firstLine="240" w:firstLineChars="10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履约保证金的缴纳时间：</w:t>
            </w:r>
            <w:r>
              <w:rPr>
                <w:rFonts w:hint="eastAsia" w:ascii="仿宋_GB2312" w:hAnsi="仿宋_GB2312" w:eastAsia="仿宋_GB2312" w:cs="仿宋_GB2312"/>
                <w:highlight w:val="none"/>
                <w:lang w:val="en-US" w:eastAsia="zh-CN"/>
              </w:rPr>
              <w:t>谈判采购人和成交供应商签订书面合同后</w:t>
            </w:r>
            <w:r>
              <w:rPr>
                <w:rFonts w:hint="eastAsia" w:ascii="仿宋_GB2312" w:hAnsi="仿宋_GB2312" w:eastAsia="仿宋_GB2312" w:cs="仿宋_GB2312"/>
                <w:sz w:val="24"/>
                <w:szCs w:val="24"/>
                <w:lang w:val="en-US" w:eastAsia="zh-CN"/>
              </w:rPr>
              <w:t>3个工作日内。</w:t>
            </w:r>
          </w:p>
          <w:p w14:paraId="4E0959DF">
            <w:pPr>
              <w:pStyle w:val="27"/>
              <w:keepNext w:val="0"/>
              <w:keepLines w:val="0"/>
              <w:pageBreakBefore w:val="0"/>
              <w:widowControl w:val="0"/>
              <w:kinsoku/>
              <w:wordWrap/>
              <w:overflowPunct/>
              <w:topLinePunct w:val="0"/>
              <w:autoSpaceDE w:val="0"/>
              <w:autoSpaceDN w:val="0"/>
              <w:bidi w:val="0"/>
              <w:adjustRightInd w:val="0"/>
              <w:snapToGrid w:val="0"/>
              <w:spacing w:line="360" w:lineRule="exact"/>
              <w:ind w:firstLine="240" w:firstLineChars="100"/>
              <w:jc w:val="both"/>
              <w:textAlignment w:val="auto"/>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szCs w:val="24"/>
                <w:lang w:val="en-US" w:eastAsia="zh-CN"/>
              </w:rPr>
              <w:t>履约保证金缴纳到：</w:t>
            </w:r>
            <w:r>
              <w:rPr>
                <w:rFonts w:hint="eastAsia" w:ascii="仿宋_GB2312" w:hAnsi="仿宋_GB2312" w:eastAsia="仿宋_GB2312" w:cs="仿宋_GB2312"/>
                <w:highlight w:val="none"/>
                <w:lang w:val="en-US" w:eastAsia="zh-CN"/>
              </w:rPr>
              <w:t>四川九洲后勤服务有限责任公司</w:t>
            </w:r>
          </w:p>
          <w:p w14:paraId="0851F2B9">
            <w:pPr>
              <w:pStyle w:val="27"/>
              <w:keepNext w:val="0"/>
              <w:keepLines w:val="0"/>
              <w:pageBreakBefore w:val="0"/>
              <w:widowControl w:val="0"/>
              <w:kinsoku/>
              <w:wordWrap/>
              <w:overflowPunct/>
              <w:topLinePunct w:val="0"/>
              <w:autoSpaceDE w:val="0"/>
              <w:autoSpaceDN w:val="0"/>
              <w:bidi w:val="0"/>
              <w:adjustRightInd w:val="0"/>
              <w:snapToGrid w:val="0"/>
              <w:spacing w:line="360" w:lineRule="exact"/>
              <w:ind w:firstLine="240" w:firstLineChars="10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开户银行：</w:t>
            </w:r>
            <w:r>
              <w:rPr>
                <w:rFonts w:hint="eastAsia" w:ascii="仿宋_GB2312" w:hAnsi="仿宋_GB2312" w:eastAsia="仿宋_GB2312" w:cs="仿宋_GB2312"/>
                <w:highlight w:val="none"/>
                <w:lang w:val="en-US" w:eastAsia="zh-CN"/>
              </w:rPr>
              <w:t>中国银行股份有限公司绵阳红桥路支行</w:t>
            </w:r>
          </w:p>
          <w:p w14:paraId="5614AFD0">
            <w:pPr>
              <w:pStyle w:val="27"/>
              <w:keepNext w:val="0"/>
              <w:keepLines w:val="0"/>
              <w:pageBreakBefore w:val="0"/>
              <w:widowControl w:val="0"/>
              <w:kinsoku/>
              <w:wordWrap/>
              <w:overflowPunct/>
              <w:topLinePunct w:val="0"/>
              <w:autoSpaceDE w:val="0"/>
              <w:autoSpaceDN w:val="0"/>
              <w:bidi w:val="0"/>
              <w:adjustRightInd w:val="0"/>
              <w:snapToGrid w:val="0"/>
              <w:spacing w:line="360" w:lineRule="exact"/>
              <w:ind w:firstLine="240" w:firstLineChars="10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银行账号：</w:t>
            </w:r>
            <w:r>
              <w:rPr>
                <w:rFonts w:hint="eastAsia" w:ascii="仿宋_GB2312" w:hAnsi="仿宋_GB2312" w:eastAsia="仿宋_GB2312" w:cs="仿宋_GB2312"/>
                <w:highlight w:val="none"/>
                <w:lang w:val="en-US" w:eastAsia="zh-CN"/>
              </w:rPr>
              <w:t>123969973322</w:t>
            </w:r>
          </w:p>
          <w:p w14:paraId="53C7C00D">
            <w:pPr>
              <w:pStyle w:val="27"/>
              <w:keepNext w:val="0"/>
              <w:keepLines w:val="0"/>
              <w:pageBreakBefore w:val="0"/>
              <w:widowControl w:val="0"/>
              <w:kinsoku/>
              <w:wordWrap/>
              <w:overflowPunct/>
              <w:topLinePunct w:val="0"/>
              <w:autoSpaceDE w:val="0"/>
              <w:autoSpaceDN w:val="0"/>
              <w:bidi w:val="0"/>
              <w:adjustRightInd w:val="0"/>
              <w:snapToGrid w:val="0"/>
              <w:spacing w:line="360" w:lineRule="exact"/>
              <w:ind w:firstLine="240" w:firstLineChars="10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履约保证金的退回：合同履行期限届满后，若</w:t>
            </w:r>
            <w:r>
              <w:rPr>
                <w:rFonts w:hint="eastAsia" w:ascii="仿宋_GB2312" w:hAnsi="仿宋_GB2312" w:eastAsia="仿宋_GB2312" w:cs="仿宋_GB2312"/>
                <w:highlight w:val="none"/>
                <w:lang w:val="en-US" w:eastAsia="zh-CN"/>
              </w:rPr>
              <w:t>成交供应商</w:t>
            </w:r>
            <w:r>
              <w:rPr>
                <w:rFonts w:hint="eastAsia" w:ascii="仿宋_GB2312" w:hAnsi="仿宋_GB2312" w:eastAsia="仿宋_GB2312" w:cs="仿宋_GB2312"/>
                <w:sz w:val="24"/>
                <w:szCs w:val="24"/>
                <w:lang w:val="en-US" w:eastAsia="zh-CN"/>
              </w:rPr>
              <w:t>无违约行为，由谈判采购人无息退还（采用银行转账方式）。</w:t>
            </w:r>
          </w:p>
        </w:tc>
      </w:tr>
      <w:tr w14:paraId="020FA1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66" w:hRule="exact"/>
          <w:jc w:val="center"/>
        </w:trPr>
        <w:tc>
          <w:tcPr>
            <w:tcW w:w="692" w:type="dxa"/>
            <w:noWrap w:val="0"/>
            <w:vAlign w:val="center"/>
          </w:tcPr>
          <w:p w14:paraId="05F3CB65">
            <w:pPr>
              <w:pStyle w:val="27"/>
              <w:keepNext w:val="0"/>
              <w:keepLines w:val="0"/>
              <w:pageBreakBefore w:val="0"/>
              <w:widowControl w:val="0"/>
              <w:kinsoku/>
              <w:wordWrap/>
              <w:overflowPunct/>
              <w:topLinePunct w:val="0"/>
              <w:bidi w:val="0"/>
              <w:adjustRightInd w:val="0"/>
              <w:snapToGrid w:val="0"/>
              <w:spacing w:line="360" w:lineRule="exact"/>
              <w:ind w:right="0" w:firstLine="0" w:firstLineChars="0"/>
              <w:jc w:val="center"/>
              <w:textAlignment w:val="auto"/>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7</w:t>
            </w:r>
          </w:p>
        </w:tc>
        <w:tc>
          <w:tcPr>
            <w:tcW w:w="2289" w:type="dxa"/>
            <w:noWrap w:val="0"/>
            <w:vAlign w:val="center"/>
          </w:tcPr>
          <w:p w14:paraId="7C98A39F">
            <w:pPr>
              <w:pStyle w:val="27"/>
              <w:keepNext w:val="0"/>
              <w:keepLines w:val="0"/>
              <w:pageBreakBefore w:val="0"/>
              <w:widowControl w:val="0"/>
              <w:kinsoku/>
              <w:wordWrap/>
              <w:overflowPunct/>
              <w:topLinePunct w:val="0"/>
              <w:bidi w:val="0"/>
              <w:adjustRightInd w:val="0"/>
              <w:snapToGrid w:val="0"/>
              <w:spacing w:line="360" w:lineRule="exact"/>
              <w:ind w:left="0" w:firstLine="0" w:firstLineChars="0"/>
              <w:jc w:val="center"/>
              <w:textAlignment w:val="auto"/>
              <w:rPr>
                <w:rFonts w:hint="eastAsia" w:ascii="仿宋_GB2312" w:hAnsi="仿宋_GB2312" w:eastAsia="仿宋_GB2312" w:cs="仿宋_GB2312"/>
                <w:sz w:val="24"/>
                <w:szCs w:val="24"/>
                <w:lang w:val="zh-CN"/>
              </w:rPr>
            </w:pPr>
            <w:r>
              <w:rPr>
                <w:rFonts w:hint="eastAsia" w:ascii="仿宋_GB2312" w:hAnsi="仿宋_GB2312" w:eastAsia="仿宋_GB2312" w:cs="仿宋_GB2312"/>
                <w:sz w:val="24"/>
                <w:szCs w:val="24"/>
                <w:lang w:val="zh-CN"/>
              </w:rPr>
              <w:t>评审小组的组成</w:t>
            </w:r>
          </w:p>
        </w:tc>
        <w:tc>
          <w:tcPr>
            <w:tcW w:w="6938" w:type="dxa"/>
            <w:noWrap w:val="0"/>
            <w:vAlign w:val="center"/>
          </w:tcPr>
          <w:p w14:paraId="60B7EDA6">
            <w:pPr>
              <w:pStyle w:val="27"/>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firstLine="240" w:firstLineChars="100"/>
              <w:jc w:val="both"/>
              <w:textAlignment w:val="auto"/>
              <w:rPr>
                <w:rFonts w:hint="eastAsia" w:ascii="仿宋_GB2312" w:hAnsi="仿宋_GB2312" w:eastAsia="仿宋_GB2312" w:cs="仿宋_GB2312"/>
                <w:sz w:val="24"/>
                <w:szCs w:val="24"/>
                <w:lang w:val="zh-CN"/>
              </w:rPr>
            </w:pPr>
            <w:r>
              <w:rPr>
                <w:rFonts w:hint="eastAsia" w:ascii="仿宋_GB2312" w:hAnsi="仿宋_GB2312" w:eastAsia="仿宋_GB2312" w:cs="仿宋_GB2312"/>
                <w:sz w:val="24"/>
                <w:szCs w:val="24"/>
              </w:rPr>
              <w:t>由</w:t>
            </w:r>
            <w:r>
              <w:rPr>
                <w:rFonts w:hint="eastAsia" w:ascii="仿宋_GB2312" w:hAnsi="仿宋_GB2312" w:eastAsia="仿宋_GB2312" w:cs="仿宋_GB2312"/>
                <w:sz w:val="24"/>
                <w:szCs w:val="24"/>
                <w:lang w:val="en-US" w:eastAsia="zh-CN"/>
              </w:rPr>
              <w:t>专家库及相关人员5人及以上单数</w:t>
            </w:r>
            <w:r>
              <w:rPr>
                <w:rFonts w:hint="eastAsia" w:ascii="仿宋_GB2312" w:hAnsi="仿宋_GB2312" w:eastAsia="仿宋_GB2312" w:cs="仿宋_GB2312"/>
                <w:sz w:val="24"/>
                <w:szCs w:val="24"/>
              </w:rPr>
              <w:t>组成</w:t>
            </w:r>
            <w:r>
              <w:rPr>
                <w:rFonts w:hint="eastAsia" w:ascii="仿宋_GB2312" w:hAnsi="仿宋_GB2312" w:eastAsia="仿宋_GB2312" w:cs="仿宋_GB2312"/>
                <w:sz w:val="24"/>
                <w:szCs w:val="24"/>
                <w:lang w:val="zh-CN"/>
              </w:rPr>
              <w:t>。</w:t>
            </w:r>
          </w:p>
        </w:tc>
      </w:tr>
      <w:tr w14:paraId="1B03018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23" w:hRule="exact"/>
          <w:jc w:val="center"/>
        </w:trPr>
        <w:tc>
          <w:tcPr>
            <w:tcW w:w="692" w:type="dxa"/>
            <w:noWrap w:val="0"/>
            <w:vAlign w:val="center"/>
          </w:tcPr>
          <w:p w14:paraId="46427679">
            <w:pPr>
              <w:pStyle w:val="27"/>
              <w:keepNext w:val="0"/>
              <w:keepLines w:val="0"/>
              <w:pageBreakBefore w:val="0"/>
              <w:widowControl w:val="0"/>
              <w:kinsoku/>
              <w:wordWrap/>
              <w:overflowPunct/>
              <w:topLinePunct w:val="0"/>
              <w:bidi w:val="0"/>
              <w:adjustRightInd w:val="0"/>
              <w:snapToGrid w:val="0"/>
              <w:spacing w:line="360" w:lineRule="exact"/>
              <w:ind w:right="0" w:rightChars="0" w:firstLine="0" w:firstLineChars="0"/>
              <w:jc w:val="center"/>
              <w:textAlignment w:val="auto"/>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rPr>
              <w:t>8</w:t>
            </w:r>
          </w:p>
        </w:tc>
        <w:tc>
          <w:tcPr>
            <w:tcW w:w="2289" w:type="dxa"/>
            <w:noWrap w:val="0"/>
            <w:vAlign w:val="center"/>
          </w:tcPr>
          <w:p w14:paraId="52D5E8FE">
            <w:pPr>
              <w:pStyle w:val="27"/>
              <w:keepNext w:val="0"/>
              <w:keepLines w:val="0"/>
              <w:pageBreakBefore w:val="0"/>
              <w:kinsoku/>
              <w:wordWrap/>
              <w:overflowPunct/>
              <w:topLinePunct w:val="0"/>
              <w:bidi w:val="0"/>
              <w:snapToGrid w:val="0"/>
              <w:spacing w:line="360" w:lineRule="exact"/>
              <w:ind w:left="0" w:leftChars="0"/>
              <w:jc w:val="center"/>
              <w:textAlignment w:val="auto"/>
              <w:rPr>
                <w:rFonts w:hint="eastAsia" w:ascii="仿宋_GB2312" w:hAnsi="仿宋_GB2312" w:eastAsia="仿宋_GB2312" w:cs="仿宋_GB2312"/>
                <w:sz w:val="24"/>
                <w:szCs w:val="24"/>
                <w:lang w:val="zh-CN" w:eastAsia="zh-CN" w:bidi="ar-SA"/>
              </w:rPr>
            </w:pPr>
            <w:r>
              <w:rPr>
                <w:rFonts w:hint="eastAsia" w:ascii="仿宋_GB2312" w:hAnsi="仿宋_GB2312" w:eastAsia="仿宋_GB2312" w:cs="仿宋_GB2312"/>
                <w:color w:val="000000"/>
                <w:sz w:val="24"/>
                <w:szCs w:val="24"/>
                <w:lang w:val="zh-CN"/>
              </w:rPr>
              <w:t>踏勘现场</w:t>
            </w:r>
          </w:p>
        </w:tc>
        <w:tc>
          <w:tcPr>
            <w:tcW w:w="6938" w:type="dxa"/>
            <w:noWrap w:val="0"/>
            <w:vAlign w:val="center"/>
          </w:tcPr>
          <w:p w14:paraId="51694971">
            <w:pPr>
              <w:pStyle w:val="27"/>
              <w:keepNext w:val="0"/>
              <w:keepLines w:val="0"/>
              <w:pageBreakBefore w:val="0"/>
              <w:kinsoku/>
              <w:wordWrap/>
              <w:overflowPunct/>
              <w:topLinePunct w:val="0"/>
              <w:bidi w:val="0"/>
              <w:snapToGrid/>
              <w:spacing w:line="360" w:lineRule="exact"/>
              <w:ind w:firstLine="240" w:firstLineChars="100"/>
              <w:jc w:val="both"/>
              <w:textAlignment w:val="auto"/>
              <w:rPr>
                <w:rFonts w:hint="eastAsia" w:ascii="仿宋_GB2312" w:hAnsi="仿宋_GB2312" w:eastAsia="仿宋_GB2312" w:cs="仿宋_GB2312"/>
                <w:sz w:val="24"/>
                <w:szCs w:val="24"/>
                <w:lang w:val="zh-CN" w:eastAsia="zh-CN" w:bidi="ar-SA"/>
              </w:rPr>
            </w:pPr>
            <w:r>
              <w:rPr>
                <w:rFonts w:hint="eastAsia" w:ascii="仿宋_GB2312" w:hAnsi="仿宋_GB2312" w:eastAsia="仿宋_GB2312" w:cs="仿宋_GB2312"/>
                <w:color w:val="000000"/>
                <w:kern w:val="2"/>
                <w:sz w:val="24"/>
                <w:szCs w:val="24"/>
                <w:lang w:val="en-US" w:eastAsia="zh-CN"/>
              </w:rPr>
              <w:t>谈判采购人不组织踏勘。</w:t>
            </w:r>
          </w:p>
        </w:tc>
      </w:tr>
      <w:tr w14:paraId="3D5457D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80" w:hRule="exact"/>
          <w:jc w:val="center"/>
        </w:trPr>
        <w:tc>
          <w:tcPr>
            <w:tcW w:w="692" w:type="dxa"/>
            <w:noWrap w:val="0"/>
            <w:vAlign w:val="center"/>
          </w:tcPr>
          <w:p w14:paraId="60CF37FF">
            <w:pPr>
              <w:pStyle w:val="27"/>
              <w:keepNext w:val="0"/>
              <w:keepLines w:val="0"/>
              <w:pageBreakBefore w:val="0"/>
              <w:widowControl w:val="0"/>
              <w:kinsoku/>
              <w:wordWrap/>
              <w:overflowPunct/>
              <w:topLinePunct w:val="0"/>
              <w:bidi w:val="0"/>
              <w:adjustRightInd w:val="0"/>
              <w:snapToGrid w:val="0"/>
              <w:spacing w:line="360" w:lineRule="exact"/>
              <w:ind w:right="0" w:firstLine="0" w:firstLineChars="0"/>
              <w:jc w:val="center"/>
              <w:textAlignment w:val="auto"/>
              <w:rPr>
                <w:rFonts w:hint="eastAsia" w:ascii="仿宋_GB2312" w:hAnsi="仿宋_GB2312" w:eastAsia="仿宋_GB2312" w:cs="仿宋_GB2312"/>
                <w:kern w:val="2"/>
                <w:sz w:val="24"/>
                <w:szCs w:val="24"/>
                <w:lang w:eastAsia="zh-CN"/>
              </w:rPr>
            </w:pPr>
            <w:r>
              <w:rPr>
                <w:rFonts w:hint="eastAsia" w:ascii="仿宋_GB2312" w:hAnsi="仿宋_GB2312" w:eastAsia="仿宋_GB2312" w:cs="仿宋_GB2312"/>
                <w:kern w:val="2"/>
                <w:sz w:val="24"/>
                <w:szCs w:val="24"/>
                <w:lang w:val="en-US" w:eastAsia="zh-CN"/>
              </w:rPr>
              <w:t>9</w:t>
            </w:r>
          </w:p>
        </w:tc>
        <w:tc>
          <w:tcPr>
            <w:tcW w:w="2289" w:type="dxa"/>
            <w:noWrap w:val="0"/>
            <w:vAlign w:val="center"/>
          </w:tcPr>
          <w:p w14:paraId="533664AC">
            <w:pPr>
              <w:pStyle w:val="27"/>
              <w:keepNext w:val="0"/>
              <w:keepLines w:val="0"/>
              <w:pageBreakBefore w:val="0"/>
              <w:widowControl w:val="0"/>
              <w:kinsoku/>
              <w:wordWrap/>
              <w:overflowPunct/>
              <w:topLinePunct w:val="0"/>
              <w:bidi w:val="0"/>
              <w:adjustRightInd w:val="0"/>
              <w:snapToGrid w:val="0"/>
              <w:spacing w:line="360" w:lineRule="exact"/>
              <w:ind w:left="0" w:firstLine="0" w:firstLineChars="0"/>
              <w:jc w:val="center"/>
              <w:textAlignment w:val="auto"/>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响应文件的</w:t>
            </w:r>
          </w:p>
          <w:p w14:paraId="31AE678E">
            <w:pPr>
              <w:pStyle w:val="27"/>
              <w:keepNext w:val="0"/>
              <w:keepLines w:val="0"/>
              <w:pageBreakBefore w:val="0"/>
              <w:widowControl w:val="0"/>
              <w:kinsoku/>
              <w:wordWrap/>
              <w:overflowPunct/>
              <w:topLinePunct w:val="0"/>
              <w:bidi w:val="0"/>
              <w:adjustRightInd w:val="0"/>
              <w:snapToGrid w:val="0"/>
              <w:spacing w:line="360" w:lineRule="exact"/>
              <w:ind w:left="0" w:firstLine="0" w:firstLineChars="0"/>
              <w:jc w:val="center"/>
              <w:textAlignment w:val="auto"/>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有效性</w:t>
            </w:r>
          </w:p>
        </w:tc>
        <w:tc>
          <w:tcPr>
            <w:tcW w:w="6938" w:type="dxa"/>
            <w:noWrap w:val="0"/>
            <w:vAlign w:val="center"/>
          </w:tcPr>
          <w:p w14:paraId="307DC92D">
            <w:pPr>
              <w:pStyle w:val="9"/>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right="0" w:rightChars="0" w:firstLine="240" w:firstLineChars="100"/>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响应文件出现下列情形之一的，应当作为无效响应文件：</w:t>
            </w:r>
          </w:p>
          <w:p w14:paraId="08FEEB1E">
            <w:pPr>
              <w:pStyle w:val="9"/>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right="0" w:rightChars="0" w:firstLine="240" w:firstLineChars="100"/>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1.响应文件未按要求装订、密封的；</w:t>
            </w:r>
          </w:p>
          <w:p w14:paraId="60EC81C7">
            <w:pPr>
              <w:pStyle w:val="9"/>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right="0" w:rightChars="0" w:firstLine="240" w:firstLineChars="100"/>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2.响应文件有关内容未按规定加盖</w:t>
            </w:r>
            <w:r>
              <w:rPr>
                <w:rFonts w:hint="eastAsia" w:ascii="仿宋_GB2312" w:hAnsi="仿宋_GB2312" w:eastAsia="仿宋_GB2312" w:cs="仿宋_GB2312"/>
                <w:sz w:val="24"/>
                <w:szCs w:val="24"/>
                <w:lang w:eastAsia="zh-CN"/>
              </w:rPr>
              <w:t>谈判采购</w:t>
            </w:r>
            <w:r>
              <w:rPr>
                <w:rFonts w:hint="eastAsia" w:ascii="仿宋_GB2312" w:hAnsi="仿宋_GB2312" w:eastAsia="仿宋_GB2312" w:cs="仿宋_GB2312"/>
                <w:sz w:val="24"/>
                <w:szCs w:val="24"/>
              </w:rPr>
              <w:t>申请人印章或未经法定代表人或其委托代理人签字或盖章的；由委托代理人签字或盖章的，但未随响应文件一起提交有效的“授权委托书”原件的；</w:t>
            </w:r>
          </w:p>
          <w:p w14:paraId="050B5A3C">
            <w:pPr>
              <w:pStyle w:val="9"/>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right="0" w:rightChars="0" w:firstLine="240" w:firstLineChars="100"/>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3.响应文件的关键内容字迹模糊、无法辨认的；</w:t>
            </w:r>
          </w:p>
          <w:p w14:paraId="7B56B854">
            <w:pPr>
              <w:pStyle w:val="9"/>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right="0" w:rightChars="0" w:firstLine="240" w:firstLineChars="100"/>
              <w:jc w:val="both"/>
              <w:textAlignment w:val="auto"/>
            </w:pPr>
            <w:r>
              <w:rPr>
                <w:rFonts w:hint="eastAsia" w:ascii="仿宋_GB2312" w:hAnsi="仿宋_GB2312" w:eastAsia="仿宋_GB2312" w:cs="仿宋_GB2312"/>
                <w:sz w:val="24"/>
                <w:szCs w:val="24"/>
              </w:rPr>
              <w:t>4.</w:t>
            </w:r>
            <w:r>
              <w:rPr>
                <w:rFonts w:hint="eastAsia" w:ascii="仿宋_GB2312" w:hAnsi="仿宋_GB2312" w:eastAsia="仿宋_GB2312" w:cs="仿宋_GB2312"/>
                <w:sz w:val="24"/>
                <w:szCs w:val="24"/>
                <w:lang w:eastAsia="zh-CN"/>
              </w:rPr>
              <w:t>谈判采购</w:t>
            </w:r>
            <w:r>
              <w:rPr>
                <w:rFonts w:hint="eastAsia" w:ascii="仿宋_GB2312" w:hAnsi="仿宋_GB2312" w:eastAsia="仿宋_GB2312" w:cs="仿宋_GB2312"/>
                <w:sz w:val="24"/>
                <w:szCs w:val="24"/>
              </w:rPr>
              <w:t>申请人未按</w:t>
            </w:r>
            <w:r>
              <w:rPr>
                <w:rFonts w:hint="eastAsia" w:ascii="仿宋_GB2312" w:hAnsi="仿宋_GB2312" w:eastAsia="仿宋_GB2312" w:cs="仿宋_GB2312"/>
                <w:sz w:val="24"/>
                <w:szCs w:val="24"/>
                <w:lang w:val="en-US" w:eastAsia="zh-CN"/>
              </w:rPr>
              <w:t>响应文件要求</w:t>
            </w:r>
            <w:r>
              <w:rPr>
                <w:rFonts w:hint="eastAsia" w:ascii="仿宋_GB2312" w:hAnsi="仿宋_GB2312" w:eastAsia="仿宋_GB2312" w:cs="仿宋_GB2312"/>
                <w:sz w:val="24"/>
                <w:szCs w:val="24"/>
              </w:rPr>
              <w:t>填写的。</w:t>
            </w:r>
          </w:p>
          <w:p w14:paraId="5B151C71">
            <w:pPr>
              <w:keepNext w:val="0"/>
              <w:keepLines w:val="0"/>
              <w:pageBreakBefore w:val="0"/>
              <w:kinsoku/>
              <w:wordWrap/>
              <w:overflowPunct/>
              <w:topLinePunct w:val="0"/>
              <w:bidi w:val="0"/>
              <w:adjustRightInd w:val="0"/>
              <w:snapToGrid w:val="0"/>
              <w:spacing w:line="360" w:lineRule="exact"/>
              <w:ind w:firstLine="240" w:firstLineChars="1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w:t>
            </w:r>
            <w:r>
              <w:rPr>
                <w:rFonts w:hint="eastAsia" w:ascii="仿宋_GB2312" w:hAnsi="仿宋_GB2312" w:eastAsia="仿宋_GB2312" w:cs="仿宋_GB2312"/>
                <w:sz w:val="24"/>
                <w:szCs w:val="24"/>
                <w:lang w:eastAsia="zh-CN"/>
              </w:rPr>
              <w:t>谈判采购</w:t>
            </w:r>
            <w:r>
              <w:rPr>
                <w:rFonts w:hint="eastAsia" w:ascii="仿宋_GB2312" w:hAnsi="仿宋_GB2312" w:eastAsia="仿宋_GB2312" w:cs="仿宋_GB2312"/>
                <w:sz w:val="24"/>
                <w:szCs w:val="24"/>
              </w:rPr>
              <w:t>申请人提交两份不同内容的响应文件，或在一份响应文件中有两个或多个报价，且未声明哪一个为最终报价的（按</w:t>
            </w:r>
            <w:r>
              <w:rPr>
                <w:rFonts w:hint="eastAsia" w:ascii="仿宋_GB2312" w:hAnsi="仿宋_GB2312" w:eastAsia="仿宋_GB2312" w:cs="仿宋_GB2312"/>
                <w:sz w:val="24"/>
                <w:szCs w:val="24"/>
                <w:lang w:val="en-US" w:eastAsia="zh-CN"/>
              </w:rPr>
              <w:t>谈判采购</w:t>
            </w:r>
            <w:r>
              <w:rPr>
                <w:rFonts w:hint="eastAsia" w:ascii="仿宋_GB2312" w:hAnsi="仿宋_GB2312" w:eastAsia="仿宋_GB2312" w:cs="仿宋_GB2312"/>
                <w:sz w:val="24"/>
                <w:szCs w:val="24"/>
              </w:rPr>
              <w:t>文件规定提交备选参选方案的除外）；</w:t>
            </w:r>
          </w:p>
          <w:p w14:paraId="6A98EB46">
            <w:pPr>
              <w:pStyle w:val="9"/>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right="0" w:rightChars="0" w:firstLine="240" w:firstLineChars="100"/>
              <w:jc w:val="both"/>
              <w:textAlignment w:val="auto"/>
              <w:rPr>
                <w:rFonts w:hint="eastAsia"/>
              </w:rPr>
            </w:pPr>
            <w:r>
              <w:rPr>
                <w:rFonts w:hint="eastAsia" w:ascii="仿宋_GB2312" w:hAnsi="仿宋_GB2312" w:eastAsia="仿宋_GB2312" w:cs="仿宋_GB2312"/>
                <w:sz w:val="24"/>
                <w:szCs w:val="24"/>
                <w:lang w:val="en-US" w:eastAsia="zh-CN"/>
              </w:rPr>
              <w:t>6</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eastAsia="zh-CN"/>
              </w:rPr>
              <w:t>谈判采购</w:t>
            </w:r>
            <w:r>
              <w:rPr>
                <w:rFonts w:hint="eastAsia" w:ascii="仿宋_GB2312" w:hAnsi="仿宋_GB2312" w:eastAsia="仿宋_GB2312" w:cs="仿宋_GB2312"/>
                <w:sz w:val="24"/>
                <w:szCs w:val="24"/>
              </w:rPr>
              <w:t>申请人存在虚假陈述、弄虚作假、串通</w:t>
            </w:r>
            <w:r>
              <w:rPr>
                <w:rFonts w:hint="eastAsia" w:ascii="仿宋_GB2312" w:hAnsi="仿宋_GB2312" w:eastAsia="仿宋_GB2312" w:cs="仿宋_GB2312"/>
                <w:sz w:val="24"/>
                <w:szCs w:val="24"/>
                <w:lang w:val="en-US" w:eastAsia="zh-CN"/>
              </w:rPr>
              <w:t>谈判</w:t>
            </w:r>
            <w:r>
              <w:rPr>
                <w:rFonts w:hint="eastAsia" w:ascii="仿宋_GB2312" w:hAnsi="仿宋_GB2312" w:eastAsia="仿宋_GB2312" w:cs="仿宋_GB2312"/>
                <w:sz w:val="24"/>
                <w:szCs w:val="24"/>
              </w:rPr>
              <w:t>或其他违法行为的</w:t>
            </w:r>
            <w:r>
              <w:rPr>
                <w:rFonts w:hint="eastAsia" w:ascii="仿宋_GB2312" w:hAnsi="仿宋_GB2312" w:eastAsia="仿宋_GB2312" w:cs="仿宋_GB2312"/>
                <w:sz w:val="24"/>
                <w:szCs w:val="24"/>
                <w:lang w:eastAsia="zh-CN"/>
              </w:rPr>
              <w:t>。</w:t>
            </w:r>
          </w:p>
        </w:tc>
      </w:tr>
      <w:tr w14:paraId="7CA6AD4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136" w:hRule="exact"/>
          <w:jc w:val="center"/>
        </w:trPr>
        <w:tc>
          <w:tcPr>
            <w:tcW w:w="692" w:type="dxa"/>
            <w:noWrap w:val="0"/>
            <w:vAlign w:val="center"/>
          </w:tcPr>
          <w:p w14:paraId="7E4A6E4C">
            <w:pPr>
              <w:pStyle w:val="27"/>
              <w:keepNext w:val="0"/>
              <w:keepLines w:val="0"/>
              <w:pageBreakBefore w:val="0"/>
              <w:widowControl w:val="0"/>
              <w:kinsoku/>
              <w:wordWrap/>
              <w:overflowPunct/>
              <w:topLinePunct w:val="0"/>
              <w:bidi w:val="0"/>
              <w:adjustRightInd w:val="0"/>
              <w:snapToGrid w:val="0"/>
              <w:spacing w:line="360" w:lineRule="exact"/>
              <w:ind w:right="0" w:firstLine="0" w:firstLineChars="0"/>
              <w:jc w:val="center"/>
              <w:textAlignment w:val="auto"/>
              <w:rPr>
                <w:rFonts w:hint="eastAsia" w:ascii="仿宋_GB2312" w:hAnsi="仿宋_GB2312" w:eastAsia="仿宋_GB2312" w:cs="仿宋_GB2312"/>
                <w:kern w:val="2"/>
                <w:sz w:val="24"/>
                <w:szCs w:val="24"/>
                <w:lang w:val="en-US" w:eastAsia="zh-CN"/>
              </w:rPr>
            </w:pPr>
            <w:r>
              <w:rPr>
                <w:rFonts w:hint="eastAsia" w:ascii="仿宋_GB2312" w:hAnsi="仿宋_GB2312" w:eastAsia="仿宋_GB2312" w:cs="仿宋_GB2312"/>
                <w:kern w:val="2"/>
                <w:sz w:val="24"/>
                <w:szCs w:val="24"/>
                <w:lang w:val="en-US" w:eastAsia="zh-CN"/>
              </w:rPr>
              <w:t>10</w:t>
            </w:r>
          </w:p>
        </w:tc>
        <w:tc>
          <w:tcPr>
            <w:tcW w:w="2289" w:type="dxa"/>
            <w:noWrap w:val="0"/>
            <w:vAlign w:val="center"/>
          </w:tcPr>
          <w:p w14:paraId="42AC7843">
            <w:pPr>
              <w:pStyle w:val="27"/>
              <w:keepNext w:val="0"/>
              <w:keepLines w:val="0"/>
              <w:pageBreakBefore w:val="0"/>
              <w:widowControl w:val="0"/>
              <w:kinsoku/>
              <w:wordWrap/>
              <w:overflowPunct/>
              <w:topLinePunct w:val="0"/>
              <w:bidi w:val="0"/>
              <w:adjustRightInd w:val="0"/>
              <w:snapToGrid w:val="0"/>
              <w:spacing w:line="360" w:lineRule="exact"/>
              <w:ind w:left="0" w:firstLine="0" w:firstLineChars="0"/>
              <w:jc w:val="center"/>
              <w:textAlignment w:val="auto"/>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响应文件</w:t>
            </w:r>
            <w:r>
              <w:rPr>
                <w:rFonts w:hint="eastAsia" w:ascii="仿宋_GB2312" w:hAnsi="仿宋_GB2312" w:eastAsia="仿宋_GB2312" w:cs="仿宋_GB2312"/>
                <w:kern w:val="2"/>
                <w:sz w:val="24"/>
                <w:szCs w:val="24"/>
                <w:lang w:eastAsia="zh-CN"/>
              </w:rPr>
              <w:t>中</w:t>
            </w:r>
            <w:r>
              <w:rPr>
                <w:rFonts w:hint="eastAsia" w:ascii="仿宋_GB2312" w:hAnsi="仿宋_GB2312" w:eastAsia="仿宋_GB2312" w:cs="仿宋_GB2312"/>
                <w:kern w:val="2"/>
                <w:sz w:val="24"/>
                <w:szCs w:val="24"/>
              </w:rPr>
              <w:t>的评审</w:t>
            </w:r>
          </w:p>
        </w:tc>
        <w:tc>
          <w:tcPr>
            <w:tcW w:w="6938" w:type="dxa"/>
            <w:noWrap w:val="0"/>
            <w:vAlign w:val="center"/>
          </w:tcPr>
          <w:p w14:paraId="0DDFE31A">
            <w:pPr>
              <w:pStyle w:val="9"/>
              <w:keepNext w:val="0"/>
              <w:keepLines w:val="0"/>
              <w:pageBreakBefore w:val="0"/>
              <w:widowControl w:val="0"/>
              <w:tabs>
                <w:tab w:val="left" w:pos="0"/>
              </w:tabs>
              <w:kinsoku/>
              <w:wordWrap/>
              <w:overflowPunct/>
              <w:topLinePunct w:val="0"/>
              <w:bidi w:val="0"/>
              <w:adjustRightInd w:val="0"/>
              <w:snapToGrid w:val="0"/>
              <w:spacing w:line="360" w:lineRule="exact"/>
              <w:ind w:left="0" w:leftChars="0" w:right="0" w:rightChars="0" w:firstLine="240" w:firstLineChars="100"/>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lang w:eastAsia="zh-CN"/>
              </w:rPr>
              <w:t>谈判采购</w:t>
            </w:r>
            <w:r>
              <w:rPr>
                <w:rFonts w:hint="eastAsia" w:ascii="仿宋_GB2312" w:hAnsi="仿宋_GB2312" w:eastAsia="仿宋_GB2312" w:cs="仿宋_GB2312"/>
                <w:sz w:val="24"/>
                <w:szCs w:val="24"/>
              </w:rPr>
              <w:t>人仅对有效的且实质上响应</w:t>
            </w:r>
            <w:r>
              <w:rPr>
                <w:rFonts w:hint="eastAsia" w:ascii="仿宋_GB2312" w:hAnsi="仿宋_GB2312" w:eastAsia="仿宋_GB2312" w:cs="仿宋_GB2312"/>
                <w:sz w:val="24"/>
                <w:szCs w:val="24"/>
                <w:lang w:eastAsia="zh-CN"/>
              </w:rPr>
              <w:t>谈判采购</w:t>
            </w:r>
            <w:r>
              <w:rPr>
                <w:rFonts w:hint="eastAsia" w:ascii="仿宋_GB2312" w:hAnsi="仿宋_GB2312" w:eastAsia="仿宋_GB2312" w:cs="仿宋_GB2312"/>
                <w:sz w:val="24"/>
                <w:szCs w:val="24"/>
              </w:rPr>
              <w:t>文件要求的响应文件进行评比。</w:t>
            </w:r>
          </w:p>
          <w:p w14:paraId="25760D3E">
            <w:pPr>
              <w:pStyle w:val="9"/>
              <w:keepNext w:val="0"/>
              <w:keepLines w:val="0"/>
              <w:pageBreakBefore w:val="0"/>
              <w:widowControl w:val="0"/>
              <w:tabs>
                <w:tab w:val="left" w:pos="0"/>
              </w:tabs>
              <w:kinsoku/>
              <w:wordWrap/>
              <w:overflowPunct/>
              <w:topLinePunct w:val="0"/>
              <w:bidi w:val="0"/>
              <w:adjustRightInd w:val="0"/>
              <w:snapToGrid w:val="0"/>
              <w:spacing w:line="360" w:lineRule="exact"/>
              <w:ind w:left="0" w:leftChars="0" w:right="0" w:rightChars="0" w:firstLine="240" w:firstLineChars="100"/>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2.在评审过程中</w:t>
            </w:r>
            <w:r>
              <w:rPr>
                <w:rFonts w:hint="eastAsia" w:ascii="仿宋_GB2312" w:hAnsi="仿宋_GB2312" w:eastAsia="仿宋_GB2312" w:cs="仿宋_GB2312"/>
                <w:sz w:val="24"/>
                <w:szCs w:val="24"/>
                <w:lang w:eastAsia="zh-CN"/>
              </w:rPr>
              <w:t>，谈判采购</w:t>
            </w:r>
            <w:r>
              <w:rPr>
                <w:rFonts w:hint="eastAsia" w:ascii="仿宋_GB2312" w:hAnsi="仿宋_GB2312" w:eastAsia="仿宋_GB2312" w:cs="仿宋_GB2312"/>
                <w:sz w:val="24"/>
                <w:szCs w:val="24"/>
              </w:rPr>
              <w:t>人可以书面形式要求</w:t>
            </w:r>
            <w:r>
              <w:rPr>
                <w:rFonts w:hint="eastAsia" w:ascii="仿宋_GB2312" w:hAnsi="仿宋_GB2312" w:eastAsia="仿宋_GB2312" w:cs="仿宋_GB2312"/>
                <w:sz w:val="24"/>
                <w:szCs w:val="24"/>
                <w:lang w:eastAsia="zh-CN"/>
              </w:rPr>
              <w:t>谈判采购</w:t>
            </w:r>
            <w:r>
              <w:rPr>
                <w:rFonts w:hint="eastAsia" w:ascii="仿宋_GB2312" w:hAnsi="仿宋_GB2312" w:eastAsia="仿宋_GB2312" w:cs="仿宋_GB2312"/>
                <w:sz w:val="24"/>
                <w:szCs w:val="24"/>
              </w:rPr>
              <w:t>申请人就响应文件中含义不明确的内容进行书面说明并提供相关材料。</w:t>
            </w:r>
          </w:p>
          <w:p w14:paraId="4A24EED5">
            <w:pPr>
              <w:pStyle w:val="9"/>
              <w:keepNext w:val="0"/>
              <w:keepLines w:val="0"/>
              <w:pageBreakBefore w:val="0"/>
              <w:widowControl w:val="0"/>
              <w:tabs>
                <w:tab w:val="left" w:pos="0"/>
              </w:tabs>
              <w:kinsoku/>
              <w:wordWrap/>
              <w:overflowPunct/>
              <w:topLinePunct w:val="0"/>
              <w:bidi w:val="0"/>
              <w:adjustRightInd w:val="0"/>
              <w:snapToGrid w:val="0"/>
              <w:spacing w:line="360" w:lineRule="exact"/>
              <w:ind w:left="0" w:leftChars="0" w:right="0" w:rightChars="0" w:firstLine="240" w:firstLineChars="100"/>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w:t>
            </w:r>
            <w:r>
              <w:rPr>
                <w:rFonts w:hint="eastAsia" w:ascii="仿宋_GB2312" w:hAnsi="仿宋_GB2312" w:eastAsia="仿宋_GB2312" w:cs="仿宋_GB2312"/>
                <w:sz w:val="24"/>
                <w:szCs w:val="24"/>
                <w:lang w:eastAsia="zh-CN"/>
              </w:rPr>
              <w:t>谈判采购</w:t>
            </w:r>
            <w:r>
              <w:rPr>
                <w:rFonts w:hint="eastAsia" w:ascii="仿宋_GB2312" w:hAnsi="仿宋_GB2312" w:eastAsia="仿宋_GB2312" w:cs="仿宋_GB2312"/>
                <w:sz w:val="24"/>
                <w:szCs w:val="24"/>
              </w:rPr>
              <w:t>评审办法：</w:t>
            </w:r>
            <w:r>
              <w:rPr>
                <w:rFonts w:hint="eastAsia" w:ascii="仿宋_GB2312" w:hAnsi="仿宋_GB2312" w:eastAsia="仿宋_GB2312" w:cs="仿宋_GB2312"/>
                <w:b/>
                <w:color w:val="auto"/>
                <w:sz w:val="24"/>
                <w:u w:val="single"/>
                <w:lang w:val="en-US" w:eastAsia="zh-CN"/>
              </w:rPr>
              <w:t>综合评分法</w:t>
            </w:r>
            <w:r>
              <w:rPr>
                <w:rFonts w:hint="eastAsia" w:ascii="仿宋_GB2312" w:hAnsi="仿宋_GB2312" w:eastAsia="仿宋_GB2312" w:cs="仿宋_GB2312"/>
                <w:color w:val="auto"/>
                <w:sz w:val="24"/>
                <w:szCs w:val="24"/>
                <w:highlight w:val="none"/>
              </w:rPr>
              <w:t>。</w:t>
            </w:r>
          </w:p>
          <w:p w14:paraId="645D1D47">
            <w:pPr>
              <w:pStyle w:val="9"/>
              <w:keepNext w:val="0"/>
              <w:keepLines w:val="0"/>
              <w:pageBreakBefore w:val="0"/>
              <w:widowControl w:val="0"/>
              <w:tabs>
                <w:tab w:val="left" w:pos="0"/>
              </w:tabs>
              <w:kinsoku/>
              <w:wordWrap/>
              <w:overflowPunct/>
              <w:topLinePunct w:val="0"/>
              <w:bidi w:val="0"/>
              <w:adjustRightInd w:val="0"/>
              <w:snapToGrid w:val="0"/>
              <w:spacing w:line="360" w:lineRule="exact"/>
              <w:ind w:left="0" w:leftChars="0" w:right="0" w:rightChars="0" w:firstLine="240" w:firstLineChars="100"/>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w:t>
            </w:r>
            <w:r>
              <w:rPr>
                <w:rFonts w:hint="eastAsia" w:ascii="仿宋_GB2312" w:hAnsi="仿宋_GB2312" w:eastAsia="仿宋_GB2312" w:cs="仿宋_GB2312"/>
                <w:sz w:val="24"/>
                <w:szCs w:val="24"/>
                <w:lang w:eastAsia="zh-CN"/>
              </w:rPr>
              <w:t>谈判采购</w:t>
            </w:r>
            <w:r>
              <w:rPr>
                <w:rFonts w:hint="eastAsia" w:ascii="仿宋_GB2312" w:hAnsi="仿宋_GB2312" w:eastAsia="仿宋_GB2312" w:cs="仿宋_GB2312"/>
                <w:sz w:val="24"/>
                <w:szCs w:val="24"/>
              </w:rPr>
              <w:t>评审结果不负责解释。</w:t>
            </w:r>
          </w:p>
          <w:p w14:paraId="792FE85E">
            <w:pPr>
              <w:pStyle w:val="9"/>
              <w:keepNext w:val="0"/>
              <w:keepLines w:val="0"/>
              <w:pageBreakBefore w:val="0"/>
              <w:widowControl w:val="0"/>
              <w:tabs>
                <w:tab w:val="left" w:pos="0"/>
              </w:tabs>
              <w:kinsoku/>
              <w:wordWrap/>
              <w:overflowPunct/>
              <w:topLinePunct w:val="0"/>
              <w:bidi w:val="0"/>
              <w:snapToGrid w:val="0"/>
              <w:spacing w:line="360" w:lineRule="exact"/>
              <w:ind w:left="0" w:leftChars="0" w:right="0" w:rightChars="0" w:firstLine="240" w:firstLineChars="100"/>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w:t>
            </w:r>
            <w:r>
              <w:rPr>
                <w:rFonts w:hint="eastAsia" w:ascii="仿宋_GB2312" w:hAnsi="仿宋_GB2312" w:eastAsia="仿宋_GB2312" w:cs="仿宋_GB2312"/>
                <w:sz w:val="24"/>
                <w:szCs w:val="24"/>
                <w:lang w:eastAsia="zh-CN"/>
              </w:rPr>
              <w:t>谈判采购</w:t>
            </w:r>
            <w:r>
              <w:rPr>
                <w:rFonts w:hint="eastAsia" w:ascii="仿宋_GB2312" w:hAnsi="仿宋_GB2312" w:eastAsia="仿宋_GB2312" w:cs="仿宋_GB2312"/>
                <w:sz w:val="24"/>
                <w:szCs w:val="24"/>
              </w:rPr>
              <w:t>人在发出</w:t>
            </w:r>
            <w:r>
              <w:rPr>
                <w:rFonts w:hint="eastAsia" w:ascii="仿宋_GB2312" w:hAnsi="仿宋_GB2312" w:eastAsia="仿宋_GB2312" w:cs="仿宋_GB2312"/>
                <w:sz w:val="24"/>
                <w:szCs w:val="24"/>
                <w:lang w:val="en-US" w:eastAsia="zh-CN"/>
              </w:rPr>
              <w:t>成交</w:t>
            </w:r>
            <w:r>
              <w:rPr>
                <w:rFonts w:hint="eastAsia" w:ascii="仿宋_GB2312" w:hAnsi="仿宋_GB2312" w:eastAsia="仿宋_GB2312" w:cs="仿宋_GB2312"/>
                <w:sz w:val="24"/>
                <w:szCs w:val="24"/>
              </w:rPr>
              <w:t>通知书前，有权依据</w:t>
            </w:r>
            <w:r>
              <w:rPr>
                <w:rFonts w:hint="eastAsia" w:ascii="仿宋_GB2312" w:hAnsi="仿宋_GB2312" w:eastAsia="仿宋_GB2312" w:cs="仿宋_GB2312"/>
                <w:sz w:val="24"/>
                <w:szCs w:val="24"/>
                <w:lang w:eastAsia="zh-CN"/>
              </w:rPr>
              <w:t>谈判采购</w:t>
            </w:r>
            <w:r>
              <w:rPr>
                <w:rFonts w:hint="eastAsia" w:ascii="仿宋_GB2312" w:hAnsi="仿宋_GB2312" w:eastAsia="仿宋_GB2312" w:cs="仿宋_GB2312"/>
                <w:sz w:val="24"/>
                <w:szCs w:val="24"/>
              </w:rPr>
              <w:t>小组的评审意见拒绝不合格的响应文件。</w:t>
            </w:r>
          </w:p>
        </w:tc>
      </w:tr>
      <w:tr w14:paraId="151066D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71" w:hRule="exact"/>
          <w:jc w:val="center"/>
        </w:trPr>
        <w:tc>
          <w:tcPr>
            <w:tcW w:w="692" w:type="dxa"/>
            <w:noWrap w:val="0"/>
            <w:vAlign w:val="center"/>
          </w:tcPr>
          <w:p w14:paraId="40F9D6BC">
            <w:pPr>
              <w:pStyle w:val="27"/>
              <w:keepNext w:val="0"/>
              <w:keepLines w:val="0"/>
              <w:pageBreakBefore w:val="0"/>
              <w:widowControl w:val="0"/>
              <w:kinsoku/>
              <w:wordWrap/>
              <w:overflowPunct/>
              <w:topLinePunct w:val="0"/>
              <w:bidi w:val="0"/>
              <w:adjustRightInd w:val="0"/>
              <w:snapToGrid w:val="0"/>
              <w:spacing w:line="360" w:lineRule="exact"/>
              <w:ind w:right="0" w:firstLine="0" w:firstLineChars="0"/>
              <w:jc w:val="center"/>
              <w:textAlignment w:val="auto"/>
              <w:rPr>
                <w:rFonts w:hint="eastAsia" w:ascii="仿宋_GB2312" w:hAnsi="仿宋_GB2312" w:eastAsia="仿宋_GB2312" w:cs="仿宋_GB2312"/>
                <w:kern w:val="2"/>
                <w:sz w:val="24"/>
                <w:szCs w:val="24"/>
                <w:lang w:eastAsia="zh-CN"/>
              </w:rPr>
            </w:pPr>
            <w:r>
              <w:rPr>
                <w:rFonts w:hint="eastAsia" w:ascii="仿宋_GB2312" w:hAnsi="仿宋_GB2312" w:eastAsia="仿宋_GB2312" w:cs="仿宋_GB2312"/>
                <w:kern w:val="2"/>
                <w:sz w:val="24"/>
                <w:szCs w:val="24"/>
              </w:rPr>
              <w:t>1</w:t>
            </w:r>
            <w:r>
              <w:rPr>
                <w:rFonts w:hint="eastAsia" w:ascii="仿宋_GB2312" w:hAnsi="仿宋_GB2312" w:eastAsia="仿宋_GB2312" w:cs="仿宋_GB2312"/>
                <w:kern w:val="2"/>
                <w:sz w:val="24"/>
                <w:szCs w:val="24"/>
                <w:lang w:val="en-US" w:eastAsia="zh-CN"/>
              </w:rPr>
              <w:t>1</w:t>
            </w:r>
          </w:p>
        </w:tc>
        <w:tc>
          <w:tcPr>
            <w:tcW w:w="2289" w:type="dxa"/>
            <w:noWrap w:val="0"/>
            <w:vAlign w:val="center"/>
          </w:tcPr>
          <w:p w14:paraId="5317BAE2">
            <w:pPr>
              <w:pStyle w:val="27"/>
              <w:keepNext w:val="0"/>
              <w:keepLines w:val="0"/>
              <w:pageBreakBefore w:val="0"/>
              <w:widowControl w:val="0"/>
              <w:kinsoku/>
              <w:wordWrap/>
              <w:overflowPunct/>
              <w:topLinePunct w:val="0"/>
              <w:bidi w:val="0"/>
              <w:adjustRightInd w:val="0"/>
              <w:snapToGrid w:val="0"/>
              <w:spacing w:line="360" w:lineRule="exact"/>
              <w:ind w:left="0" w:firstLine="0" w:firstLineChars="0"/>
              <w:jc w:val="center"/>
              <w:textAlignment w:val="auto"/>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响应文件的份数</w:t>
            </w:r>
          </w:p>
        </w:tc>
        <w:tc>
          <w:tcPr>
            <w:tcW w:w="6938" w:type="dxa"/>
            <w:noWrap w:val="0"/>
            <w:vAlign w:val="center"/>
          </w:tcPr>
          <w:p w14:paraId="487015E9">
            <w:pPr>
              <w:pStyle w:val="27"/>
              <w:keepNext w:val="0"/>
              <w:keepLines w:val="0"/>
              <w:pageBreakBefore w:val="0"/>
              <w:widowControl w:val="0"/>
              <w:tabs>
                <w:tab w:val="center" w:pos="3386"/>
              </w:tabs>
              <w:kinsoku/>
              <w:wordWrap/>
              <w:overflowPunct/>
              <w:topLinePunct w:val="0"/>
              <w:autoSpaceDE w:val="0"/>
              <w:autoSpaceDN w:val="0"/>
              <w:bidi w:val="0"/>
              <w:adjustRightInd w:val="0"/>
              <w:snapToGrid w:val="0"/>
              <w:spacing w:line="360" w:lineRule="exact"/>
              <w:ind w:firstLine="240" w:firstLineChars="100"/>
              <w:jc w:val="both"/>
              <w:textAlignment w:val="auto"/>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正本1份，副本1份。</w:t>
            </w:r>
          </w:p>
        </w:tc>
      </w:tr>
      <w:tr w14:paraId="27694DB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857" w:hRule="exact"/>
          <w:jc w:val="center"/>
        </w:trPr>
        <w:tc>
          <w:tcPr>
            <w:tcW w:w="692" w:type="dxa"/>
            <w:noWrap w:val="0"/>
            <w:vAlign w:val="center"/>
          </w:tcPr>
          <w:p w14:paraId="45365D44">
            <w:pPr>
              <w:pStyle w:val="27"/>
              <w:keepNext w:val="0"/>
              <w:keepLines w:val="0"/>
              <w:pageBreakBefore w:val="0"/>
              <w:widowControl w:val="0"/>
              <w:kinsoku/>
              <w:wordWrap/>
              <w:overflowPunct/>
              <w:topLinePunct w:val="0"/>
              <w:bidi w:val="0"/>
              <w:adjustRightInd w:val="0"/>
              <w:snapToGrid w:val="0"/>
              <w:spacing w:line="360" w:lineRule="exact"/>
              <w:ind w:right="0" w:firstLine="0" w:firstLineChars="0"/>
              <w:jc w:val="center"/>
              <w:textAlignment w:val="auto"/>
              <w:rPr>
                <w:rFonts w:hint="eastAsia" w:ascii="仿宋_GB2312" w:hAnsi="仿宋_GB2312" w:eastAsia="仿宋_GB2312" w:cs="仿宋_GB2312"/>
                <w:kern w:val="2"/>
                <w:sz w:val="24"/>
                <w:szCs w:val="24"/>
                <w:lang w:eastAsia="zh-CN"/>
              </w:rPr>
            </w:pPr>
            <w:r>
              <w:rPr>
                <w:rFonts w:hint="eastAsia" w:ascii="仿宋_GB2312" w:hAnsi="仿宋_GB2312" w:eastAsia="仿宋_GB2312" w:cs="仿宋_GB2312"/>
                <w:kern w:val="2"/>
                <w:sz w:val="24"/>
                <w:szCs w:val="24"/>
              </w:rPr>
              <w:t>1</w:t>
            </w:r>
            <w:r>
              <w:rPr>
                <w:rFonts w:hint="eastAsia" w:ascii="仿宋_GB2312" w:hAnsi="仿宋_GB2312" w:eastAsia="仿宋_GB2312" w:cs="仿宋_GB2312"/>
                <w:kern w:val="2"/>
                <w:sz w:val="24"/>
                <w:szCs w:val="24"/>
                <w:lang w:val="en-US" w:eastAsia="zh-CN"/>
              </w:rPr>
              <w:t>2</w:t>
            </w:r>
          </w:p>
        </w:tc>
        <w:tc>
          <w:tcPr>
            <w:tcW w:w="2289" w:type="dxa"/>
            <w:noWrap w:val="0"/>
            <w:vAlign w:val="center"/>
          </w:tcPr>
          <w:p w14:paraId="2B7B52DF">
            <w:pPr>
              <w:pStyle w:val="27"/>
              <w:keepNext w:val="0"/>
              <w:keepLines w:val="0"/>
              <w:pageBreakBefore w:val="0"/>
              <w:widowControl w:val="0"/>
              <w:kinsoku/>
              <w:wordWrap/>
              <w:overflowPunct/>
              <w:topLinePunct w:val="0"/>
              <w:autoSpaceDE w:val="0"/>
              <w:autoSpaceDN w:val="0"/>
              <w:bidi w:val="0"/>
              <w:adjustRightInd w:val="0"/>
              <w:snapToGrid w:val="0"/>
              <w:spacing w:line="360" w:lineRule="exact"/>
              <w:ind w:left="0" w:firstLine="0" w:firstLineChars="0"/>
              <w:jc w:val="center"/>
              <w:textAlignment w:val="auto"/>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知识产权</w:t>
            </w:r>
          </w:p>
          <w:p w14:paraId="0F8AE112">
            <w:pPr>
              <w:pStyle w:val="27"/>
              <w:keepNext w:val="0"/>
              <w:keepLines w:val="0"/>
              <w:pageBreakBefore w:val="0"/>
              <w:widowControl w:val="0"/>
              <w:kinsoku/>
              <w:wordWrap/>
              <w:overflowPunct/>
              <w:topLinePunct w:val="0"/>
              <w:autoSpaceDE w:val="0"/>
              <w:autoSpaceDN w:val="0"/>
              <w:bidi w:val="0"/>
              <w:adjustRightInd w:val="0"/>
              <w:snapToGrid w:val="0"/>
              <w:spacing w:line="360" w:lineRule="exact"/>
              <w:ind w:left="0" w:firstLine="0" w:firstLineChars="0"/>
              <w:jc w:val="center"/>
              <w:textAlignment w:val="auto"/>
              <w:rPr>
                <w:rFonts w:hint="eastAsia" w:ascii="仿宋_GB2312" w:hAnsi="仿宋_GB2312" w:eastAsia="仿宋_GB2312" w:cs="仿宋_GB2312"/>
                <w:kern w:val="2"/>
                <w:sz w:val="24"/>
                <w:szCs w:val="24"/>
              </w:rPr>
            </w:pPr>
          </w:p>
        </w:tc>
        <w:tc>
          <w:tcPr>
            <w:tcW w:w="6938" w:type="dxa"/>
            <w:noWrap w:val="0"/>
            <w:vAlign w:val="center"/>
          </w:tcPr>
          <w:p w14:paraId="543F757D">
            <w:pPr>
              <w:pStyle w:val="27"/>
              <w:keepNext w:val="0"/>
              <w:keepLines w:val="0"/>
              <w:pageBreakBefore w:val="0"/>
              <w:widowControl w:val="0"/>
              <w:kinsoku/>
              <w:wordWrap/>
              <w:overflowPunct/>
              <w:topLinePunct w:val="0"/>
              <w:bidi w:val="0"/>
              <w:adjustRightInd w:val="0"/>
              <w:snapToGrid w:val="0"/>
              <w:spacing w:line="360" w:lineRule="exact"/>
              <w:ind w:firstLine="240" w:firstLineChars="100"/>
              <w:jc w:val="both"/>
              <w:textAlignment w:val="auto"/>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1.</w:t>
            </w:r>
            <w:r>
              <w:rPr>
                <w:rFonts w:hint="eastAsia" w:ascii="仿宋_GB2312" w:hAnsi="仿宋_GB2312" w:eastAsia="仿宋_GB2312" w:cs="仿宋_GB2312"/>
                <w:sz w:val="24"/>
                <w:szCs w:val="24"/>
                <w:lang w:eastAsia="zh-CN"/>
              </w:rPr>
              <w:t>谈判采购</w:t>
            </w:r>
            <w:r>
              <w:rPr>
                <w:rFonts w:hint="eastAsia" w:ascii="仿宋_GB2312" w:hAnsi="仿宋_GB2312" w:eastAsia="仿宋_GB2312" w:cs="仿宋_GB2312"/>
                <w:sz w:val="24"/>
                <w:szCs w:val="24"/>
              </w:rPr>
              <w:t>申请人应保证在本项目中使用（包括部分使用）的任何产品和服务，不会产生因第三方提出侵犯知识产权而引起的法律和经济纠纷，如因知识产权而引起法律和经济纠纷，由</w:t>
            </w:r>
            <w:r>
              <w:rPr>
                <w:rFonts w:hint="eastAsia" w:ascii="仿宋_GB2312" w:hAnsi="仿宋_GB2312" w:eastAsia="仿宋_GB2312" w:cs="仿宋_GB2312"/>
                <w:sz w:val="24"/>
                <w:szCs w:val="24"/>
                <w:lang w:eastAsia="zh-CN"/>
              </w:rPr>
              <w:t>谈判采购</w:t>
            </w:r>
            <w:r>
              <w:rPr>
                <w:rFonts w:hint="eastAsia" w:ascii="仿宋_GB2312" w:hAnsi="仿宋_GB2312" w:eastAsia="仿宋_GB2312" w:cs="仿宋_GB2312"/>
                <w:sz w:val="24"/>
                <w:szCs w:val="24"/>
              </w:rPr>
              <w:t>申请人承担所有责任。</w:t>
            </w:r>
          </w:p>
          <w:p w14:paraId="63D3708A">
            <w:pPr>
              <w:pStyle w:val="27"/>
              <w:keepNext w:val="0"/>
              <w:keepLines w:val="0"/>
              <w:pageBreakBefore w:val="0"/>
              <w:widowControl w:val="0"/>
              <w:kinsoku/>
              <w:wordWrap/>
              <w:overflowPunct/>
              <w:topLinePunct w:val="0"/>
              <w:bidi w:val="0"/>
              <w:adjustRightInd w:val="0"/>
              <w:snapToGrid w:val="0"/>
              <w:spacing w:line="360" w:lineRule="exact"/>
              <w:ind w:firstLine="240" w:firstLineChars="100"/>
              <w:jc w:val="both"/>
              <w:textAlignment w:val="auto"/>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2.</w:t>
            </w:r>
            <w:r>
              <w:rPr>
                <w:rFonts w:hint="eastAsia" w:ascii="仿宋_GB2312" w:hAnsi="仿宋_GB2312" w:eastAsia="仿宋_GB2312" w:cs="仿宋_GB2312"/>
                <w:kern w:val="2"/>
                <w:sz w:val="24"/>
                <w:szCs w:val="24"/>
                <w:lang w:eastAsia="zh-CN"/>
              </w:rPr>
              <w:t>谈判采购</w:t>
            </w:r>
            <w:r>
              <w:rPr>
                <w:rFonts w:hint="eastAsia" w:ascii="仿宋_GB2312" w:hAnsi="仿宋_GB2312" w:eastAsia="仿宋_GB2312" w:cs="仿宋_GB2312"/>
                <w:kern w:val="2"/>
                <w:sz w:val="24"/>
                <w:szCs w:val="24"/>
              </w:rPr>
              <w:t>人享有本项目实施过程中产生的成果及知识产权。</w:t>
            </w:r>
          </w:p>
          <w:p w14:paraId="6F4C3511">
            <w:pPr>
              <w:pStyle w:val="27"/>
              <w:keepNext w:val="0"/>
              <w:keepLines w:val="0"/>
              <w:pageBreakBefore w:val="0"/>
              <w:widowControl w:val="0"/>
              <w:kinsoku/>
              <w:wordWrap/>
              <w:overflowPunct/>
              <w:topLinePunct w:val="0"/>
              <w:bidi w:val="0"/>
              <w:adjustRightInd w:val="0"/>
              <w:snapToGrid w:val="0"/>
              <w:spacing w:line="360" w:lineRule="exact"/>
              <w:ind w:firstLine="240" w:firstLineChars="100"/>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kern w:val="2"/>
                <w:sz w:val="24"/>
                <w:szCs w:val="24"/>
              </w:rPr>
              <w:t>3.</w:t>
            </w:r>
            <w:r>
              <w:rPr>
                <w:rFonts w:hint="eastAsia" w:ascii="仿宋_GB2312" w:hAnsi="仿宋_GB2312" w:eastAsia="仿宋_GB2312" w:cs="仿宋_GB2312"/>
                <w:sz w:val="24"/>
                <w:szCs w:val="24"/>
                <w:lang w:eastAsia="zh-CN"/>
              </w:rPr>
              <w:t>谈判采购</w:t>
            </w:r>
            <w:r>
              <w:rPr>
                <w:rFonts w:hint="eastAsia" w:ascii="仿宋_GB2312" w:hAnsi="仿宋_GB2312" w:eastAsia="仿宋_GB2312" w:cs="仿宋_GB2312"/>
                <w:sz w:val="24"/>
                <w:szCs w:val="24"/>
              </w:rPr>
              <w:t>申请人将在项目实施过程中采用自有或者第三方知识成果的，应当在响应文件中载明，并提供相关知识产权证明文件。</w:t>
            </w:r>
          </w:p>
          <w:p w14:paraId="3D128DF0">
            <w:pPr>
              <w:pStyle w:val="27"/>
              <w:keepNext w:val="0"/>
              <w:keepLines w:val="0"/>
              <w:pageBreakBefore w:val="0"/>
              <w:widowControl w:val="0"/>
              <w:kinsoku/>
              <w:wordWrap/>
              <w:overflowPunct/>
              <w:topLinePunct w:val="0"/>
              <w:bidi w:val="0"/>
              <w:adjustRightInd w:val="0"/>
              <w:snapToGrid w:val="0"/>
              <w:spacing w:line="360" w:lineRule="exact"/>
              <w:ind w:firstLine="240" w:firstLineChars="100"/>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4.如采用</w:t>
            </w:r>
            <w:r>
              <w:rPr>
                <w:rFonts w:hint="eastAsia" w:ascii="仿宋_GB2312" w:hAnsi="仿宋_GB2312" w:eastAsia="仿宋_GB2312" w:cs="仿宋_GB2312"/>
                <w:sz w:val="24"/>
                <w:szCs w:val="24"/>
                <w:lang w:eastAsia="zh-CN"/>
              </w:rPr>
              <w:t>谈判采购</w:t>
            </w:r>
            <w:r>
              <w:rPr>
                <w:rFonts w:hint="eastAsia" w:ascii="仿宋_GB2312" w:hAnsi="仿宋_GB2312" w:eastAsia="仿宋_GB2312" w:cs="仿宋_GB2312"/>
                <w:sz w:val="24"/>
                <w:szCs w:val="24"/>
              </w:rPr>
              <w:t>申请人所不拥有的知识产权，则在响应</w:t>
            </w:r>
            <w:r>
              <w:rPr>
                <w:rFonts w:hint="eastAsia" w:ascii="仿宋_GB2312" w:hAnsi="仿宋_GB2312" w:eastAsia="仿宋_GB2312" w:cs="仿宋_GB2312"/>
                <w:sz w:val="24"/>
                <w:szCs w:val="24"/>
                <w:lang w:eastAsia="zh-CN"/>
              </w:rPr>
              <w:t>文件</w:t>
            </w:r>
            <w:r>
              <w:rPr>
                <w:rFonts w:hint="eastAsia" w:ascii="仿宋_GB2312" w:hAnsi="仿宋_GB2312" w:eastAsia="仿宋_GB2312" w:cs="仿宋_GB2312"/>
                <w:sz w:val="24"/>
                <w:szCs w:val="24"/>
              </w:rPr>
              <w:t>中必须包括合法获取该知识产权的相关</w:t>
            </w:r>
            <w:r>
              <w:rPr>
                <w:rFonts w:hint="eastAsia" w:ascii="仿宋_GB2312" w:hAnsi="仿宋_GB2312" w:eastAsia="仿宋_GB2312" w:cs="仿宋_GB2312"/>
                <w:sz w:val="24"/>
                <w:szCs w:val="24"/>
                <w:lang w:val="en-US" w:eastAsia="zh-CN"/>
              </w:rPr>
              <w:t>证明材料</w:t>
            </w:r>
            <w:r>
              <w:rPr>
                <w:rFonts w:hint="eastAsia" w:ascii="仿宋_GB2312" w:hAnsi="仿宋_GB2312" w:eastAsia="仿宋_GB2312" w:cs="仿宋_GB2312"/>
                <w:sz w:val="24"/>
                <w:szCs w:val="24"/>
              </w:rPr>
              <w:t>。</w:t>
            </w:r>
          </w:p>
        </w:tc>
      </w:tr>
      <w:tr w14:paraId="1025698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756" w:hRule="exact"/>
          <w:jc w:val="center"/>
        </w:trPr>
        <w:tc>
          <w:tcPr>
            <w:tcW w:w="692" w:type="dxa"/>
            <w:noWrap w:val="0"/>
            <w:vAlign w:val="center"/>
          </w:tcPr>
          <w:p w14:paraId="64DC54C9">
            <w:pPr>
              <w:pStyle w:val="27"/>
              <w:keepNext w:val="0"/>
              <w:keepLines w:val="0"/>
              <w:pageBreakBefore w:val="0"/>
              <w:widowControl w:val="0"/>
              <w:kinsoku/>
              <w:wordWrap/>
              <w:overflowPunct/>
              <w:topLinePunct w:val="0"/>
              <w:bidi w:val="0"/>
              <w:adjustRightInd w:val="0"/>
              <w:snapToGrid w:val="0"/>
              <w:spacing w:line="360" w:lineRule="exact"/>
              <w:ind w:right="0" w:firstLine="0" w:firstLineChars="0"/>
              <w:jc w:val="center"/>
              <w:textAlignment w:val="auto"/>
              <w:rPr>
                <w:rFonts w:hint="eastAsia" w:ascii="仿宋_GB2312" w:hAnsi="仿宋_GB2312" w:eastAsia="仿宋_GB2312" w:cs="仿宋_GB2312"/>
                <w:kern w:val="2"/>
                <w:sz w:val="24"/>
                <w:szCs w:val="24"/>
                <w:lang w:eastAsia="zh-CN"/>
              </w:rPr>
            </w:pPr>
            <w:r>
              <w:rPr>
                <w:rFonts w:hint="eastAsia" w:ascii="仿宋_GB2312" w:hAnsi="仿宋_GB2312" w:eastAsia="仿宋_GB2312" w:cs="仿宋_GB2312"/>
                <w:kern w:val="2"/>
                <w:sz w:val="24"/>
                <w:szCs w:val="24"/>
              </w:rPr>
              <w:t>1</w:t>
            </w:r>
            <w:r>
              <w:rPr>
                <w:rFonts w:hint="eastAsia" w:ascii="仿宋_GB2312" w:hAnsi="仿宋_GB2312" w:eastAsia="仿宋_GB2312" w:cs="仿宋_GB2312"/>
                <w:kern w:val="2"/>
                <w:sz w:val="24"/>
                <w:szCs w:val="24"/>
                <w:lang w:val="en-US" w:eastAsia="zh-CN"/>
              </w:rPr>
              <w:t>3</w:t>
            </w:r>
          </w:p>
        </w:tc>
        <w:tc>
          <w:tcPr>
            <w:tcW w:w="2289" w:type="dxa"/>
            <w:noWrap w:val="0"/>
            <w:vAlign w:val="center"/>
          </w:tcPr>
          <w:p w14:paraId="382383A1">
            <w:pPr>
              <w:pStyle w:val="27"/>
              <w:keepNext w:val="0"/>
              <w:keepLines w:val="0"/>
              <w:pageBreakBefore w:val="0"/>
              <w:widowControl w:val="0"/>
              <w:kinsoku/>
              <w:wordWrap/>
              <w:overflowPunct/>
              <w:topLinePunct w:val="0"/>
              <w:autoSpaceDE w:val="0"/>
              <w:autoSpaceDN w:val="0"/>
              <w:bidi w:val="0"/>
              <w:adjustRightInd w:val="0"/>
              <w:snapToGrid w:val="0"/>
              <w:spacing w:line="360" w:lineRule="exact"/>
              <w:ind w:left="0" w:firstLine="0" w:firstLineChars="0"/>
              <w:jc w:val="center"/>
              <w:textAlignment w:val="auto"/>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响应文件有效期</w:t>
            </w:r>
          </w:p>
        </w:tc>
        <w:tc>
          <w:tcPr>
            <w:tcW w:w="6938" w:type="dxa"/>
            <w:noWrap w:val="0"/>
            <w:vAlign w:val="center"/>
          </w:tcPr>
          <w:p w14:paraId="5E07E11C">
            <w:pPr>
              <w:pStyle w:val="27"/>
              <w:keepNext w:val="0"/>
              <w:keepLines w:val="0"/>
              <w:pageBreakBefore w:val="0"/>
              <w:widowControl w:val="0"/>
              <w:kinsoku/>
              <w:wordWrap/>
              <w:overflowPunct/>
              <w:topLinePunct w:val="0"/>
              <w:bidi w:val="0"/>
              <w:adjustRightInd w:val="0"/>
              <w:snapToGrid w:val="0"/>
              <w:spacing w:line="360" w:lineRule="exact"/>
              <w:ind w:firstLine="240" w:firstLineChars="100"/>
              <w:jc w:val="both"/>
              <w:textAlignment w:val="auto"/>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响应文件有效期为递交响应文件截止之日起60天。</w:t>
            </w:r>
            <w:r>
              <w:rPr>
                <w:rFonts w:hint="eastAsia" w:ascii="仿宋_GB2312" w:hAnsi="仿宋_GB2312" w:eastAsia="仿宋_GB2312" w:cs="仿宋_GB2312"/>
                <w:kern w:val="2"/>
                <w:sz w:val="24"/>
                <w:szCs w:val="24"/>
                <w:lang w:eastAsia="zh-CN"/>
              </w:rPr>
              <w:t>谈判采购</w:t>
            </w:r>
            <w:r>
              <w:rPr>
                <w:rFonts w:hint="eastAsia" w:ascii="仿宋_GB2312" w:hAnsi="仿宋_GB2312" w:eastAsia="仿宋_GB2312" w:cs="仿宋_GB2312"/>
                <w:kern w:val="2"/>
                <w:sz w:val="24"/>
                <w:szCs w:val="24"/>
              </w:rPr>
              <w:t>申请人响应文件中必须载明响应文件有效期，响应文件中载明的响应文件有效期可以长于</w:t>
            </w:r>
            <w:r>
              <w:rPr>
                <w:rFonts w:hint="eastAsia" w:ascii="仿宋_GB2312" w:hAnsi="仿宋_GB2312" w:eastAsia="仿宋_GB2312" w:cs="仿宋_GB2312"/>
                <w:kern w:val="2"/>
                <w:sz w:val="24"/>
                <w:szCs w:val="24"/>
                <w:lang w:eastAsia="zh-CN"/>
              </w:rPr>
              <w:t>谈判采购</w:t>
            </w:r>
            <w:r>
              <w:rPr>
                <w:rFonts w:hint="eastAsia" w:ascii="仿宋_GB2312" w:hAnsi="仿宋_GB2312" w:eastAsia="仿宋_GB2312" w:cs="仿宋_GB2312"/>
                <w:kern w:val="2"/>
                <w:sz w:val="24"/>
                <w:szCs w:val="24"/>
              </w:rPr>
              <w:t>文件规定的期限</w:t>
            </w:r>
            <w:r>
              <w:rPr>
                <w:rFonts w:hint="eastAsia" w:ascii="仿宋_GB2312" w:hAnsi="仿宋_GB2312" w:eastAsia="仿宋_GB2312" w:cs="仿宋_GB2312"/>
                <w:sz w:val="24"/>
                <w:szCs w:val="24"/>
              </w:rPr>
              <w:t>，但不得短于</w:t>
            </w:r>
            <w:r>
              <w:rPr>
                <w:rFonts w:hint="eastAsia" w:ascii="仿宋_GB2312" w:hAnsi="仿宋_GB2312" w:eastAsia="仿宋_GB2312" w:cs="仿宋_GB2312"/>
                <w:sz w:val="24"/>
                <w:szCs w:val="24"/>
                <w:lang w:eastAsia="zh-CN"/>
              </w:rPr>
              <w:t>谈判采购</w:t>
            </w:r>
            <w:r>
              <w:rPr>
                <w:rFonts w:hint="eastAsia" w:ascii="仿宋_GB2312" w:hAnsi="仿宋_GB2312" w:eastAsia="仿宋_GB2312" w:cs="仿宋_GB2312"/>
                <w:sz w:val="24"/>
                <w:szCs w:val="24"/>
              </w:rPr>
              <w:t>文件规定的期限。否则，其响应文件将作为无效处理。</w:t>
            </w:r>
          </w:p>
        </w:tc>
      </w:tr>
      <w:tr w14:paraId="36C58DB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8" w:hRule="atLeast"/>
          <w:jc w:val="center"/>
        </w:trPr>
        <w:tc>
          <w:tcPr>
            <w:tcW w:w="692" w:type="dxa"/>
            <w:tcBorders>
              <w:top w:val="single" w:color="auto" w:sz="8" w:space="0"/>
              <w:left w:val="single" w:color="auto" w:sz="18" w:space="0"/>
              <w:bottom w:val="single" w:color="auto" w:sz="8" w:space="0"/>
              <w:right w:val="single" w:color="auto" w:sz="8" w:space="0"/>
            </w:tcBorders>
            <w:noWrap w:val="0"/>
            <w:vAlign w:val="center"/>
          </w:tcPr>
          <w:p w14:paraId="56E3FE7A">
            <w:pPr>
              <w:pStyle w:val="27"/>
              <w:keepNext w:val="0"/>
              <w:keepLines w:val="0"/>
              <w:pageBreakBefore w:val="0"/>
              <w:widowControl w:val="0"/>
              <w:kinsoku/>
              <w:wordWrap/>
              <w:overflowPunct/>
              <w:topLinePunct w:val="0"/>
              <w:bidi w:val="0"/>
              <w:adjustRightInd w:val="0"/>
              <w:snapToGrid w:val="0"/>
              <w:spacing w:line="360" w:lineRule="exact"/>
              <w:ind w:right="0" w:firstLine="0" w:firstLineChars="0"/>
              <w:jc w:val="center"/>
              <w:textAlignment w:val="auto"/>
              <w:rPr>
                <w:rFonts w:hint="eastAsia" w:ascii="仿宋_GB2312" w:hAnsi="仿宋_GB2312" w:eastAsia="仿宋_GB2312" w:cs="仿宋_GB2312"/>
                <w:kern w:val="2"/>
                <w:sz w:val="24"/>
                <w:szCs w:val="24"/>
                <w:lang w:eastAsia="zh-CN"/>
              </w:rPr>
            </w:pPr>
            <w:r>
              <w:rPr>
                <w:rFonts w:hint="eastAsia" w:ascii="仿宋_GB2312" w:hAnsi="仿宋_GB2312" w:eastAsia="仿宋_GB2312" w:cs="仿宋_GB2312"/>
                <w:kern w:val="2"/>
                <w:sz w:val="24"/>
                <w:szCs w:val="24"/>
              </w:rPr>
              <w:t>1</w:t>
            </w:r>
            <w:r>
              <w:rPr>
                <w:rFonts w:hint="eastAsia" w:ascii="仿宋_GB2312" w:hAnsi="仿宋_GB2312" w:eastAsia="仿宋_GB2312" w:cs="仿宋_GB2312"/>
                <w:kern w:val="2"/>
                <w:sz w:val="24"/>
                <w:szCs w:val="24"/>
                <w:lang w:val="en-US" w:eastAsia="zh-CN"/>
              </w:rPr>
              <w:t>4</w:t>
            </w:r>
          </w:p>
        </w:tc>
        <w:tc>
          <w:tcPr>
            <w:tcW w:w="2289" w:type="dxa"/>
            <w:tcBorders>
              <w:top w:val="single" w:color="auto" w:sz="8" w:space="0"/>
              <w:left w:val="single" w:color="auto" w:sz="8" w:space="0"/>
              <w:bottom w:val="single" w:color="auto" w:sz="8" w:space="0"/>
              <w:right w:val="single" w:color="auto" w:sz="8" w:space="0"/>
            </w:tcBorders>
            <w:noWrap w:val="0"/>
            <w:vAlign w:val="center"/>
          </w:tcPr>
          <w:p w14:paraId="2FC31F15">
            <w:pPr>
              <w:pStyle w:val="27"/>
              <w:keepNext w:val="0"/>
              <w:keepLines w:val="0"/>
              <w:pageBreakBefore w:val="0"/>
              <w:widowControl w:val="0"/>
              <w:kinsoku/>
              <w:wordWrap/>
              <w:overflowPunct/>
              <w:topLinePunct w:val="0"/>
              <w:autoSpaceDE w:val="0"/>
              <w:autoSpaceDN w:val="0"/>
              <w:bidi w:val="0"/>
              <w:adjustRightInd w:val="0"/>
              <w:snapToGrid w:val="0"/>
              <w:spacing w:line="360" w:lineRule="exact"/>
              <w:ind w:left="0" w:firstLine="0" w:firstLineChars="0"/>
              <w:jc w:val="center"/>
              <w:textAlignment w:val="auto"/>
              <w:rPr>
                <w:rFonts w:hint="eastAsia" w:ascii="仿宋_GB2312" w:hAnsi="仿宋_GB2312" w:eastAsia="仿宋_GB2312" w:cs="仿宋_GB2312"/>
                <w:kern w:val="2"/>
                <w:sz w:val="24"/>
                <w:szCs w:val="24"/>
                <w:lang w:eastAsia="zh-CN"/>
              </w:rPr>
            </w:pPr>
            <w:r>
              <w:rPr>
                <w:rFonts w:hint="eastAsia" w:ascii="仿宋_GB2312" w:hAnsi="仿宋_GB2312" w:eastAsia="仿宋_GB2312" w:cs="仿宋_GB2312"/>
                <w:kern w:val="2"/>
                <w:sz w:val="24"/>
                <w:szCs w:val="24"/>
              </w:rPr>
              <w:t>参与</w:t>
            </w:r>
            <w:r>
              <w:rPr>
                <w:rFonts w:hint="eastAsia" w:ascii="仿宋_GB2312" w:hAnsi="仿宋_GB2312" w:eastAsia="仿宋_GB2312" w:cs="仿宋_GB2312"/>
                <w:kern w:val="2"/>
                <w:sz w:val="24"/>
                <w:szCs w:val="24"/>
                <w:lang w:eastAsia="zh-CN"/>
              </w:rPr>
              <w:t>谈判采购</w:t>
            </w:r>
          </w:p>
          <w:p w14:paraId="29B6AFDD">
            <w:pPr>
              <w:pStyle w:val="27"/>
              <w:keepNext w:val="0"/>
              <w:keepLines w:val="0"/>
              <w:pageBreakBefore w:val="0"/>
              <w:widowControl w:val="0"/>
              <w:kinsoku/>
              <w:wordWrap/>
              <w:overflowPunct/>
              <w:topLinePunct w:val="0"/>
              <w:autoSpaceDE w:val="0"/>
              <w:autoSpaceDN w:val="0"/>
              <w:bidi w:val="0"/>
              <w:adjustRightInd w:val="0"/>
              <w:snapToGrid w:val="0"/>
              <w:spacing w:line="360" w:lineRule="exact"/>
              <w:ind w:left="0" w:firstLine="0" w:firstLineChars="0"/>
              <w:jc w:val="center"/>
              <w:textAlignment w:val="auto"/>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申请费用</w:t>
            </w:r>
          </w:p>
        </w:tc>
        <w:tc>
          <w:tcPr>
            <w:tcW w:w="6938" w:type="dxa"/>
            <w:tcBorders>
              <w:top w:val="single" w:color="auto" w:sz="8" w:space="0"/>
              <w:left w:val="single" w:color="auto" w:sz="8" w:space="0"/>
              <w:bottom w:val="single" w:color="auto" w:sz="8" w:space="0"/>
              <w:right w:val="single" w:color="auto" w:sz="18" w:space="0"/>
            </w:tcBorders>
            <w:noWrap w:val="0"/>
            <w:vAlign w:val="center"/>
          </w:tcPr>
          <w:p w14:paraId="7FDFAEEA">
            <w:pPr>
              <w:pStyle w:val="27"/>
              <w:keepNext w:val="0"/>
              <w:keepLines w:val="0"/>
              <w:pageBreakBefore w:val="0"/>
              <w:widowControl w:val="0"/>
              <w:kinsoku/>
              <w:wordWrap/>
              <w:overflowPunct/>
              <w:topLinePunct w:val="0"/>
              <w:bidi w:val="0"/>
              <w:adjustRightInd w:val="0"/>
              <w:snapToGrid w:val="0"/>
              <w:spacing w:line="360" w:lineRule="exact"/>
              <w:ind w:firstLine="240" w:firstLineChars="100"/>
              <w:jc w:val="both"/>
              <w:textAlignment w:val="auto"/>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无论</w:t>
            </w:r>
            <w:r>
              <w:rPr>
                <w:rFonts w:hint="eastAsia" w:ascii="仿宋_GB2312" w:hAnsi="仿宋_GB2312" w:eastAsia="仿宋_GB2312" w:cs="仿宋_GB2312"/>
                <w:kern w:val="2"/>
                <w:sz w:val="24"/>
                <w:szCs w:val="24"/>
                <w:lang w:eastAsia="zh-CN"/>
              </w:rPr>
              <w:t>谈判采购</w:t>
            </w:r>
            <w:r>
              <w:rPr>
                <w:rFonts w:hint="eastAsia" w:ascii="仿宋_GB2312" w:hAnsi="仿宋_GB2312" w:eastAsia="仿宋_GB2312" w:cs="仿宋_GB2312"/>
                <w:kern w:val="2"/>
                <w:sz w:val="24"/>
                <w:szCs w:val="24"/>
              </w:rPr>
              <w:t>的结果如何，</w:t>
            </w:r>
            <w:r>
              <w:rPr>
                <w:rFonts w:hint="eastAsia" w:ascii="仿宋_GB2312" w:hAnsi="仿宋_GB2312" w:eastAsia="仿宋_GB2312" w:cs="仿宋_GB2312"/>
                <w:kern w:val="2"/>
                <w:sz w:val="24"/>
                <w:szCs w:val="24"/>
                <w:lang w:eastAsia="zh-CN"/>
              </w:rPr>
              <w:t>谈判采购</w:t>
            </w:r>
            <w:r>
              <w:rPr>
                <w:rFonts w:hint="eastAsia" w:ascii="仿宋_GB2312" w:hAnsi="仿宋_GB2312" w:eastAsia="仿宋_GB2312" w:cs="仿宋_GB2312"/>
                <w:kern w:val="2"/>
                <w:sz w:val="24"/>
                <w:szCs w:val="24"/>
              </w:rPr>
              <w:t>申请人自行承担所有参与</w:t>
            </w:r>
            <w:r>
              <w:rPr>
                <w:rFonts w:hint="eastAsia" w:ascii="仿宋_GB2312" w:hAnsi="仿宋_GB2312" w:eastAsia="仿宋_GB2312" w:cs="仿宋_GB2312"/>
                <w:kern w:val="2"/>
                <w:sz w:val="24"/>
                <w:szCs w:val="24"/>
                <w:lang w:eastAsia="zh-CN"/>
              </w:rPr>
              <w:t>谈判采购</w:t>
            </w:r>
            <w:r>
              <w:rPr>
                <w:rFonts w:hint="eastAsia" w:ascii="仿宋_GB2312" w:hAnsi="仿宋_GB2312" w:eastAsia="仿宋_GB2312" w:cs="仿宋_GB2312"/>
                <w:kern w:val="2"/>
                <w:sz w:val="24"/>
                <w:szCs w:val="24"/>
              </w:rPr>
              <w:t>有关的全部费用。</w:t>
            </w:r>
          </w:p>
        </w:tc>
      </w:tr>
      <w:tr w14:paraId="08CC6FF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677" w:hRule="atLeast"/>
          <w:jc w:val="center"/>
        </w:trPr>
        <w:tc>
          <w:tcPr>
            <w:tcW w:w="692" w:type="dxa"/>
            <w:tcBorders>
              <w:top w:val="single" w:color="auto" w:sz="8" w:space="0"/>
              <w:left w:val="single" w:color="auto" w:sz="18" w:space="0"/>
              <w:bottom w:val="single" w:color="auto" w:sz="8" w:space="0"/>
              <w:right w:val="single" w:color="auto" w:sz="8" w:space="0"/>
            </w:tcBorders>
            <w:noWrap w:val="0"/>
            <w:vAlign w:val="center"/>
          </w:tcPr>
          <w:p w14:paraId="0E46F643">
            <w:pPr>
              <w:pStyle w:val="27"/>
              <w:keepNext w:val="0"/>
              <w:keepLines w:val="0"/>
              <w:pageBreakBefore w:val="0"/>
              <w:widowControl w:val="0"/>
              <w:kinsoku/>
              <w:wordWrap/>
              <w:overflowPunct/>
              <w:topLinePunct w:val="0"/>
              <w:bidi w:val="0"/>
              <w:adjustRightInd w:val="0"/>
              <w:snapToGrid w:val="0"/>
              <w:spacing w:line="360" w:lineRule="exact"/>
              <w:ind w:right="0" w:firstLine="0" w:firstLineChars="0"/>
              <w:jc w:val="center"/>
              <w:textAlignment w:val="auto"/>
              <w:rPr>
                <w:rFonts w:hint="eastAsia" w:ascii="仿宋_GB2312" w:hAnsi="仿宋_GB2312" w:eastAsia="仿宋_GB2312" w:cs="仿宋_GB2312"/>
                <w:kern w:val="2"/>
                <w:sz w:val="24"/>
                <w:szCs w:val="24"/>
                <w:lang w:val="en-US" w:eastAsia="zh-CN"/>
              </w:rPr>
            </w:pPr>
            <w:r>
              <w:rPr>
                <w:rFonts w:hint="eastAsia" w:ascii="仿宋_GB2312" w:hAnsi="仿宋_GB2312" w:eastAsia="仿宋_GB2312" w:cs="仿宋_GB2312"/>
                <w:kern w:val="2"/>
                <w:sz w:val="24"/>
                <w:szCs w:val="24"/>
                <w:lang w:val="en-US" w:eastAsia="zh-CN"/>
              </w:rPr>
              <w:t>15</w:t>
            </w:r>
          </w:p>
        </w:tc>
        <w:tc>
          <w:tcPr>
            <w:tcW w:w="2289" w:type="dxa"/>
            <w:tcBorders>
              <w:top w:val="single" w:color="auto" w:sz="8" w:space="0"/>
              <w:left w:val="single" w:color="auto" w:sz="8" w:space="0"/>
              <w:bottom w:val="single" w:color="auto" w:sz="8" w:space="0"/>
              <w:right w:val="single" w:color="auto" w:sz="8" w:space="0"/>
            </w:tcBorders>
            <w:noWrap w:val="0"/>
            <w:vAlign w:val="center"/>
          </w:tcPr>
          <w:p w14:paraId="258BEE62">
            <w:pPr>
              <w:pStyle w:val="27"/>
              <w:keepNext w:val="0"/>
              <w:keepLines w:val="0"/>
              <w:pageBreakBefore w:val="0"/>
              <w:widowControl w:val="0"/>
              <w:kinsoku/>
              <w:wordWrap/>
              <w:overflowPunct/>
              <w:topLinePunct w:val="0"/>
              <w:autoSpaceDE w:val="0"/>
              <w:autoSpaceDN w:val="0"/>
              <w:bidi w:val="0"/>
              <w:adjustRightInd w:val="0"/>
              <w:snapToGrid w:val="0"/>
              <w:spacing w:line="360" w:lineRule="exact"/>
              <w:ind w:left="0" w:firstLine="0" w:firstLineChars="0"/>
              <w:jc w:val="center"/>
              <w:textAlignment w:val="auto"/>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公平竞争保障</w:t>
            </w:r>
          </w:p>
        </w:tc>
        <w:tc>
          <w:tcPr>
            <w:tcW w:w="6938" w:type="dxa"/>
            <w:tcBorders>
              <w:top w:val="single" w:color="auto" w:sz="8" w:space="0"/>
              <w:left w:val="single" w:color="auto" w:sz="8" w:space="0"/>
              <w:bottom w:val="single" w:color="auto" w:sz="8" w:space="0"/>
              <w:right w:val="single" w:color="auto" w:sz="18" w:space="0"/>
            </w:tcBorders>
            <w:noWrap w:val="0"/>
            <w:vAlign w:val="center"/>
          </w:tcPr>
          <w:p w14:paraId="276370CE">
            <w:pPr>
              <w:pStyle w:val="28"/>
              <w:keepNext w:val="0"/>
              <w:keepLines w:val="0"/>
              <w:pageBreakBefore w:val="0"/>
              <w:widowControl w:val="0"/>
              <w:kinsoku/>
              <w:wordWrap/>
              <w:overflowPunct/>
              <w:topLinePunct w:val="0"/>
              <w:bidi w:val="0"/>
              <w:adjustRightInd w:val="0"/>
              <w:spacing w:line="360" w:lineRule="exact"/>
              <w:ind w:firstLine="240" w:firstLineChars="100"/>
              <w:jc w:val="both"/>
              <w:textAlignment w:val="auto"/>
              <w:rPr>
                <w:rFonts w:hint="eastAsia" w:ascii="仿宋_GB2312" w:hAnsi="仿宋_GB2312" w:eastAsia="仿宋_GB2312" w:cs="仿宋_GB2312"/>
                <w:color w:val="000000"/>
                <w:kern w:val="2"/>
                <w:sz w:val="24"/>
                <w:szCs w:val="24"/>
              </w:rPr>
            </w:pPr>
            <w:r>
              <w:rPr>
                <w:rFonts w:hint="eastAsia" w:ascii="仿宋_GB2312" w:hAnsi="仿宋_GB2312" w:eastAsia="仿宋_GB2312" w:cs="仿宋_GB2312"/>
                <w:color w:val="000000"/>
                <w:kern w:val="2"/>
                <w:sz w:val="24"/>
                <w:szCs w:val="24"/>
              </w:rPr>
              <w:t>1.利害关系</w:t>
            </w:r>
            <w:r>
              <w:rPr>
                <w:rFonts w:hint="eastAsia" w:ascii="仿宋_GB2312" w:hAnsi="仿宋_GB2312" w:eastAsia="仿宋_GB2312" w:cs="仿宋_GB2312"/>
                <w:color w:val="000000"/>
                <w:kern w:val="2"/>
                <w:sz w:val="24"/>
                <w:szCs w:val="24"/>
                <w:lang w:eastAsia="zh-CN"/>
              </w:rPr>
              <w:t>谈判采购</w:t>
            </w:r>
            <w:r>
              <w:rPr>
                <w:rFonts w:hint="eastAsia" w:ascii="仿宋_GB2312" w:hAnsi="仿宋_GB2312" w:eastAsia="仿宋_GB2312" w:cs="仿宋_GB2312"/>
                <w:color w:val="000000"/>
                <w:kern w:val="2"/>
                <w:sz w:val="24"/>
                <w:szCs w:val="24"/>
              </w:rPr>
              <w:t>申请人处理。单位负责人为同一人或者存在直接控股、管理关系的不同</w:t>
            </w:r>
            <w:r>
              <w:rPr>
                <w:rFonts w:hint="eastAsia" w:ascii="仿宋_GB2312" w:hAnsi="仿宋_GB2312" w:eastAsia="仿宋_GB2312" w:cs="仿宋_GB2312"/>
                <w:color w:val="000000"/>
                <w:kern w:val="2"/>
                <w:sz w:val="24"/>
                <w:szCs w:val="24"/>
                <w:lang w:eastAsia="zh-CN"/>
              </w:rPr>
              <w:t>谈判采购</w:t>
            </w:r>
            <w:r>
              <w:rPr>
                <w:rFonts w:hint="eastAsia" w:ascii="仿宋_GB2312" w:hAnsi="仿宋_GB2312" w:eastAsia="仿宋_GB2312" w:cs="仿宋_GB2312"/>
                <w:color w:val="000000"/>
                <w:kern w:val="2"/>
                <w:sz w:val="24"/>
                <w:szCs w:val="24"/>
              </w:rPr>
              <w:t>申请人不得参加同一合同项下的此次会议布置活动，否则，其响应文件作为无效处理。</w:t>
            </w:r>
          </w:p>
          <w:p w14:paraId="35011796">
            <w:pPr>
              <w:pStyle w:val="28"/>
              <w:keepNext w:val="0"/>
              <w:keepLines w:val="0"/>
              <w:pageBreakBefore w:val="0"/>
              <w:widowControl w:val="0"/>
              <w:kinsoku/>
              <w:wordWrap/>
              <w:overflowPunct/>
              <w:topLinePunct w:val="0"/>
              <w:bidi w:val="0"/>
              <w:adjustRightInd w:val="0"/>
              <w:spacing w:line="360" w:lineRule="exact"/>
              <w:ind w:firstLine="240" w:firstLineChars="100"/>
              <w:jc w:val="both"/>
              <w:textAlignment w:val="auto"/>
              <w:rPr>
                <w:rFonts w:hint="eastAsia" w:ascii="仿宋_GB2312" w:hAnsi="仿宋_GB2312" w:eastAsia="仿宋_GB2312" w:cs="仿宋_GB2312"/>
                <w:kern w:val="2"/>
                <w:sz w:val="24"/>
                <w:szCs w:val="24"/>
              </w:rPr>
            </w:pPr>
            <w:r>
              <w:rPr>
                <w:rFonts w:hint="eastAsia" w:ascii="仿宋_GB2312" w:hAnsi="仿宋_GB2312" w:eastAsia="仿宋_GB2312" w:cs="仿宋_GB2312"/>
                <w:color w:val="000000"/>
                <w:kern w:val="2"/>
                <w:sz w:val="24"/>
                <w:szCs w:val="24"/>
              </w:rPr>
              <w:t>2.利害关系授权代表处理。两家以上的</w:t>
            </w:r>
            <w:r>
              <w:rPr>
                <w:rFonts w:hint="eastAsia" w:ascii="仿宋_GB2312" w:hAnsi="仿宋_GB2312" w:eastAsia="仿宋_GB2312" w:cs="仿宋_GB2312"/>
                <w:color w:val="000000"/>
                <w:kern w:val="2"/>
                <w:sz w:val="24"/>
                <w:szCs w:val="24"/>
                <w:lang w:eastAsia="zh-CN"/>
              </w:rPr>
              <w:t>谈判采购</w:t>
            </w:r>
            <w:r>
              <w:rPr>
                <w:rFonts w:hint="eastAsia" w:ascii="仿宋_GB2312" w:hAnsi="仿宋_GB2312" w:eastAsia="仿宋_GB2312" w:cs="仿宋_GB2312"/>
                <w:color w:val="000000"/>
                <w:kern w:val="2"/>
                <w:sz w:val="24"/>
                <w:szCs w:val="24"/>
              </w:rPr>
              <w:t>申请人不得在同一合同项下的采购项目中，委托同一个自然人、同一家庭的人员、同一单位的人员作为其授权代表，否则，其响应文件作为无效处理。</w:t>
            </w:r>
          </w:p>
        </w:tc>
      </w:tr>
    </w:tbl>
    <w:p w14:paraId="6CE0B990">
      <w:pPr>
        <w:pStyle w:val="3"/>
        <w:keepNext w:val="0"/>
        <w:keepLines w:val="0"/>
        <w:adjustRightInd w:val="0"/>
        <w:snapToGrid w:val="0"/>
        <w:spacing w:before="0" w:after="0" w:line="460" w:lineRule="exact"/>
        <w:jc w:val="center"/>
        <w:rPr>
          <w:rFonts w:hint="eastAsia" w:ascii="黑体" w:hAnsi="黑体" w:eastAsia="黑体" w:cs="黑体"/>
          <w:b w:val="0"/>
          <w:bCs w:val="0"/>
          <w:sz w:val="32"/>
          <w:szCs w:val="32"/>
        </w:rPr>
      </w:pPr>
    </w:p>
    <w:p w14:paraId="6A53363B">
      <w:pPr>
        <w:pStyle w:val="3"/>
        <w:keepNext w:val="0"/>
        <w:keepLines w:val="0"/>
        <w:adjustRightInd w:val="0"/>
        <w:snapToGrid w:val="0"/>
        <w:spacing w:before="0" w:after="0" w:line="460" w:lineRule="exact"/>
        <w:jc w:val="center"/>
        <w:rPr>
          <w:rFonts w:hint="eastAsia" w:ascii="黑体" w:hAnsi="黑体" w:eastAsia="黑体" w:cs="黑体"/>
          <w:b w:val="0"/>
          <w:bCs w:val="0"/>
          <w:sz w:val="32"/>
          <w:szCs w:val="32"/>
        </w:rPr>
      </w:pPr>
      <w:r>
        <w:rPr>
          <w:rFonts w:hint="eastAsia" w:ascii="黑体" w:hAnsi="黑体" w:eastAsia="黑体" w:cs="黑体"/>
          <w:b w:val="0"/>
          <w:bCs w:val="0"/>
          <w:sz w:val="32"/>
          <w:szCs w:val="32"/>
        </w:rPr>
        <w:t>二、</w:t>
      </w:r>
      <w:r>
        <w:rPr>
          <w:rFonts w:hint="eastAsia" w:ascii="黑体" w:hAnsi="黑体" w:eastAsia="黑体" w:cs="黑体"/>
          <w:b w:val="0"/>
          <w:bCs w:val="0"/>
          <w:sz w:val="32"/>
          <w:szCs w:val="32"/>
          <w:lang w:eastAsia="zh-CN"/>
        </w:rPr>
        <w:t>谈判采购</w:t>
      </w:r>
      <w:r>
        <w:rPr>
          <w:rFonts w:hint="eastAsia" w:ascii="黑体" w:hAnsi="黑体" w:eastAsia="黑体" w:cs="黑体"/>
          <w:b w:val="0"/>
          <w:bCs w:val="0"/>
          <w:sz w:val="32"/>
          <w:szCs w:val="32"/>
        </w:rPr>
        <w:t>文件</w:t>
      </w:r>
    </w:p>
    <w:p w14:paraId="141D72B0">
      <w:pPr>
        <w:pStyle w:val="16"/>
        <w:keepNext w:val="0"/>
        <w:keepLines w:val="0"/>
        <w:pageBreakBefore w:val="0"/>
        <w:widowControl/>
        <w:kinsoku/>
        <w:wordWrap/>
        <w:overflowPunct/>
        <w:topLinePunct w:val="0"/>
        <w:autoSpaceDE/>
        <w:autoSpaceDN/>
        <w:bidi w:val="0"/>
        <w:adjustRightInd w:val="0"/>
        <w:snapToGrid w:val="0"/>
        <w:spacing w:before="0" w:beforeAutospacing="0" w:after="0" w:afterAutospacing="0" w:line="560" w:lineRule="exact"/>
        <w:ind w:firstLine="562" w:firstLineChars="200"/>
        <w:jc w:val="both"/>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（一）</w:t>
      </w:r>
      <w:r>
        <w:rPr>
          <w:rFonts w:hint="eastAsia" w:ascii="仿宋_GB2312" w:hAnsi="仿宋_GB2312" w:eastAsia="仿宋_GB2312" w:cs="仿宋_GB2312"/>
          <w:b/>
          <w:bCs/>
          <w:sz w:val="28"/>
          <w:szCs w:val="28"/>
          <w:lang w:eastAsia="zh-CN"/>
        </w:rPr>
        <w:t>谈判采购</w:t>
      </w:r>
      <w:r>
        <w:rPr>
          <w:rFonts w:hint="eastAsia" w:ascii="仿宋_GB2312" w:hAnsi="仿宋_GB2312" w:eastAsia="仿宋_GB2312" w:cs="仿宋_GB2312"/>
          <w:b/>
          <w:bCs/>
          <w:sz w:val="28"/>
          <w:szCs w:val="28"/>
        </w:rPr>
        <w:t>文件的组成</w:t>
      </w:r>
    </w:p>
    <w:p w14:paraId="5906FD35">
      <w:pPr>
        <w:keepNext w:val="0"/>
        <w:keepLines w:val="0"/>
        <w:pageBreakBefore w:val="0"/>
        <w:widowControl/>
        <w:tabs>
          <w:tab w:val="left" w:pos="7665"/>
        </w:tabs>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color w:val="000000"/>
          <w:sz w:val="28"/>
          <w:szCs w:val="28"/>
          <w:lang w:eastAsia="zh-CN"/>
        </w:rPr>
      </w:pPr>
      <w:r>
        <w:rPr>
          <w:rFonts w:hint="eastAsia" w:ascii="仿宋_GB2312" w:hAnsi="仿宋_GB2312" w:eastAsia="仿宋_GB2312" w:cs="仿宋_GB2312"/>
          <w:color w:val="000000"/>
          <w:sz w:val="28"/>
          <w:szCs w:val="28"/>
          <w:lang w:eastAsia="zh-CN"/>
        </w:rPr>
        <w:t>1.谈判采购文件是谈判采购申请人准备响应文件和参加谈判采购的依据，同时也是谈判采购的重要依据。谈判采购文件用以阐明谈判采购项目所需的资质、服务及响应等要求。</w:t>
      </w:r>
    </w:p>
    <w:p w14:paraId="35A6D1E4">
      <w:pPr>
        <w:keepNext w:val="0"/>
        <w:keepLines w:val="0"/>
        <w:pageBreakBefore w:val="0"/>
        <w:widowControl/>
        <w:tabs>
          <w:tab w:val="left" w:pos="7665"/>
        </w:tabs>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2.谈判采购申请人应认真阅读和充分理解谈判采购文件中所有的事项、条款和规范要求。谈判采购申请人应详细阅读谈判采购文件的全部内容，按照谈判采购文件的要求提供响应文件，并保证所提供的全部资料的真实性和有效性，一经发现有虚假行为的，将取消其参加谈判采购或</w:t>
      </w:r>
      <w:r>
        <w:rPr>
          <w:rFonts w:hint="eastAsia" w:ascii="仿宋_GB2312" w:hAnsi="仿宋_GB2312" w:eastAsia="仿宋_GB2312" w:cs="仿宋_GB2312"/>
          <w:color w:val="000000"/>
          <w:sz w:val="28"/>
          <w:szCs w:val="28"/>
          <w:lang w:val="en-US" w:eastAsia="zh-CN"/>
        </w:rPr>
        <w:t>成交</w:t>
      </w:r>
      <w:r>
        <w:rPr>
          <w:rFonts w:hint="eastAsia" w:ascii="仿宋_GB2312" w:hAnsi="仿宋_GB2312" w:eastAsia="仿宋_GB2312" w:cs="仿宋_GB2312"/>
          <w:color w:val="000000"/>
          <w:sz w:val="28"/>
          <w:szCs w:val="28"/>
          <w:lang w:eastAsia="zh-CN"/>
        </w:rPr>
        <w:t>资格，并承担相应的法律责任。</w:t>
      </w:r>
    </w:p>
    <w:p w14:paraId="583B78B1">
      <w:pPr>
        <w:pStyle w:val="16"/>
        <w:keepNext w:val="0"/>
        <w:keepLines w:val="0"/>
        <w:pageBreakBefore w:val="0"/>
        <w:widowControl/>
        <w:kinsoku/>
        <w:wordWrap/>
        <w:overflowPunct/>
        <w:topLinePunct w:val="0"/>
        <w:autoSpaceDE/>
        <w:autoSpaceDN/>
        <w:bidi w:val="0"/>
        <w:adjustRightInd w:val="0"/>
        <w:snapToGrid w:val="0"/>
        <w:spacing w:before="0" w:beforeAutospacing="0" w:after="0" w:afterAutospacing="0" w:line="560" w:lineRule="exact"/>
        <w:ind w:firstLine="562" w:firstLineChars="200"/>
        <w:jc w:val="both"/>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（二）</w:t>
      </w:r>
      <w:r>
        <w:rPr>
          <w:rFonts w:hint="eastAsia" w:ascii="仿宋_GB2312" w:hAnsi="仿宋_GB2312" w:eastAsia="仿宋_GB2312" w:cs="仿宋_GB2312"/>
          <w:b/>
          <w:bCs/>
          <w:sz w:val="28"/>
          <w:szCs w:val="28"/>
          <w:lang w:eastAsia="zh-CN"/>
        </w:rPr>
        <w:t>谈判采购</w:t>
      </w:r>
      <w:r>
        <w:rPr>
          <w:rFonts w:hint="eastAsia" w:ascii="仿宋_GB2312" w:hAnsi="仿宋_GB2312" w:eastAsia="仿宋_GB2312" w:cs="仿宋_GB2312"/>
          <w:b/>
          <w:bCs/>
          <w:sz w:val="28"/>
          <w:szCs w:val="28"/>
        </w:rPr>
        <w:t>文件的澄清和修改</w:t>
      </w:r>
    </w:p>
    <w:p w14:paraId="2B6B6644">
      <w:pPr>
        <w:keepNext w:val="0"/>
        <w:keepLines w:val="0"/>
        <w:pageBreakBefore w:val="0"/>
        <w:widowControl/>
        <w:tabs>
          <w:tab w:val="left" w:pos="7665"/>
        </w:tabs>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1.谈判采购申请人若对谈判采购文件有任何疑问，应在获得谈判采购文件3日内以书面形式向谈判采购人提出澄清要求，送至谈判采购人收。无论是谈判采购人根据需要或是根据谈判采购申请人的要求对谈判采购文件进行必要的澄清，谈判采购人都将于响应文件递交截止时间1日前以书面形式予以澄清，同时将书面澄清文件向所有谈判采购申请人发送。谈判采购申请人在收到该澄清文件后应于1日内，以书面形式（含传真方式）给予确认，该澄清作为谈判采购文件的组成部分，具有约束作用。</w:t>
      </w:r>
    </w:p>
    <w:p w14:paraId="45B1C622">
      <w:pPr>
        <w:keepNext w:val="0"/>
        <w:keepLines w:val="0"/>
        <w:pageBreakBefore w:val="0"/>
        <w:widowControl/>
        <w:tabs>
          <w:tab w:val="left" w:pos="7665"/>
        </w:tabs>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2.谈判采购文件的澄清、修改、补充等内容均以书面形式明确的内容</w:t>
      </w:r>
    </w:p>
    <w:p w14:paraId="77371CA7">
      <w:pPr>
        <w:keepNext w:val="0"/>
        <w:keepLines w:val="0"/>
        <w:pageBreakBefore w:val="0"/>
        <w:widowControl/>
        <w:tabs>
          <w:tab w:val="left" w:pos="7665"/>
        </w:tabs>
        <w:kinsoku/>
        <w:wordWrap/>
        <w:overflowPunct/>
        <w:topLinePunct w:val="0"/>
        <w:autoSpaceDE/>
        <w:autoSpaceDN/>
        <w:bidi w:val="0"/>
        <w:adjustRightInd/>
        <w:snapToGrid/>
        <w:spacing w:line="560" w:lineRule="exact"/>
        <w:ind w:firstLine="0" w:firstLineChars="0"/>
        <w:jc w:val="both"/>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为准。当谈判采购文件、谈判采购文件的澄清、修改、补充等在同一内容的表述上不一致时，以最后发出的书面文件为准。</w:t>
      </w:r>
    </w:p>
    <w:p w14:paraId="0A366AB3">
      <w:pPr>
        <w:keepNext w:val="0"/>
        <w:keepLines w:val="0"/>
        <w:pageBreakBefore w:val="0"/>
        <w:widowControl/>
        <w:tabs>
          <w:tab w:val="left" w:pos="7665"/>
        </w:tabs>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3.为使谈判采购申请人在编制响应文件时有充分的时间对谈判采购文件的澄清、修改、补充等内容进行研究，谈判采购人将酌情延长提交响应文件的截止时间，具体时间将在谈判采购文件的修改、补充通知中予以明确。</w:t>
      </w:r>
    </w:p>
    <w:p w14:paraId="752EB5F0">
      <w:pPr>
        <w:pStyle w:val="16"/>
        <w:adjustRightInd w:val="0"/>
        <w:snapToGrid w:val="0"/>
        <w:spacing w:before="0" w:beforeAutospacing="0" w:after="0" w:afterAutospacing="0" w:line="460" w:lineRule="exact"/>
        <w:ind w:firstLine="480" w:firstLineChars="200"/>
        <w:rPr>
          <w:rFonts w:hint="eastAsia" w:cs="宋体"/>
          <w:sz w:val="24"/>
        </w:rPr>
      </w:pPr>
    </w:p>
    <w:p w14:paraId="187E3DD3">
      <w:pPr>
        <w:pStyle w:val="3"/>
        <w:keepNext w:val="0"/>
        <w:keepLines w:val="0"/>
        <w:pageBreakBefore w:val="0"/>
        <w:widowControl w:val="0"/>
        <w:kinsoku/>
        <w:wordWrap/>
        <w:overflowPunct/>
        <w:topLinePunct w:val="0"/>
        <w:autoSpaceDE/>
        <w:autoSpaceDN/>
        <w:bidi w:val="0"/>
        <w:adjustRightInd w:val="0"/>
        <w:snapToGrid w:val="0"/>
        <w:spacing w:before="0" w:after="0" w:line="460" w:lineRule="exact"/>
        <w:jc w:val="center"/>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三、响应文件</w:t>
      </w:r>
    </w:p>
    <w:p w14:paraId="6DE10A5A">
      <w:pPr>
        <w:pStyle w:val="16"/>
        <w:keepNext w:val="0"/>
        <w:keepLines w:val="0"/>
        <w:pageBreakBefore w:val="0"/>
        <w:widowControl/>
        <w:kinsoku/>
        <w:wordWrap/>
        <w:overflowPunct/>
        <w:topLinePunct w:val="0"/>
        <w:autoSpaceDE/>
        <w:autoSpaceDN/>
        <w:bidi w:val="0"/>
        <w:adjustRightInd w:val="0"/>
        <w:snapToGrid w:val="0"/>
        <w:spacing w:before="0" w:beforeAutospacing="0" w:after="0" w:afterAutospacing="0" w:line="560" w:lineRule="exact"/>
        <w:ind w:firstLine="562" w:firstLineChars="200"/>
        <w:jc w:val="both"/>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（一）响应文件的组成</w:t>
      </w:r>
    </w:p>
    <w:p w14:paraId="2BB35999">
      <w:pPr>
        <w:keepNext w:val="0"/>
        <w:keepLines w:val="0"/>
        <w:pageBreakBefore w:val="0"/>
        <w:widowControl/>
        <w:tabs>
          <w:tab w:val="left" w:pos="7665"/>
        </w:tabs>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谈判采购申请人应按照谈判采购文件的规定和要求编制响应文件。</w:t>
      </w:r>
      <w:r>
        <w:rPr>
          <w:rFonts w:hint="eastAsia" w:ascii="仿宋_GB2312" w:hAnsi="仿宋_GB2312" w:eastAsia="仿宋_GB2312" w:cs="仿宋_GB2312"/>
          <w:color w:val="000000"/>
          <w:sz w:val="28"/>
          <w:szCs w:val="28"/>
          <w:lang w:val="en-US" w:eastAsia="zh-CN"/>
        </w:rPr>
        <w:t>响应</w:t>
      </w:r>
      <w:r>
        <w:rPr>
          <w:rFonts w:hint="eastAsia" w:ascii="仿宋_GB2312" w:hAnsi="仿宋_GB2312" w:eastAsia="仿宋_GB2312" w:cs="仿宋_GB2312"/>
          <w:color w:val="000000"/>
          <w:sz w:val="28"/>
          <w:szCs w:val="28"/>
          <w:lang w:eastAsia="zh-CN"/>
        </w:rPr>
        <w:t>文件装订</w:t>
      </w:r>
      <w:r>
        <w:rPr>
          <w:rFonts w:hint="eastAsia" w:ascii="仿宋_GB2312" w:hAnsi="仿宋_GB2312" w:eastAsia="仿宋_GB2312" w:cs="仿宋_GB2312"/>
          <w:color w:val="000000"/>
          <w:sz w:val="28"/>
          <w:szCs w:val="28"/>
          <w:lang w:val="en-US" w:eastAsia="zh-CN"/>
        </w:rPr>
        <w:t>成册</w:t>
      </w:r>
      <w:r>
        <w:rPr>
          <w:rFonts w:hint="eastAsia" w:ascii="仿宋_GB2312" w:hAnsi="仿宋_GB2312" w:eastAsia="仿宋_GB2312" w:cs="仿宋_GB2312"/>
          <w:color w:val="000000"/>
          <w:sz w:val="28"/>
          <w:szCs w:val="28"/>
          <w:lang w:eastAsia="zh-CN"/>
        </w:rPr>
        <w:t>：</w:t>
      </w:r>
    </w:p>
    <w:p w14:paraId="75CD6CFE">
      <w:pPr>
        <w:keepNext w:val="0"/>
        <w:keepLines w:val="0"/>
        <w:pageBreakBefore w:val="0"/>
        <w:widowControl/>
        <w:tabs>
          <w:tab w:val="left" w:pos="7665"/>
        </w:tabs>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1.响应文件封面（附件1）；</w:t>
      </w:r>
    </w:p>
    <w:p w14:paraId="1720F4B0">
      <w:pPr>
        <w:keepNext w:val="0"/>
        <w:keepLines w:val="0"/>
        <w:pageBreakBefore w:val="0"/>
        <w:widowControl/>
        <w:tabs>
          <w:tab w:val="left" w:pos="7665"/>
        </w:tabs>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2.响应函（附件2）；</w:t>
      </w:r>
    </w:p>
    <w:p w14:paraId="7A4126BB">
      <w:pPr>
        <w:keepNext w:val="0"/>
        <w:keepLines w:val="0"/>
        <w:pageBreakBefore w:val="0"/>
        <w:widowControl/>
        <w:tabs>
          <w:tab w:val="left" w:pos="7665"/>
        </w:tabs>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3.法定代表人身份证明（附件3）；</w:t>
      </w:r>
    </w:p>
    <w:p w14:paraId="724CBADA">
      <w:pPr>
        <w:keepNext w:val="0"/>
        <w:keepLines w:val="0"/>
        <w:pageBreakBefore w:val="0"/>
        <w:widowControl/>
        <w:tabs>
          <w:tab w:val="left" w:pos="7665"/>
        </w:tabs>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val="en-US" w:eastAsia="zh-CN"/>
        </w:rPr>
        <w:t>4.法定代表人</w:t>
      </w:r>
      <w:r>
        <w:rPr>
          <w:rFonts w:hint="eastAsia" w:ascii="仿宋_GB2312" w:hAnsi="仿宋_GB2312" w:eastAsia="仿宋_GB2312" w:cs="仿宋_GB2312"/>
          <w:color w:val="000000"/>
          <w:sz w:val="28"/>
          <w:szCs w:val="28"/>
          <w:lang w:eastAsia="zh-CN"/>
        </w:rPr>
        <w:t>授权委托书、委托代理人身份证证明（附件</w:t>
      </w:r>
      <w:r>
        <w:rPr>
          <w:rFonts w:hint="eastAsia" w:ascii="仿宋_GB2312" w:hAnsi="仿宋_GB2312" w:eastAsia="仿宋_GB2312" w:cs="仿宋_GB2312"/>
          <w:color w:val="000000"/>
          <w:sz w:val="28"/>
          <w:szCs w:val="28"/>
          <w:lang w:val="en-US" w:eastAsia="zh-CN"/>
        </w:rPr>
        <w:t>4</w:t>
      </w:r>
      <w:r>
        <w:rPr>
          <w:rFonts w:hint="eastAsia" w:ascii="仿宋_GB2312" w:hAnsi="仿宋_GB2312" w:eastAsia="仿宋_GB2312" w:cs="仿宋_GB2312"/>
          <w:color w:val="000000"/>
          <w:sz w:val="28"/>
          <w:szCs w:val="28"/>
          <w:lang w:eastAsia="zh-CN"/>
        </w:rPr>
        <w:t>）；</w:t>
      </w:r>
    </w:p>
    <w:p w14:paraId="6772F875">
      <w:pPr>
        <w:keepNext w:val="0"/>
        <w:keepLines w:val="0"/>
        <w:pageBreakBefore w:val="0"/>
        <w:widowControl/>
        <w:tabs>
          <w:tab w:val="left" w:pos="7665"/>
        </w:tabs>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val="en-US" w:eastAsia="zh-CN"/>
        </w:rPr>
        <w:t>5</w:t>
      </w:r>
      <w:r>
        <w:rPr>
          <w:rFonts w:hint="eastAsia" w:ascii="仿宋_GB2312" w:hAnsi="仿宋_GB2312" w:eastAsia="仿宋_GB2312" w:cs="仿宋_GB2312"/>
          <w:color w:val="000000"/>
          <w:sz w:val="28"/>
          <w:szCs w:val="28"/>
          <w:lang w:eastAsia="zh-CN"/>
        </w:rPr>
        <w:t>.无犯罪记录承诺函（附件</w:t>
      </w:r>
      <w:r>
        <w:rPr>
          <w:rFonts w:hint="eastAsia" w:ascii="仿宋_GB2312" w:hAnsi="仿宋_GB2312" w:eastAsia="仿宋_GB2312" w:cs="仿宋_GB2312"/>
          <w:color w:val="000000"/>
          <w:sz w:val="28"/>
          <w:szCs w:val="28"/>
          <w:lang w:val="en-US" w:eastAsia="zh-CN"/>
        </w:rPr>
        <w:t>5</w:t>
      </w:r>
      <w:r>
        <w:rPr>
          <w:rFonts w:hint="eastAsia" w:ascii="仿宋_GB2312" w:hAnsi="仿宋_GB2312" w:eastAsia="仿宋_GB2312" w:cs="仿宋_GB2312"/>
          <w:color w:val="000000"/>
          <w:sz w:val="28"/>
          <w:szCs w:val="28"/>
          <w:lang w:eastAsia="zh-CN"/>
        </w:rPr>
        <w:t>）；</w:t>
      </w:r>
    </w:p>
    <w:p w14:paraId="51B9FF65">
      <w:pPr>
        <w:keepNext w:val="0"/>
        <w:keepLines w:val="0"/>
        <w:pageBreakBefore w:val="0"/>
        <w:widowControl/>
        <w:tabs>
          <w:tab w:val="left" w:pos="7665"/>
        </w:tabs>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color w:val="000000"/>
          <w:sz w:val="28"/>
          <w:szCs w:val="28"/>
          <w:lang w:val="en-US" w:eastAsia="zh-CN"/>
        </w:rPr>
      </w:pPr>
      <w:r>
        <w:rPr>
          <w:rFonts w:hint="eastAsia" w:ascii="仿宋_GB2312" w:hAnsi="仿宋_GB2312" w:eastAsia="仿宋_GB2312" w:cs="仿宋_GB2312"/>
          <w:color w:val="000000"/>
          <w:sz w:val="28"/>
          <w:szCs w:val="28"/>
          <w:lang w:val="en-US" w:eastAsia="zh-CN"/>
        </w:rPr>
        <w:t>6</w:t>
      </w:r>
      <w:r>
        <w:rPr>
          <w:rFonts w:hint="eastAsia" w:ascii="仿宋_GB2312" w:hAnsi="仿宋_GB2312" w:eastAsia="仿宋_GB2312" w:cs="仿宋_GB2312"/>
          <w:color w:val="000000"/>
          <w:sz w:val="28"/>
          <w:szCs w:val="28"/>
          <w:lang w:eastAsia="zh-CN"/>
        </w:rPr>
        <w:t>.营业执照（附件</w:t>
      </w:r>
      <w:r>
        <w:rPr>
          <w:rFonts w:hint="eastAsia" w:ascii="仿宋_GB2312" w:hAnsi="仿宋_GB2312" w:eastAsia="仿宋_GB2312" w:cs="仿宋_GB2312"/>
          <w:color w:val="000000"/>
          <w:sz w:val="28"/>
          <w:szCs w:val="28"/>
          <w:lang w:val="en-US" w:eastAsia="zh-CN"/>
        </w:rPr>
        <w:t>6）；</w:t>
      </w:r>
    </w:p>
    <w:p w14:paraId="5DF16C29">
      <w:pPr>
        <w:keepNext w:val="0"/>
        <w:keepLines w:val="0"/>
        <w:pageBreakBefore w:val="0"/>
        <w:widowControl/>
        <w:tabs>
          <w:tab w:val="left" w:pos="7665"/>
        </w:tabs>
        <w:kinsoku/>
        <w:wordWrap/>
        <w:overflowPunct/>
        <w:topLinePunct w:val="0"/>
        <w:autoSpaceDE/>
        <w:autoSpaceDN/>
        <w:bidi w:val="0"/>
        <w:adjustRightInd/>
        <w:snapToGrid/>
        <w:spacing w:line="560" w:lineRule="exact"/>
        <w:ind w:firstLine="560" w:firstLineChars="200"/>
        <w:jc w:val="both"/>
        <w:textAlignment w:val="auto"/>
        <w:rPr>
          <w:rFonts w:hint="default"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7.谈判采购申请人类似项目业绩（附件7）；</w:t>
      </w:r>
    </w:p>
    <w:p w14:paraId="77DE84D6">
      <w:pPr>
        <w:keepNext w:val="0"/>
        <w:keepLines w:val="0"/>
        <w:pageBreakBefore w:val="0"/>
        <w:widowControl/>
        <w:tabs>
          <w:tab w:val="left" w:pos="7665"/>
        </w:tabs>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val="en-US" w:eastAsia="zh-CN"/>
        </w:rPr>
        <w:t>8</w:t>
      </w:r>
      <w:r>
        <w:rPr>
          <w:rFonts w:hint="eastAsia" w:ascii="仿宋_GB2312" w:hAnsi="仿宋_GB2312" w:eastAsia="仿宋_GB2312" w:cs="仿宋_GB2312"/>
          <w:color w:val="000000"/>
          <w:sz w:val="28"/>
          <w:szCs w:val="28"/>
          <w:lang w:eastAsia="zh-CN"/>
        </w:rPr>
        <w:t>.</w:t>
      </w:r>
      <w:r>
        <w:rPr>
          <w:rFonts w:hint="eastAsia" w:ascii="仿宋_GB2312" w:hAnsi="仿宋_GB2312" w:eastAsia="仿宋_GB2312" w:cs="仿宋_GB2312"/>
          <w:color w:val="000000"/>
          <w:sz w:val="28"/>
          <w:szCs w:val="28"/>
          <w:lang w:val="en-US" w:eastAsia="zh-CN"/>
        </w:rPr>
        <w:t>谈判采购公告要求提交的其他资料。</w:t>
      </w:r>
    </w:p>
    <w:p w14:paraId="7F3CC8C2">
      <w:pPr>
        <w:pStyle w:val="16"/>
        <w:keepNext w:val="0"/>
        <w:keepLines w:val="0"/>
        <w:pageBreakBefore w:val="0"/>
        <w:widowControl/>
        <w:kinsoku/>
        <w:wordWrap/>
        <w:overflowPunct/>
        <w:topLinePunct w:val="0"/>
        <w:autoSpaceDE/>
        <w:autoSpaceDN/>
        <w:bidi w:val="0"/>
        <w:adjustRightInd w:val="0"/>
        <w:snapToGrid w:val="0"/>
        <w:spacing w:before="0" w:beforeAutospacing="0" w:after="0" w:afterAutospacing="0" w:line="560" w:lineRule="exact"/>
        <w:ind w:firstLine="562" w:firstLineChars="200"/>
        <w:jc w:val="both"/>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（二）响应文件的语言</w:t>
      </w:r>
    </w:p>
    <w:p w14:paraId="5C58D400">
      <w:pPr>
        <w:keepNext w:val="0"/>
        <w:keepLines w:val="0"/>
        <w:pageBreakBefore w:val="0"/>
        <w:widowControl/>
        <w:tabs>
          <w:tab w:val="left" w:pos="7665"/>
        </w:tabs>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谈判采购申请人提交的响应文件以及谈判采购申请人与谈判采购人就有关响应的所有来往书面文件均须使用中文。</w:t>
      </w:r>
    </w:p>
    <w:p w14:paraId="1111C6A9">
      <w:pPr>
        <w:pStyle w:val="16"/>
        <w:keepNext w:val="0"/>
        <w:keepLines w:val="0"/>
        <w:pageBreakBefore w:val="0"/>
        <w:widowControl/>
        <w:kinsoku/>
        <w:wordWrap/>
        <w:overflowPunct/>
        <w:topLinePunct w:val="0"/>
        <w:autoSpaceDE/>
        <w:autoSpaceDN/>
        <w:bidi w:val="0"/>
        <w:adjustRightInd w:val="0"/>
        <w:snapToGrid w:val="0"/>
        <w:spacing w:before="0" w:beforeAutospacing="0" w:after="0" w:afterAutospacing="0" w:line="560" w:lineRule="exact"/>
        <w:ind w:firstLine="562" w:firstLineChars="200"/>
        <w:jc w:val="both"/>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（三）计量单位</w:t>
      </w:r>
    </w:p>
    <w:p w14:paraId="1807B7D5">
      <w:pPr>
        <w:keepNext w:val="0"/>
        <w:keepLines w:val="0"/>
        <w:pageBreakBefore w:val="0"/>
        <w:widowControl/>
        <w:tabs>
          <w:tab w:val="left" w:pos="7665"/>
        </w:tabs>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除谈判采购文件中另有规定外，本次项目所有合同项下的响应均采用国家法定的计量单位。</w:t>
      </w:r>
    </w:p>
    <w:p w14:paraId="1347A221">
      <w:pPr>
        <w:pStyle w:val="16"/>
        <w:keepNext w:val="0"/>
        <w:keepLines w:val="0"/>
        <w:pageBreakBefore w:val="0"/>
        <w:widowControl/>
        <w:kinsoku/>
        <w:wordWrap/>
        <w:overflowPunct/>
        <w:topLinePunct w:val="0"/>
        <w:autoSpaceDE/>
        <w:autoSpaceDN/>
        <w:bidi w:val="0"/>
        <w:adjustRightInd w:val="0"/>
        <w:snapToGrid w:val="0"/>
        <w:spacing w:before="0" w:beforeAutospacing="0" w:after="0" w:afterAutospacing="0" w:line="560" w:lineRule="exact"/>
        <w:ind w:firstLine="562" w:firstLineChars="200"/>
        <w:jc w:val="both"/>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（四）响应货币</w:t>
      </w:r>
    </w:p>
    <w:p w14:paraId="41F602E6">
      <w:pPr>
        <w:keepNext w:val="0"/>
        <w:keepLines w:val="0"/>
        <w:pageBreakBefore w:val="0"/>
        <w:widowControl/>
        <w:tabs>
          <w:tab w:val="left" w:pos="7665"/>
        </w:tabs>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本次谈判采购项目的响应货币为人民币，响应以谈判采购文件</w:t>
      </w:r>
      <w:bookmarkStart w:id="56" w:name="_GoBack"/>
      <w:bookmarkEnd w:id="56"/>
      <w:r>
        <w:rPr>
          <w:rFonts w:hint="eastAsia" w:ascii="仿宋_GB2312" w:hAnsi="仿宋_GB2312" w:eastAsia="仿宋_GB2312" w:cs="仿宋_GB2312"/>
          <w:color w:val="000000"/>
          <w:sz w:val="28"/>
          <w:szCs w:val="28"/>
          <w:lang w:eastAsia="zh-CN"/>
        </w:rPr>
        <w:t>规定为准。</w:t>
      </w:r>
    </w:p>
    <w:p w14:paraId="2845D285">
      <w:pPr>
        <w:pStyle w:val="16"/>
        <w:keepNext w:val="0"/>
        <w:keepLines w:val="0"/>
        <w:pageBreakBefore w:val="0"/>
        <w:widowControl/>
        <w:kinsoku/>
        <w:wordWrap/>
        <w:overflowPunct/>
        <w:topLinePunct w:val="0"/>
        <w:autoSpaceDE/>
        <w:autoSpaceDN/>
        <w:bidi w:val="0"/>
        <w:adjustRightInd w:val="0"/>
        <w:snapToGrid w:val="0"/>
        <w:spacing w:before="0" w:beforeAutospacing="0" w:after="0" w:afterAutospacing="0" w:line="560" w:lineRule="exact"/>
        <w:ind w:firstLine="562" w:firstLineChars="200"/>
        <w:jc w:val="both"/>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（五）响应文件格式</w:t>
      </w:r>
    </w:p>
    <w:p w14:paraId="7916FD30">
      <w:pPr>
        <w:keepNext w:val="0"/>
        <w:keepLines w:val="0"/>
        <w:pageBreakBefore w:val="0"/>
        <w:widowControl/>
        <w:tabs>
          <w:tab w:val="left" w:pos="7665"/>
        </w:tabs>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1.对于有格式要求的，谈判采购申请人按照谈判采购文件第</w:t>
      </w:r>
      <w:r>
        <w:rPr>
          <w:rFonts w:hint="eastAsia" w:ascii="仿宋_GB2312" w:hAnsi="仿宋_GB2312" w:eastAsia="仿宋_GB2312" w:cs="仿宋_GB2312"/>
          <w:color w:val="000000"/>
          <w:sz w:val="28"/>
          <w:szCs w:val="28"/>
          <w:lang w:val="en-US" w:eastAsia="zh-CN"/>
        </w:rPr>
        <w:t>三</w:t>
      </w:r>
      <w:r>
        <w:rPr>
          <w:rFonts w:hint="eastAsia" w:ascii="仿宋_GB2312" w:hAnsi="仿宋_GB2312" w:eastAsia="仿宋_GB2312" w:cs="仿宋_GB2312"/>
          <w:color w:val="000000"/>
          <w:sz w:val="28"/>
          <w:szCs w:val="28"/>
          <w:lang w:eastAsia="zh-CN"/>
        </w:rPr>
        <w:t>章的规定填写。</w:t>
      </w:r>
    </w:p>
    <w:p w14:paraId="7E18BA77">
      <w:pPr>
        <w:keepNext w:val="0"/>
        <w:keepLines w:val="0"/>
        <w:pageBreakBefore w:val="0"/>
        <w:widowControl/>
        <w:tabs>
          <w:tab w:val="left" w:pos="7665"/>
        </w:tabs>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2.对于没有格式要求的，谈判采购申请人自行编写。</w:t>
      </w:r>
    </w:p>
    <w:p w14:paraId="4CBDA7A6">
      <w:pPr>
        <w:pStyle w:val="16"/>
        <w:keepNext w:val="0"/>
        <w:keepLines w:val="0"/>
        <w:pageBreakBefore w:val="0"/>
        <w:widowControl/>
        <w:kinsoku/>
        <w:wordWrap/>
        <w:overflowPunct/>
        <w:topLinePunct w:val="0"/>
        <w:autoSpaceDE/>
        <w:autoSpaceDN/>
        <w:bidi w:val="0"/>
        <w:adjustRightInd w:val="0"/>
        <w:snapToGrid w:val="0"/>
        <w:spacing w:before="0" w:beforeAutospacing="0" w:after="0" w:afterAutospacing="0" w:line="560" w:lineRule="exact"/>
        <w:ind w:firstLine="562" w:firstLineChars="20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（六）响应文件的编制和签署</w:t>
      </w:r>
    </w:p>
    <w:p w14:paraId="42E0CD83">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1.</w:t>
      </w:r>
      <w:r>
        <w:rPr>
          <w:rFonts w:hint="eastAsia" w:ascii="仿宋_GB2312" w:hAnsi="仿宋_GB2312" w:eastAsia="仿宋_GB2312" w:cs="仿宋_GB2312"/>
          <w:b/>
          <w:sz w:val="28"/>
          <w:szCs w:val="28"/>
        </w:rPr>
        <w:t>响应文件正本1份，副本1份</w:t>
      </w:r>
      <w:r>
        <w:rPr>
          <w:rFonts w:hint="eastAsia" w:ascii="仿宋_GB2312" w:hAnsi="仿宋_GB2312" w:eastAsia="仿宋_GB2312" w:cs="仿宋_GB2312"/>
          <w:bCs/>
          <w:sz w:val="28"/>
          <w:szCs w:val="28"/>
        </w:rPr>
        <w:t>，并在其封面上清楚地标明响应文件、项目名称、</w:t>
      </w:r>
      <w:r>
        <w:rPr>
          <w:rFonts w:hint="eastAsia" w:ascii="仿宋_GB2312" w:hAnsi="仿宋_GB2312" w:eastAsia="仿宋_GB2312" w:cs="仿宋_GB2312"/>
          <w:bCs/>
          <w:sz w:val="28"/>
          <w:szCs w:val="28"/>
          <w:lang w:eastAsia="zh-CN"/>
        </w:rPr>
        <w:t>谈判采购</w:t>
      </w:r>
      <w:r>
        <w:rPr>
          <w:rFonts w:hint="eastAsia" w:ascii="仿宋_GB2312" w:hAnsi="仿宋_GB2312" w:eastAsia="仿宋_GB2312" w:cs="仿宋_GB2312"/>
          <w:bCs/>
          <w:sz w:val="28"/>
          <w:szCs w:val="28"/>
        </w:rPr>
        <w:t>申请人名称以及“正本”或“副本”字样。若正本和副本有不一致的内容，以正本书面</w:t>
      </w:r>
      <w:r>
        <w:rPr>
          <w:rFonts w:hint="eastAsia" w:ascii="仿宋_GB2312" w:hAnsi="仿宋_GB2312" w:eastAsia="仿宋_GB2312" w:cs="仿宋_GB2312"/>
          <w:bCs/>
          <w:sz w:val="28"/>
          <w:szCs w:val="28"/>
          <w:lang w:eastAsia="zh-CN"/>
        </w:rPr>
        <w:t>谈判采购</w:t>
      </w:r>
      <w:r>
        <w:rPr>
          <w:rFonts w:hint="eastAsia" w:ascii="仿宋_GB2312" w:hAnsi="仿宋_GB2312" w:eastAsia="仿宋_GB2312" w:cs="仿宋_GB2312"/>
          <w:bCs/>
          <w:sz w:val="28"/>
          <w:szCs w:val="28"/>
        </w:rPr>
        <w:t>文件为准。</w:t>
      </w:r>
    </w:p>
    <w:p w14:paraId="122EF88C">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2.响应文件正本和副本均需在规定签章处签字和盖章。响应文件副本可采用正本的复印件。</w:t>
      </w:r>
    </w:p>
    <w:p w14:paraId="44EF1BF0">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3.响应文件的打印和书写应清楚工整，任何行间插字、涂改或增删，必须由谈判采购申请人的法定代表人或其授权代表签字并盖谈判采购申请人公章。</w:t>
      </w:r>
    </w:p>
    <w:p w14:paraId="31405B20">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 xml:space="preserve">4.响应文件应由谈判采购申请人的法定代表人或其授权代表在响应文件要求的地方签字（或加盖私人印章），要求加盖公章的地方加盖单位公章，不得使用专用章（如合同专用章、谈判采购专用章等）或下属单位印章代替。 </w:t>
      </w:r>
    </w:p>
    <w:p w14:paraId="4FB74279">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5.响应文件正本和副本需要逐页编目编码。</w:t>
      </w:r>
    </w:p>
    <w:p w14:paraId="22F9D3F1">
      <w:pPr>
        <w:pStyle w:val="16"/>
        <w:keepNext w:val="0"/>
        <w:keepLines w:val="0"/>
        <w:pageBreakBefore w:val="0"/>
        <w:widowControl/>
        <w:kinsoku/>
        <w:wordWrap/>
        <w:overflowPunct/>
        <w:topLinePunct w:val="0"/>
        <w:autoSpaceDE/>
        <w:autoSpaceDN/>
        <w:bidi w:val="0"/>
        <w:adjustRightInd w:val="0"/>
        <w:snapToGrid w:val="0"/>
        <w:spacing w:before="0" w:beforeAutospacing="0" w:after="0" w:afterAutospacing="0" w:line="560" w:lineRule="exact"/>
        <w:ind w:firstLine="562" w:firstLineChars="200"/>
        <w:jc w:val="both"/>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（七）响应文件的修改和撤回</w:t>
      </w:r>
    </w:p>
    <w:p w14:paraId="029AD79E">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1.谈判采购申请人在提交响应文件后可对其响应文件进行修改或撤回，但该修改或撤回的书面通知须在递交截止时间之前送达谈判采购人，补充、修改的内容作为响应文件的组成部分。且该通知需经正式授权的谈判采购申请人代表签字方为有效。谈判采购申请人在提交响应文件截止时间前，可以对所提交的响应文件进行补充、修改或者撤回，补充、修改的内容与响应文件不一致的，以补充、修改的内容为准。</w:t>
      </w:r>
    </w:p>
    <w:p w14:paraId="77CE8E3C">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2.谈判采购申请人对响应文件修改的书面材料或撤回的通知应该按规定进行编写、密封、标注和递送，并注明“修改响应文件”字样。</w:t>
      </w:r>
    </w:p>
    <w:p w14:paraId="07EFA328">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3.谈判采购申请人不得在递交截止时间起至响应文件有效期期满前撤销其响应文件。</w:t>
      </w:r>
    </w:p>
    <w:p w14:paraId="6423E463">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4.响应文件中如果出现下列不一致的，可按以下原则进行修改：</w:t>
      </w:r>
    </w:p>
    <w:p w14:paraId="0E1F18A9">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（1）大写金额和小写金额不一致的，以大写金额为准，但大写金额文字存在错误的，应当先对大写金额的文字错误进行澄清、说明或者更正，再行修正。</w:t>
      </w:r>
    </w:p>
    <w:p w14:paraId="5164874A">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（2）总价金额与按单价汇总金额不一致的，以单价金额计算结果为准，但单价或者单价汇总金额存在数字或者文字错误的，应当先对数字或者文字错误进行澄清、说明或者更正，再行修正。</w:t>
      </w:r>
    </w:p>
    <w:p w14:paraId="4115CD7C">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（3）单价金额小数点或者百分比有明显错位的，以总价为准，修正单价。</w:t>
      </w:r>
    </w:p>
    <w:p w14:paraId="098F7850">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同时出现两种以上不一致的，按照上述规定的顺序修正。修正后的响应经谈判采购申请人确认后产生约束力，谈判采购申请人不确认的，其响应文件作为无效处理。谈判采购申请人确认采取书面且加盖单位公章或者谈判采购申请人授权代表签字的方式。</w:t>
      </w:r>
    </w:p>
    <w:p w14:paraId="420DB0A4">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5.谈判采购申请人对其提交的响应文件的真实性、合法性承担法律责任。</w:t>
      </w:r>
    </w:p>
    <w:p w14:paraId="73A2C39B">
      <w:pPr>
        <w:pStyle w:val="3"/>
        <w:keepNext w:val="0"/>
        <w:keepLines w:val="0"/>
        <w:adjustRightInd w:val="0"/>
        <w:snapToGrid w:val="0"/>
        <w:spacing w:before="0" w:after="0" w:line="460" w:lineRule="exact"/>
        <w:jc w:val="center"/>
        <w:rPr>
          <w:rFonts w:hint="eastAsia" w:ascii="黑体" w:hAnsi="黑体" w:eastAsia="黑体" w:cs="黑体"/>
          <w:b w:val="0"/>
          <w:bCs w:val="0"/>
          <w:sz w:val="32"/>
          <w:szCs w:val="32"/>
        </w:rPr>
      </w:pPr>
      <w:r>
        <w:rPr>
          <w:rFonts w:hint="eastAsia" w:ascii="黑体" w:hAnsi="黑体" w:eastAsia="黑体" w:cs="黑体"/>
          <w:b w:val="0"/>
          <w:bCs w:val="0"/>
          <w:sz w:val="32"/>
          <w:szCs w:val="32"/>
        </w:rPr>
        <w:t>四、合同事项</w:t>
      </w:r>
    </w:p>
    <w:p w14:paraId="4A6F7EB6">
      <w:pPr>
        <w:pStyle w:val="16"/>
        <w:keepNext w:val="0"/>
        <w:keepLines w:val="0"/>
        <w:pageBreakBefore w:val="0"/>
        <w:widowControl/>
        <w:kinsoku/>
        <w:wordWrap/>
        <w:overflowPunct/>
        <w:topLinePunct w:val="0"/>
        <w:autoSpaceDE/>
        <w:autoSpaceDN/>
        <w:bidi w:val="0"/>
        <w:adjustRightInd w:val="0"/>
        <w:snapToGrid w:val="0"/>
        <w:spacing w:before="0" w:beforeAutospacing="0" w:after="0" w:afterAutospacing="0" w:line="560" w:lineRule="exact"/>
        <w:ind w:firstLine="562" w:firstLineChars="200"/>
        <w:jc w:val="both"/>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（一）合同签订</w:t>
      </w:r>
    </w:p>
    <w:p w14:paraId="19F28919">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1.</w:t>
      </w:r>
      <w:r>
        <w:rPr>
          <w:rFonts w:hint="eastAsia" w:ascii="仿宋_GB2312" w:hAnsi="仿宋_GB2312" w:eastAsia="仿宋_GB2312" w:cs="仿宋_GB2312"/>
          <w:bCs/>
          <w:sz w:val="28"/>
          <w:szCs w:val="28"/>
          <w:lang w:val="en-US" w:eastAsia="zh-CN"/>
        </w:rPr>
        <w:t>成交供应商</w:t>
      </w:r>
      <w:r>
        <w:rPr>
          <w:rFonts w:hint="eastAsia" w:ascii="仿宋_GB2312" w:hAnsi="仿宋_GB2312" w:eastAsia="仿宋_GB2312" w:cs="仿宋_GB2312"/>
          <w:bCs/>
          <w:sz w:val="28"/>
          <w:szCs w:val="28"/>
          <w:lang w:eastAsia="zh-CN"/>
        </w:rPr>
        <w:t>应在</w:t>
      </w:r>
      <w:r>
        <w:rPr>
          <w:rFonts w:hint="eastAsia" w:ascii="仿宋_GB2312" w:hAnsi="仿宋_GB2312" w:eastAsia="仿宋_GB2312" w:cs="仿宋_GB2312"/>
          <w:bCs/>
          <w:sz w:val="28"/>
          <w:szCs w:val="28"/>
          <w:lang w:val="en-US" w:eastAsia="zh-CN"/>
        </w:rPr>
        <w:t>成交</w:t>
      </w:r>
      <w:r>
        <w:rPr>
          <w:rFonts w:hint="eastAsia" w:ascii="仿宋_GB2312" w:hAnsi="仿宋_GB2312" w:eastAsia="仿宋_GB2312" w:cs="仿宋_GB2312"/>
          <w:bCs/>
          <w:sz w:val="28"/>
          <w:szCs w:val="28"/>
          <w:lang w:eastAsia="zh-CN"/>
        </w:rPr>
        <w:t>通知书发出之日起</w:t>
      </w:r>
      <w:r>
        <w:rPr>
          <w:rFonts w:hint="eastAsia" w:ascii="仿宋_GB2312" w:hAnsi="仿宋_GB2312" w:eastAsia="仿宋_GB2312" w:cs="仿宋_GB2312"/>
          <w:bCs/>
          <w:sz w:val="28"/>
          <w:szCs w:val="28"/>
          <w:lang w:val="en-US" w:eastAsia="zh-CN"/>
        </w:rPr>
        <w:t>15个工作日</w:t>
      </w:r>
      <w:r>
        <w:rPr>
          <w:rFonts w:hint="eastAsia" w:ascii="仿宋_GB2312" w:hAnsi="仿宋_GB2312" w:eastAsia="仿宋_GB2312" w:cs="仿宋_GB2312"/>
          <w:bCs/>
          <w:sz w:val="28"/>
          <w:szCs w:val="28"/>
          <w:lang w:eastAsia="zh-CN"/>
        </w:rPr>
        <w:t>内与谈判采购人签订合同。由于</w:t>
      </w:r>
      <w:r>
        <w:rPr>
          <w:rFonts w:hint="eastAsia" w:ascii="仿宋_GB2312" w:hAnsi="仿宋_GB2312" w:eastAsia="仿宋_GB2312" w:cs="仿宋_GB2312"/>
          <w:bCs/>
          <w:sz w:val="28"/>
          <w:szCs w:val="28"/>
          <w:lang w:val="en-US" w:eastAsia="zh-CN"/>
        </w:rPr>
        <w:t>成交供应商</w:t>
      </w:r>
      <w:r>
        <w:rPr>
          <w:rFonts w:hint="eastAsia" w:ascii="仿宋_GB2312" w:hAnsi="仿宋_GB2312" w:eastAsia="仿宋_GB2312" w:cs="仿宋_GB2312"/>
          <w:bCs/>
          <w:sz w:val="28"/>
          <w:szCs w:val="28"/>
          <w:lang w:eastAsia="zh-CN"/>
        </w:rPr>
        <w:t>的原因逾期未与谈判采购人签订服务合同的，将视为放弃</w:t>
      </w:r>
      <w:r>
        <w:rPr>
          <w:rFonts w:hint="eastAsia" w:ascii="仿宋_GB2312" w:hAnsi="仿宋_GB2312" w:eastAsia="仿宋_GB2312" w:cs="仿宋_GB2312"/>
          <w:bCs/>
          <w:sz w:val="28"/>
          <w:szCs w:val="28"/>
          <w:lang w:val="en-US" w:eastAsia="zh-CN"/>
        </w:rPr>
        <w:t>此项目</w:t>
      </w:r>
      <w:r>
        <w:rPr>
          <w:rFonts w:hint="eastAsia" w:ascii="仿宋_GB2312" w:hAnsi="仿宋_GB2312" w:eastAsia="仿宋_GB2312" w:cs="仿宋_GB2312"/>
          <w:bCs/>
          <w:sz w:val="28"/>
          <w:szCs w:val="28"/>
          <w:lang w:eastAsia="zh-CN"/>
        </w:rPr>
        <w:t>，取消其</w:t>
      </w:r>
      <w:r>
        <w:rPr>
          <w:rFonts w:hint="eastAsia" w:ascii="仿宋_GB2312" w:hAnsi="仿宋_GB2312" w:eastAsia="仿宋_GB2312" w:cs="仿宋_GB2312"/>
          <w:bCs/>
          <w:sz w:val="28"/>
          <w:szCs w:val="28"/>
          <w:lang w:val="en-US" w:eastAsia="zh-CN"/>
        </w:rPr>
        <w:t>成交</w:t>
      </w:r>
      <w:r>
        <w:rPr>
          <w:rFonts w:hint="eastAsia" w:ascii="仿宋_GB2312" w:hAnsi="仿宋_GB2312" w:eastAsia="仿宋_GB2312" w:cs="仿宋_GB2312"/>
          <w:bCs/>
          <w:sz w:val="28"/>
          <w:szCs w:val="28"/>
          <w:lang w:eastAsia="zh-CN"/>
        </w:rPr>
        <w:t>资格并将按相关规定进行处理。</w:t>
      </w:r>
    </w:p>
    <w:p w14:paraId="2FC3F245">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2.谈判采购文件、</w:t>
      </w:r>
      <w:r>
        <w:rPr>
          <w:rFonts w:hint="eastAsia" w:ascii="仿宋_GB2312" w:hAnsi="仿宋_GB2312" w:eastAsia="仿宋_GB2312" w:cs="仿宋_GB2312"/>
          <w:bCs/>
          <w:sz w:val="28"/>
          <w:szCs w:val="28"/>
          <w:lang w:val="en-US" w:eastAsia="zh-CN"/>
        </w:rPr>
        <w:t>成交供应商</w:t>
      </w:r>
      <w:r>
        <w:rPr>
          <w:rFonts w:hint="eastAsia" w:ascii="仿宋_GB2312" w:hAnsi="仿宋_GB2312" w:eastAsia="仿宋_GB2312" w:cs="仿宋_GB2312"/>
          <w:bCs/>
          <w:sz w:val="28"/>
          <w:szCs w:val="28"/>
          <w:lang w:eastAsia="zh-CN"/>
        </w:rPr>
        <w:t>的响应文件及双方确认的澄清文件等，均为有法律约束力的合同组成部分。</w:t>
      </w:r>
    </w:p>
    <w:p w14:paraId="7B45CCE5">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3.</w:t>
      </w:r>
      <w:r>
        <w:rPr>
          <w:rFonts w:hint="eastAsia" w:ascii="仿宋_GB2312" w:hAnsi="仿宋_GB2312" w:eastAsia="仿宋_GB2312" w:cs="仿宋_GB2312"/>
          <w:bCs/>
          <w:sz w:val="28"/>
          <w:szCs w:val="28"/>
          <w:lang w:val="en-US" w:eastAsia="zh-CN"/>
        </w:rPr>
        <w:t>成交供应商</w:t>
      </w:r>
      <w:r>
        <w:rPr>
          <w:rFonts w:hint="eastAsia" w:ascii="仿宋_GB2312" w:hAnsi="仿宋_GB2312" w:eastAsia="仿宋_GB2312" w:cs="仿宋_GB2312"/>
          <w:bCs/>
          <w:sz w:val="28"/>
          <w:szCs w:val="28"/>
          <w:lang w:eastAsia="zh-CN"/>
        </w:rPr>
        <w:t>因不可抗力原因不能履行服务合同或放弃</w:t>
      </w:r>
      <w:r>
        <w:rPr>
          <w:rFonts w:hint="eastAsia" w:ascii="仿宋_GB2312" w:hAnsi="仿宋_GB2312" w:eastAsia="仿宋_GB2312" w:cs="仿宋_GB2312"/>
          <w:bCs/>
          <w:sz w:val="28"/>
          <w:szCs w:val="28"/>
          <w:lang w:val="en-US" w:eastAsia="zh-CN"/>
        </w:rPr>
        <w:t>成交资格</w:t>
      </w:r>
      <w:r>
        <w:rPr>
          <w:rFonts w:hint="eastAsia" w:ascii="仿宋_GB2312" w:hAnsi="仿宋_GB2312" w:eastAsia="仿宋_GB2312" w:cs="仿宋_GB2312"/>
          <w:bCs/>
          <w:sz w:val="28"/>
          <w:szCs w:val="28"/>
          <w:lang w:eastAsia="zh-CN"/>
        </w:rPr>
        <w:t>的，谈判采购人可以与排在</w:t>
      </w:r>
      <w:r>
        <w:rPr>
          <w:rFonts w:hint="eastAsia" w:ascii="仿宋_GB2312" w:hAnsi="仿宋_GB2312" w:eastAsia="仿宋_GB2312" w:cs="仿宋_GB2312"/>
          <w:bCs/>
          <w:sz w:val="28"/>
          <w:szCs w:val="28"/>
          <w:lang w:val="en-US" w:eastAsia="zh-CN"/>
        </w:rPr>
        <w:t>成交供应商</w:t>
      </w:r>
      <w:r>
        <w:rPr>
          <w:rFonts w:hint="eastAsia" w:ascii="仿宋_GB2312" w:hAnsi="仿宋_GB2312" w:eastAsia="仿宋_GB2312" w:cs="仿宋_GB2312"/>
          <w:bCs/>
          <w:sz w:val="28"/>
          <w:szCs w:val="28"/>
          <w:lang w:eastAsia="zh-CN"/>
        </w:rPr>
        <w:t>之后第一位的候选</w:t>
      </w:r>
      <w:r>
        <w:rPr>
          <w:rFonts w:hint="eastAsia" w:ascii="仿宋_GB2312" w:hAnsi="仿宋_GB2312" w:eastAsia="仿宋_GB2312" w:cs="仿宋_GB2312"/>
          <w:bCs/>
          <w:sz w:val="28"/>
          <w:szCs w:val="28"/>
          <w:lang w:val="en-US" w:eastAsia="zh-CN"/>
        </w:rPr>
        <w:t>供应商</w:t>
      </w:r>
      <w:r>
        <w:rPr>
          <w:rFonts w:hint="eastAsia" w:ascii="仿宋_GB2312" w:hAnsi="仿宋_GB2312" w:eastAsia="仿宋_GB2312" w:cs="仿宋_GB2312"/>
          <w:bCs/>
          <w:sz w:val="28"/>
          <w:szCs w:val="28"/>
          <w:lang w:eastAsia="zh-CN"/>
        </w:rPr>
        <w:t>签订服务合同，以此类推。</w:t>
      </w:r>
    </w:p>
    <w:p w14:paraId="12730014">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cs="宋体"/>
          <w:sz w:val="24"/>
        </w:rPr>
      </w:pPr>
      <w:r>
        <w:rPr>
          <w:rFonts w:hint="eastAsia" w:ascii="仿宋_GB2312" w:hAnsi="仿宋_GB2312" w:eastAsia="仿宋_GB2312" w:cs="仿宋_GB2312"/>
          <w:bCs/>
          <w:sz w:val="28"/>
          <w:szCs w:val="28"/>
          <w:lang w:eastAsia="zh-CN"/>
        </w:rPr>
        <w:t>4.谈判采购文件、</w:t>
      </w:r>
      <w:r>
        <w:rPr>
          <w:rFonts w:hint="eastAsia" w:ascii="仿宋_GB2312" w:hAnsi="仿宋_GB2312" w:eastAsia="仿宋_GB2312" w:cs="仿宋_GB2312"/>
          <w:bCs/>
          <w:sz w:val="28"/>
          <w:szCs w:val="28"/>
          <w:lang w:val="en-US" w:eastAsia="zh-CN"/>
        </w:rPr>
        <w:t>成交供应商</w:t>
      </w:r>
      <w:r>
        <w:rPr>
          <w:rFonts w:hint="eastAsia" w:ascii="仿宋_GB2312" w:hAnsi="仿宋_GB2312" w:eastAsia="仿宋_GB2312" w:cs="仿宋_GB2312"/>
          <w:bCs/>
          <w:sz w:val="28"/>
          <w:szCs w:val="28"/>
          <w:lang w:eastAsia="zh-CN"/>
        </w:rPr>
        <w:t>提交的响应文件、谈判采购中的最后响应、</w:t>
      </w:r>
      <w:r>
        <w:rPr>
          <w:rFonts w:hint="eastAsia" w:ascii="仿宋_GB2312" w:hAnsi="仿宋_GB2312" w:eastAsia="仿宋_GB2312" w:cs="仿宋_GB2312"/>
          <w:bCs/>
          <w:sz w:val="28"/>
          <w:szCs w:val="28"/>
          <w:lang w:val="en-US" w:eastAsia="zh-CN"/>
        </w:rPr>
        <w:t>成交供应商</w:t>
      </w:r>
      <w:r>
        <w:rPr>
          <w:rFonts w:hint="eastAsia" w:ascii="仿宋_GB2312" w:hAnsi="仿宋_GB2312" w:eastAsia="仿宋_GB2312" w:cs="仿宋_GB2312"/>
          <w:bCs/>
          <w:sz w:val="28"/>
          <w:szCs w:val="28"/>
          <w:lang w:eastAsia="zh-CN"/>
        </w:rPr>
        <w:t>承诺书、</w:t>
      </w:r>
      <w:r>
        <w:rPr>
          <w:rFonts w:hint="eastAsia" w:ascii="仿宋_GB2312" w:hAnsi="仿宋_GB2312" w:eastAsia="仿宋_GB2312" w:cs="仿宋_GB2312"/>
          <w:bCs/>
          <w:sz w:val="28"/>
          <w:szCs w:val="28"/>
          <w:lang w:val="en-US" w:eastAsia="zh-CN"/>
        </w:rPr>
        <w:t>成交</w:t>
      </w:r>
      <w:r>
        <w:rPr>
          <w:rFonts w:hint="eastAsia" w:ascii="仿宋_GB2312" w:hAnsi="仿宋_GB2312" w:eastAsia="仿宋_GB2312" w:cs="仿宋_GB2312"/>
          <w:bCs/>
          <w:sz w:val="28"/>
          <w:szCs w:val="28"/>
          <w:lang w:eastAsia="zh-CN"/>
        </w:rPr>
        <w:t>通知书等均成为有法律约束力的合同组成内容。</w:t>
      </w:r>
    </w:p>
    <w:p w14:paraId="098C3D3D">
      <w:pPr>
        <w:pStyle w:val="16"/>
        <w:keepNext w:val="0"/>
        <w:keepLines w:val="0"/>
        <w:pageBreakBefore w:val="0"/>
        <w:widowControl/>
        <w:kinsoku/>
        <w:wordWrap/>
        <w:overflowPunct/>
        <w:topLinePunct w:val="0"/>
        <w:autoSpaceDE/>
        <w:autoSpaceDN/>
        <w:bidi w:val="0"/>
        <w:adjustRightInd w:val="0"/>
        <w:snapToGrid w:val="0"/>
        <w:spacing w:before="0" w:beforeAutospacing="0" w:after="0" w:afterAutospacing="0" w:line="560" w:lineRule="exact"/>
        <w:ind w:firstLine="562" w:firstLineChars="200"/>
        <w:jc w:val="both"/>
        <w:textAlignment w:val="auto"/>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rPr>
        <w:t>（二）合同</w:t>
      </w:r>
      <w:r>
        <w:rPr>
          <w:rFonts w:hint="eastAsia" w:ascii="仿宋_GB2312" w:hAnsi="仿宋_GB2312" w:eastAsia="仿宋_GB2312" w:cs="仿宋_GB2312"/>
          <w:b/>
          <w:bCs/>
          <w:sz w:val="28"/>
          <w:szCs w:val="28"/>
          <w:lang w:val="en-US" w:eastAsia="zh-CN"/>
        </w:rPr>
        <w:t>义务转让</w:t>
      </w:r>
    </w:p>
    <w:p w14:paraId="74C8838F">
      <w:pPr>
        <w:pStyle w:val="16"/>
        <w:keepNext w:val="0"/>
        <w:keepLines w:val="0"/>
        <w:pageBreakBefore w:val="0"/>
        <w:widowControl/>
        <w:kinsoku/>
        <w:wordWrap/>
        <w:overflowPunct/>
        <w:topLinePunct w:val="0"/>
        <w:autoSpaceDE/>
        <w:autoSpaceDN/>
        <w:bidi w:val="0"/>
        <w:adjustRightInd w:val="0"/>
        <w:snapToGrid w:val="0"/>
        <w:spacing w:before="0" w:beforeAutospacing="0" w:after="0" w:afterAutospacing="0" w:line="560" w:lineRule="exact"/>
        <w:ind w:firstLine="560" w:firstLineChars="200"/>
        <w:jc w:val="both"/>
        <w:textAlignment w:val="auto"/>
        <w:rPr>
          <w:rFonts w:hint="eastAsia" w:ascii="仿宋_GB2312" w:hAnsi="仿宋_GB2312" w:eastAsia="仿宋_GB2312" w:cs="仿宋_GB2312"/>
          <w:b w:val="0"/>
          <w:bCs w:val="0"/>
          <w:sz w:val="28"/>
          <w:szCs w:val="28"/>
        </w:rPr>
      </w:pPr>
      <w:r>
        <w:rPr>
          <w:rFonts w:hint="eastAsia" w:ascii="仿宋_GB2312" w:hAnsi="仿宋_GB2312" w:eastAsia="仿宋_GB2312" w:cs="仿宋_GB2312"/>
          <w:b w:val="0"/>
          <w:bCs w:val="0"/>
          <w:sz w:val="28"/>
          <w:szCs w:val="28"/>
          <w:lang w:val="en-US" w:eastAsia="zh-CN"/>
        </w:rPr>
        <w:t>1.本次项目</w:t>
      </w:r>
      <w:r>
        <w:rPr>
          <w:rFonts w:hint="eastAsia" w:ascii="仿宋_GB2312" w:hAnsi="仿宋_GB2312" w:eastAsia="仿宋_GB2312" w:cs="仿宋_GB2312"/>
          <w:b w:val="0"/>
          <w:bCs w:val="0"/>
          <w:sz w:val="28"/>
          <w:szCs w:val="28"/>
        </w:rPr>
        <w:t>严禁</w:t>
      </w:r>
      <w:r>
        <w:rPr>
          <w:rFonts w:hint="eastAsia" w:ascii="仿宋_GB2312" w:hAnsi="仿宋_GB2312" w:eastAsia="仿宋_GB2312" w:cs="仿宋_GB2312"/>
          <w:bCs/>
          <w:sz w:val="28"/>
          <w:szCs w:val="28"/>
          <w:lang w:val="en-US" w:eastAsia="zh-CN"/>
        </w:rPr>
        <w:t>成交供应商</w:t>
      </w:r>
      <w:r>
        <w:rPr>
          <w:rFonts w:hint="eastAsia" w:ascii="仿宋_GB2312" w:hAnsi="仿宋_GB2312" w:eastAsia="仿宋_GB2312" w:cs="仿宋_GB2312"/>
          <w:b w:val="0"/>
          <w:bCs w:val="0"/>
          <w:sz w:val="28"/>
          <w:szCs w:val="28"/>
        </w:rPr>
        <w:t>将合同义务以任何形式进行部分或全部进行转让。</w:t>
      </w:r>
    </w:p>
    <w:p w14:paraId="4DEC2473">
      <w:pPr>
        <w:pStyle w:val="16"/>
        <w:keepNext w:val="0"/>
        <w:keepLines w:val="0"/>
        <w:pageBreakBefore w:val="0"/>
        <w:widowControl/>
        <w:kinsoku/>
        <w:wordWrap/>
        <w:overflowPunct/>
        <w:topLinePunct w:val="0"/>
        <w:autoSpaceDE/>
        <w:autoSpaceDN/>
        <w:bidi w:val="0"/>
        <w:adjustRightInd w:val="0"/>
        <w:snapToGrid w:val="0"/>
        <w:spacing w:before="0" w:beforeAutospacing="0" w:after="0" w:afterAutospacing="0" w:line="560" w:lineRule="exact"/>
        <w:ind w:firstLine="560" w:firstLineChars="200"/>
        <w:jc w:val="both"/>
        <w:textAlignment w:val="auto"/>
        <w:rPr>
          <w:rFonts w:hint="eastAsia" w:ascii="仿宋_GB2312" w:hAnsi="仿宋_GB2312" w:eastAsia="仿宋_GB2312" w:cs="仿宋_GB2312"/>
          <w:b w:val="0"/>
          <w:bCs w:val="0"/>
          <w:sz w:val="28"/>
          <w:szCs w:val="28"/>
        </w:rPr>
      </w:pPr>
      <w:r>
        <w:rPr>
          <w:rFonts w:hint="eastAsia" w:ascii="仿宋_GB2312" w:hAnsi="仿宋_GB2312" w:eastAsia="仿宋_GB2312" w:cs="仿宋_GB2312"/>
          <w:b w:val="0"/>
          <w:bCs w:val="0"/>
          <w:sz w:val="28"/>
          <w:szCs w:val="28"/>
          <w:lang w:val="en-US" w:eastAsia="zh-CN"/>
        </w:rPr>
        <w:t>2.</w:t>
      </w:r>
      <w:r>
        <w:rPr>
          <w:rFonts w:hint="eastAsia" w:ascii="仿宋_GB2312" w:hAnsi="仿宋_GB2312" w:eastAsia="仿宋_GB2312" w:cs="仿宋_GB2312"/>
          <w:bCs/>
          <w:sz w:val="28"/>
          <w:szCs w:val="28"/>
          <w:lang w:val="en-US" w:eastAsia="zh-CN"/>
        </w:rPr>
        <w:t>成交供应商</w:t>
      </w:r>
      <w:r>
        <w:rPr>
          <w:rFonts w:hint="eastAsia" w:ascii="仿宋_GB2312" w:hAnsi="仿宋_GB2312" w:eastAsia="仿宋_GB2312" w:cs="仿宋_GB2312"/>
          <w:b w:val="0"/>
          <w:bCs w:val="0"/>
          <w:sz w:val="28"/>
          <w:szCs w:val="28"/>
        </w:rPr>
        <w:t>转让部分或全部义务的，视同拒绝履行此次合同义务，</w:t>
      </w:r>
      <w:r>
        <w:rPr>
          <w:rFonts w:hint="eastAsia" w:ascii="仿宋_GB2312" w:hAnsi="仿宋_GB2312" w:eastAsia="仿宋_GB2312" w:cs="仿宋_GB2312"/>
          <w:b w:val="0"/>
          <w:bCs w:val="0"/>
          <w:sz w:val="28"/>
          <w:szCs w:val="28"/>
          <w:lang w:eastAsia="zh-CN"/>
        </w:rPr>
        <w:t>谈判采购人有权单方解除合同并</w:t>
      </w:r>
      <w:r>
        <w:rPr>
          <w:rFonts w:hint="eastAsia" w:ascii="仿宋_GB2312" w:hAnsi="仿宋_GB2312" w:eastAsia="仿宋_GB2312" w:cs="仿宋_GB2312"/>
          <w:b w:val="0"/>
          <w:bCs w:val="0"/>
          <w:sz w:val="28"/>
          <w:szCs w:val="28"/>
        </w:rPr>
        <w:t>依法追究其法律责任。</w:t>
      </w:r>
    </w:p>
    <w:p w14:paraId="457C88DD">
      <w:pPr>
        <w:pStyle w:val="16"/>
        <w:keepNext w:val="0"/>
        <w:keepLines w:val="0"/>
        <w:pageBreakBefore w:val="0"/>
        <w:widowControl/>
        <w:kinsoku/>
        <w:wordWrap/>
        <w:overflowPunct/>
        <w:topLinePunct w:val="0"/>
        <w:autoSpaceDE/>
        <w:autoSpaceDN/>
        <w:bidi w:val="0"/>
        <w:adjustRightInd w:val="0"/>
        <w:snapToGrid w:val="0"/>
        <w:spacing w:before="0" w:beforeAutospacing="0" w:after="0" w:afterAutospacing="0" w:line="560" w:lineRule="exact"/>
        <w:ind w:firstLine="562" w:firstLineChars="200"/>
        <w:jc w:val="both"/>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w:t>
      </w:r>
      <w:r>
        <w:rPr>
          <w:rFonts w:hint="eastAsia" w:ascii="仿宋_GB2312" w:hAnsi="仿宋_GB2312" w:eastAsia="仿宋_GB2312" w:cs="仿宋_GB2312"/>
          <w:b/>
          <w:bCs/>
          <w:sz w:val="28"/>
          <w:szCs w:val="28"/>
          <w:lang w:val="en-US" w:eastAsia="zh-CN"/>
        </w:rPr>
        <w:t>三</w:t>
      </w:r>
      <w:r>
        <w:rPr>
          <w:rFonts w:hint="eastAsia" w:ascii="仿宋_GB2312" w:hAnsi="仿宋_GB2312" w:eastAsia="仿宋_GB2312" w:cs="仿宋_GB2312"/>
          <w:b/>
          <w:bCs/>
          <w:sz w:val="28"/>
          <w:szCs w:val="28"/>
        </w:rPr>
        <w:t>）履行合同</w:t>
      </w:r>
    </w:p>
    <w:p w14:paraId="6D80BBF1">
      <w:pPr>
        <w:pStyle w:val="16"/>
        <w:keepNext w:val="0"/>
        <w:keepLines w:val="0"/>
        <w:pageBreakBefore w:val="0"/>
        <w:widowControl/>
        <w:kinsoku/>
        <w:wordWrap/>
        <w:overflowPunct/>
        <w:topLinePunct w:val="0"/>
        <w:autoSpaceDE/>
        <w:autoSpaceDN/>
        <w:bidi w:val="0"/>
        <w:adjustRightInd w:val="0"/>
        <w:snapToGrid w:val="0"/>
        <w:spacing w:before="0" w:beforeAutospacing="0" w:after="0" w:afterAutospacing="0" w:line="560" w:lineRule="exact"/>
        <w:ind w:firstLine="560" w:firstLineChars="200"/>
        <w:jc w:val="both"/>
        <w:textAlignment w:val="auto"/>
        <w:rPr>
          <w:rFonts w:hint="eastAsia" w:ascii="仿宋_GB2312" w:hAnsi="仿宋_GB2312" w:eastAsia="仿宋_GB2312" w:cs="仿宋_GB2312"/>
          <w:b w:val="0"/>
          <w:bCs w:val="0"/>
          <w:kern w:val="0"/>
          <w:sz w:val="28"/>
          <w:szCs w:val="28"/>
          <w:lang w:val="en-US" w:eastAsia="zh-CN" w:bidi="ar-SA"/>
        </w:rPr>
      </w:pPr>
      <w:r>
        <w:rPr>
          <w:rFonts w:hint="eastAsia" w:ascii="仿宋_GB2312" w:hAnsi="仿宋_GB2312" w:eastAsia="仿宋_GB2312" w:cs="仿宋_GB2312"/>
          <w:b w:val="0"/>
          <w:bCs w:val="0"/>
          <w:kern w:val="0"/>
          <w:sz w:val="28"/>
          <w:szCs w:val="28"/>
          <w:lang w:val="en-US" w:eastAsia="zh-CN" w:bidi="ar-SA"/>
        </w:rPr>
        <w:t>1.成交供应商与谈判采购人签订合同后，合同双方应严格执行合同条款，履行合同约定的义务，保证合同的顺利完成。</w:t>
      </w:r>
    </w:p>
    <w:p w14:paraId="7F16A7F4">
      <w:pPr>
        <w:pStyle w:val="16"/>
        <w:keepNext w:val="0"/>
        <w:keepLines w:val="0"/>
        <w:pageBreakBefore w:val="0"/>
        <w:widowControl/>
        <w:kinsoku/>
        <w:wordWrap/>
        <w:overflowPunct/>
        <w:topLinePunct w:val="0"/>
        <w:autoSpaceDE/>
        <w:autoSpaceDN/>
        <w:bidi w:val="0"/>
        <w:adjustRightInd w:val="0"/>
        <w:snapToGrid w:val="0"/>
        <w:spacing w:before="0" w:beforeAutospacing="0" w:after="0" w:afterAutospacing="0" w:line="560" w:lineRule="exact"/>
        <w:ind w:firstLine="560" w:firstLineChars="200"/>
        <w:jc w:val="both"/>
        <w:textAlignment w:val="auto"/>
        <w:rPr>
          <w:rFonts w:hint="eastAsia" w:ascii="仿宋_GB2312" w:hAnsi="仿宋_GB2312" w:eastAsia="仿宋_GB2312" w:cs="仿宋_GB2312"/>
          <w:b w:val="0"/>
          <w:bCs w:val="0"/>
          <w:kern w:val="0"/>
          <w:sz w:val="28"/>
          <w:szCs w:val="28"/>
          <w:lang w:val="en-US" w:eastAsia="zh-CN" w:bidi="ar-SA"/>
        </w:rPr>
      </w:pPr>
      <w:r>
        <w:rPr>
          <w:rFonts w:hint="eastAsia" w:ascii="仿宋_GB2312" w:hAnsi="仿宋_GB2312" w:eastAsia="仿宋_GB2312" w:cs="仿宋_GB2312"/>
          <w:b w:val="0"/>
          <w:bCs w:val="0"/>
          <w:kern w:val="0"/>
          <w:sz w:val="28"/>
          <w:szCs w:val="28"/>
          <w:lang w:val="en-US" w:eastAsia="zh-CN" w:bidi="ar-SA"/>
        </w:rPr>
        <w:t>2.成交供应商违约将合同义务部分或全部转让的，谈判采购人有权立刻单方解除合同，成交供应商履约保证金不予退还；若给谈判采购人造成的损失超出履约保证金的，成交供应商须全额赔偿；成交供应商如因自身原因需要提前终止合同的，履约保证金不予退还。</w:t>
      </w:r>
    </w:p>
    <w:p w14:paraId="5D13C679">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b w:val="0"/>
          <w:bCs w:val="0"/>
          <w:kern w:val="0"/>
          <w:sz w:val="28"/>
          <w:szCs w:val="28"/>
          <w:lang w:val="en-US" w:eastAsia="zh-CN" w:bidi="ar-SA"/>
        </w:rPr>
        <w:t>3.</w:t>
      </w:r>
      <w:r>
        <w:rPr>
          <w:rFonts w:hint="eastAsia" w:ascii="仿宋_GB2312" w:hAnsi="仿宋_GB2312" w:eastAsia="仿宋_GB2312" w:cs="仿宋_GB2312"/>
          <w:sz w:val="28"/>
          <w:szCs w:val="28"/>
          <w:lang w:eastAsia="zh-CN"/>
        </w:rPr>
        <w:t>在合同履行过程中，如发生合同纠纷，合同双方应按照《中华人民共和国民法典》的有关规定进行处理。</w:t>
      </w:r>
    </w:p>
    <w:p w14:paraId="140E5160">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4.若因谈判采购申请人的原因未能在承诺服务周期内成功办理约定的资质，则谈判采购申请人须于收到未获批准通知后的10个工作日内，将我公司已经支付的所有相关费用全额退还给我公司，同时谈判采购申请人应支付我公司100000.00元（大写：壹拾万元整）作为违约金，超过合同期限获取资质所涉及的所有费用（包括但不限于办理证件所涉及的相应费用）须由谈判采购申请人承担。前述退款义务不以任何理由减免或延迟。</w:t>
      </w:r>
    </w:p>
    <w:p w14:paraId="588FC211">
      <w:pPr>
        <w:pStyle w:val="8"/>
        <w:rPr>
          <w:rFonts w:hint="eastAsia"/>
          <w:lang w:eastAsia="zh-CN"/>
        </w:rPr>
      </w:pPr>
    </w:p>
    <w:p w14:paraId="06FED467">
      <w:pPr>
        <w:bidi w:val="0"/>
        <w:jc w:val="center"/>
        <w:rPr>
          <w:rFonts w:hint="eastAsia" w:ascii="方正小标宋简体" w:hAnsi="方正小标宋简体" w:eastAsia="方正小标宋简体" w:cs="方正小标宋简体"/>
          <w:b/>
          <w:bCs/>
          <w:kern w:val="2"/>
          <w:sz w:val="36"/>
          <w:szCs w:val="36"/>
        </w:rPr>
      </w:pPr>
    </w:p>
    <w:p w14:paraId="24DD64D1">
      <w:pPr>
        <w:bidi w:val="0"/>
        <w:jc w:val="center"/>
        <w:rPr>
          <w:rFonts w:hint="eastAsia" w:ascii="方正小标宋简体" w:hAnsi="方正小标宋简体" w:eastAsia="方正小标宋简体" w:cs="方正小标宋简体"/>
          <w:b/>
          <w:bCs/>
          <w:kern w:val="2"/>
          <w:sz w:val="36"/>
          <w:szCs w:val="36"/>
        </w:rPr>
      </w:pPr>
    </w:p>
    <w:p w14:paraId="4E680D67">
      <w:pPr>
        <w:bidi w:val="0"/>
        <w:jc w:val="center"/>
        <w:rPr>
          <w:rFonts w:hint="eastAsia" w:ascii="方正小标宋简体" w:hAnsi="方正小标宋简体" w:eastAsia="方正小标宋简体" w:cs="方正小标宋简体"/>
          <w:b/>
          <w:bCs/>
          <w:kern w:val="2"/>
          <w:sz w:val="36"/>
          <w:szCs w:val="36"/>
        </w:rPr>
      </w:pPr>
    </w:p>
    <w:p w14:paraId="4CC4716A">
      <w:pPr>
        <w:bidi w:val="0"/>
        <w:jc w:val="center"/>
        <w:rPr>
          <w:rFonts w:hint="eastAsia" w:ascii="方正小标宋简体" w:hAnsi="方正小标宋简体" w:eastAsia="方正小标宋简体" w:cs="方正小标宋简体"/>
          <w:b/>
          <w:bCs/>
          <w:kern w:val="2"/>
          <w:sz w:val="36"/>
          <w:szCs w:val="36"/>
        </w:rPr>
      </w:pPr>
    </w:p>
    <w:p w14:paraId="7F2E68FC">
      <w:pPr>
        <w:bidi w:val="0"/>
        <w:jc w:val="center"/>
        <w:rPr>
          <w:rFonts w:hint="eastAsia" w:ascii="方正小标宋简体" w:hAnsi="方正小标宋简体" w:eastAsia="方正小标宋简体" w:cs="方正小标宋简体"/>
          <w:b/>
          <w:bCs/>
          <w:kern w:val="2"/>
          <w:sz w:val="36"/>
          <w:szCs w:val="36"/>
        </w:rPr>
      </w:pPr>
    </w:p>
    <w:p w14:paraId="58B64860">
      <w:pPr>
        <w:bidi w:val="0"/>
        <w:jc w:val="center"/>
        <w:rPr>
          <w:rFonts w:hint="eastAsia" w:ascii="方正小标宋简体" w:hAnsi="方正小标宋简体" w:eastAsia="方正小标宋简体" w:cs="方正小标宋简体"/>
          <w:b/>
          <w:bCs/>
          <w:kern w:val="2"/>
          <w:sz w:val="36"/>
          <w:szCs w:val="36"/>
        </w:rPr>
      </w:pPr>
    </w:p>
    <w:p w14:paraId="395FE6DD">
      <w:pPr>
        <w:bidi w:val="0"/>
        <w:jc w:val="left"/>
        <w:rPr>
          <w:rFonts w:hint="eastAsia" w:ascii="方正小标宋简体" w:hAnsi="方正小标宋简体" w:eastAsia="方正小标宋简体" w:cs="方正小标宋简体"/>
          <w:b/>
          <w:bCs/>
          <w:kern w:val="2"/>
          <w:sz w:val="36"/>
          <w:szCs w:val="36"/>
        </w:rPr>
      </w:pPr>
      <w:r>
        <w:rPr>
          <w:rFonts w:hint="eastAsia" w:ascii="方正小标宋简体" w:hAnsi="方正小标宋简体" w:eastAsia="方正小标宋简体" w:cs="方正小标宋简体"/>
          <w:b/>
          <w:bCs/>
          <w:kern w:val="2"/>
          <w:sz w:val="36"/>
          <w:szCs w:val="36"/>
        </w:rPr>
        <w:br w:type="page"/>
      </w:r>
    </w:p>
    <w:p w14:paraId="5ACCC451">
      <w:pPr>
        <w:bidi w:val="0"/>
        <w:jc w:val="center"/>
        <w:rPr>
          <w:rFonts w:hint="eastAsia" w:ascii="仿宋" w:hAnsi="仿宋" w:eastAsia="仿宋" w:cs="仿宋"/>
          <w:color w:val="000000"/>
          <w:sz w:val="28"/>
          <w:szCs w:val="28"/>
        </w:rPr>
      </w:pPr>
      <w:r>
        <w:rPr>
          <w:rFonts w:hint="eastAsia" w:ascii="方正小标宋简体" w:hAnsi="方正小标宋简体" w:eastAsia="方正小标宋简体" w:cs="方正小标宋简体"/>
          <w:b/>
          <w:bCs/>
          <w:kern w:val="2"/>
          <w:sz w:val="36"/>
          <w:szCs w:val="36"/>
        </w:rPr>
        <w:t>第</w:t>
      </w:r>
      <w:r>
        <w:rPr>
          <w:rFonts w:hint="eastAsia" w:ascii="方正小标宋简体" w:hAnsi="方正小标宋简体" w:eastAsia="方正小标宋简体" w:cs="方正小标宋简体"/>
          <w:b/>
          <w:bCs/>
          <w:kern w:val="2"/>
          <w:sz w:val="36"/>
          <w:szCs w:val="36"/>
          <w:lang w:val="en-US" w:eastAsia="zh-CN"/>
        </w:rPr>
        <w:t>二</w:t>
      </w:r>
      <w:r>
        <w:rPr>
          <w:rFonts w:hint="eastAsia" w:ascii="方正小标宋简体" w:hAnsi="方正小标宋简体" w:eastAsia="方正小标宋简体" w:cs="方正小标宋简体"/>
          <w:b/>
          <w:bCs/>
          <w:kern w:val="2"/>
          <w:sz w:val="36"/>
          <w:szCs w:val="36"/>
        </w:rPr>
        <w:t xml:space="preserve">章  </w:t>
      </w:r>
      <w:r>
        <w:rPr>
          <w:rFonts w:hint="eastAsia" w:ascii="方正小标宋简体" w:hAnsi="方正小标宋简体" w:eastAsia="方正小标宋简体" w:cs="方正小标宋简体"/>
          <w:b/>
          <w:bCs/>
          <w:color w:val="000000"/>
          <w:kern w:val="2"/>
          <w:sz w:val="36"/>
          <w:szCs w:val="36"/>
        </w:rPr>
        <w:t>评审办法</w:t>
      </w:r>
    </w:p>
    <w:p w14:paraId="21FE4E29">
      <w:pPr>
        <w:keepNext w:val="0"/>
        <w:keepLines w:val="0"/>
        <w:pageBreakBefore w:val="0"/>
        <w:widowControl w:val="0"/>
        <w:kinsoku/>
        <w:wordWrap/>
        <w:overflowPunct/>
        <w:topLinePunct w:val="0"/>
        <w:autoSpaceDE/>
        <w:autoSpaceDN/>
        <w:bidi w:val="0"/>
        <w:adjustRightInd w:val="0"/>
        <w:snapToGrid w:val="0"/>
        <w:spacing w:line="440" w:lineRule="atLeast"/>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本次评</w:t>
      </w:r>
      <w:r>
        <w:rPr>
          <w:rFonts w:hint="eastAsia" w:ascii="仿宋_GB2312" w:hAnsi="仿宋_GB2312" w:eastAsia="仿宋_GB2312" w:cs="仿宋_GB2312"/>
          <w:sz w:val="28"/>
          <w:szCs w:val="28"/>
          <w:lang w:val="en-US" w:eastAsia="zh-CN"/>
        </w:rPr>
        <w:t>审</w:t>
      </w:r>
      <w:r>
        <w:rPr>
          <w:rFonts w:hint="eastAsia" w:ascii="仿宋_GB2312" w:hAnsi="仿宋_GB2312" w:eastAsia="仿宋_GB2312" w:cs="仿宋_GB2312"/>
          <w:sz w:val="28"/>
          <w:szCs w:val="28"/>
          <w:lang w:eastAsia="zh-CN"/>
        </w:rPr>
        <w:t>采用</w:t>
      </w:r>
      <w:r>
        <w:rPr>
          <w:rFonts w:hint="eastAsia" w:ascii="仿宋_GB2312" w:hAnsi="仿宋_GB2312" w:eastAsia="仿宋_GB2312" w:cs="仿宋_GB2312"/>
          <w:b/>
          <w:color w:val="auto"/>
          <w:sz w:val="28"/>
          <w:szCs w:val="28"/>
          <w:u w:val="single"/>
          <w:lang w:val="en-US" w:eastAsia="zh-CN"/>
        </w:rPr>
        <w:t>综合评分法</w:t>
      </w:r>
      <w:r>
        <w:rPr>
          <w:rFonts w:hint="eastAsia" w:ascii="宋体" w:hAnsi="宋体"/>
          <w:b w:val="0"/>
          <w:bCs/>
          <w:color w:val="auto"/>
          <w:sz w:val="24"/>
          <w:u w:val="none"/>
          <w:lang w:val="en-US" w:eastAsia="zh-CN"/>
        </w:rPr>
        <w:t>，</w:t>
      </w:r>
      <w:r>
        <w:rPr>
          <w:rFonts w:hint="eastAsia" w:ascii="仿宋_GB2312" w:hAnsi="仿宋_GB2312" w:eastAsia="仿宋_GB2312" w:cs="仿宋_GB2312"/>
          <w:sz w:val="28"/>
          <w:szCs w:val="28"/>
          <w:lang w:val="en-US" w:eastAsia="zh-CN"/>
        </w:rPr>
        <w:t>总分为100分，最终评分的取值按四舍五入法，保留2位小数</w:t>
      </w:r>
      <w:r>
        <w:rPr>
          <w:rFonts w:hint="eastAsia" w:ascii="仿宋_GB2312" w:hAnsi="仿宋_GB2312" w:eastAsia="仿宋_GB2312" w:cs="仿宋_GB2312"/>
          <w:sz w:val="28"/>
          <w:szCs w:val="28"/>
          <w:lang w:eastAsia="zh-CN"/>
        </w:rPr>
        <w:t>。谈判采购申请人在符合项目要求</w:t>
      </w:r>
      <w:r>
        <w:rPr>
          <w:rFonts w:hint="eastAsia" w:ascii="仿宋_GB2312" w:hAnsi="仿宋_GB2312" w:eastAsia="仿宋_GB2312" w:cs="仿宋_GB2312"/>
          <w:sz w:val="28"/>
          <w:szCs w:val="28"/>
          <w:lang w:val="en-US" w:eastAsia="zh-CN"/>
        </w:rPr>
        <w:t>的原则下，</w:t>
      </w:r>
      <w:r>
        <w:rPr>
          <w:rFonts w:hint="eastAsia" w:ascii="仿宋_GB2312" w:hAnsi="仿宋_GB2312" w:eastAsia="仿宋_GB2312" w:cs="仿宋_GB2312"/>
          <w:sz w:val="28"/>
          <w:szCs w:val="28"/>
          <w:lang w:eastAsia="zh-CN"/>
        </w:rPr>
        <w:t>通过比较、选择、确定</w:t>
      </w:r>
      <w:r>
        <w:rPr>
          <w:rFonts w:hint="eastAsia" w:ascii="仿宋_GB2312" w:hAnsi="仿宋_GB2312" w:eastAsia="仿宋_GB2312" w:cs="仿宋_GB2312"/>
          <w:sz w:val="28"/>
          <w:szCs w:val="28"/>
          <w:lang w:val="en-US" w:eastAsia="zh-CN"/>
        </w:rPr>
        <w:t>综合评分最高</w:t>
      </w:r>
      <w:r>
        <w:rPr>
          <w:rFonts w:hint="eastAsia" w:ascii="仿宋_GB2312" w:hAnsi="仿宋_GB2312" w:eastAsia="仿宋_GB2312" w:cs="仿宋_GB2312"/>
          <w:sz w:val="28"/>
          <w:szCs w:val="28"/>
          <w:lang w:eastAsia="zh-CN"/>
        </w:rPr>
        <w:t>谈判采购申请人为成交供应商</w:t>
      </w:r>
      <w:r>
        <w:rPr>
          <w:rFonts w:hint="eastAsia" w:ascii="仿宋_GB2312" w:hAnsi="仿宋_GB2312" w:eastAsia="仿宋_GB2312" w:cs="仿宋_GB2312"/>
          <w:sz w:val="28"/>
          <w:szCs w:val="28"/>
          <w:lang w:val="en-US" w:eastAsia="zh-CN"/>
        </w:rPr>
        <w:t>。本次谈判采购将在现场进行多轮报价，参加此次</w:t>
      </w:r>
      <w:r>
        <w:rPr>
          <w:rFonts w:hint="eastAsia" w:ascii="仿宋_GB2312" w:hAnsi="仿宋_GB2312" w:eastAsia="仿宋_GB2312" w:cs="仿宋_GB2312"/>
          <w:sz w:val="28"/>
          <w:szCs w:val="28"/>
          <w:lang w:eastAsia="zh-CN"/>
        </w:rPr>
        <w:t>谈判采购，视为接受本</w:t>
      </w:r>
      <w:r>
        <w:rPr>
          <w:rFonts w:hint="eastAsia" w:ascii="仿宋_GB2312" w:hAnsi="仿宋_GB2312" w:eastAsia="仿宋_GB2312" w:cs="仿宋_GB2312"/>
          <w:sz w:val="28"/>
          <w:szCs w:val="28"/>
          <w:lang w:val="en-US" w:eastAsia="zh-CN"/>
        </w:rPr>
        <w:t>评审</w:t>
      </w:r>
      <w:r>
        <w:rPr>
          <w:rFonts w:hint="eastAsia" w:ascii="仿宋_GB2312" w:hAnsi="仿宋_GB2312" w:eastAsia="仿宋_GB2312" w:cs="仿宋_GB2312"/>
          <w:sz w:val="28"/>
          <w:szCs w:val="28"/>
          <w:lang w:eastAsia="zh-CN"/>
        </w:rPr>
        <w:t>要求。</w:t>
      </w:r>
    </w:p>
    <w:p w14:paraId="014491C5">
      <w:pPr>
        <w:keepNext w:val="0"/>
        <w:keepLines w:val="0"/>
        <w:pageBreakBefore w:val="0"/>
        <w:widowControl w:val="0"/>
        <w:kinsoku/>
        <w:wordWrap/>
        <w:overflowPunct/>
        <w:topLinePunct w:val="0"/>
        <w:autoSpaceDE/>
        <w:autoSpaceDN/>
        <w:bidi w:val="0"/>
        <w:adjustRightInd w:val="0"/>
        <w:snapToGrid w:val="0"/>
        <w:spacing w:line="440" w:lineRule="atLeast"/>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计分方式：除评分细则有明确要求外，按取整计分，不保留小数，得分按评委平均分计算</w:t>
      </w:r>
      <w:r>
        <w:rPr>
          <w:rFonts w:hint="eastAsia" w:ascii="仿宋_GB2312" w:hAnsi="仿宋_GB2312" w:eastAsia="仿宋_GB2312" w:cs="仿宋_GB2312"/>
          <w:sz w:val="28"/>
          <w:szCs w:val="28"/>
          <w:lang w:eastAsia="zh-CN"/>
        </w:rPr>
        <w:t>。</w:t>
      </w:r>
    </w:p>
    <w:tbl>
      <w:tblPr>
        <w:tblStyle w:val="18"/>
        <w:tblW w:w="9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1380"/>
        <w:gridCol w:w="5737"/>
        <w:gridCol w:w="816"/>
        <w:gridCol w:w="817"/>
      </w:tblGrid>
      <w:tr w14:paraId="627CE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787" w:type="dxa"/>
            <w:noWrap w:val="0"/>
            <w:vAlign w:val="center"/>
          </w:tcPr>
          <w:p w14:paraId="5ECDC5D7">
            <w:pPr>
              <w:jc w:val="center"/>
              <w:rPr>
                <w:rFonts w:hint="eastAsia" w:ascii="仿宋_GB2312" w:hAnsi="仿宋_GB2312" w:eastAsia="仿宋_GB2312" w:cs="仿宋_GB2312"/>
                <w:color w:val="000000" w:themeColor="text1"/>
                <w:kern w:val="2"/>
                <w:sz w:val="28"/>
                <w:szCs w:val="28"/>
                <w:vertAlign w:val="baseline"/>
                <w:lang w:val="en-US" w:eastAsia="zh-CN" w:bidi="ar-SA"/>
                <w14:textFill>
                  <w14:solidFill>
                    <w14:schemeClr w14:val="tx1"/>
                  </w14:solidFill>
                </w14:textFill>
              </w:rPr>
            </w:pPr>
            <w:r>
              <w:rPr>
                <w:rFonts w:hint="eastAsia" w:ascii="仿宋_GB2312" w:hAnsi="仿宋_GB2312" w:eastAsia="仿宋_GB2312" w:cs="仿宋_GB2312"/>
                <w:color w:val="000000" w:themeColor="text1"/>
                <w:sz w:val="28"/>
                <w:szCs w:val="28"/>
                <w:vertAlign w:val="baseline"/>
                <w:lang w:val="en-US" w:eastAsia="zh-CN"/>
                <w14:textFill>
                  <w14:solidFill>
                    <w14:schemeClr w14:val="tx1"/>
                  </w14:solidFill>
                </w14:textFill>
              </w:rPr>
              <w:t>序号</w:t>
            </w:r>
          </w:p>
        </w:tc>
        <w:tc>
          <w:tcPr>
            <w:tcW w:w="1380" w:type="dxa"/>
            <w:noWrap w:val="0"/>
            <w:vAlign w:val="center"/>
          </w:tcPr>
          <w:p w14:paraId="6BDE4313">
            <w:pPr>
              <w:jc w:val="center"/>
              <w:rPr>
                <w:rFonts w:hint="eastAsia" w:ascii="仿宋_GB2312" w:hAnsi="仿宋_GB2312" w:eastAsia="仿宋_GB2312" w:cs="仿宋_GB2312"/>
                <w:color w:val="000000" w:themeColor="text1"/>
                <w:kern w:val="2"/>
                <w:sz w:val="28"/>
                <w:szCs w:val="28"/>
                <w:vertAlign w:val="baseline"/>
                <w:lang w:val="en-US" w:eastAsia="zh-CN" w:bidi="ar-SA"/>
                <w14:textFill>
                  <w14:solidFill>
                    <w14:schemeClr w14:val="tx1"/>
                  </w14:solidFill>
                </w14:textFill>
              </w:rPr>
            </w:pPr>
            <w:r>
              <w:rPr>
                <w:rFonts w:hint="eastAsia" w:ascii="仿宋_GB2312" w:hAnsi="仿宋_GB2312" w:eastAsia="仿宋_GB2312" w:cs="仿宋_GB2312"/>
                <w:color w:val="000000" w:themeColor="text1"/>
                <w:sz w:val="28"/>
                <w:szCs w:val="28"/>
                <w:vertAlign w:val="baseline"/>
                <w:lang w:val="en-US" w:eastAsia="zh-CN"/>
                <w14:textFill>
                  <w14:solidFill>
                    <w14:schemeClr w14:val="tx1"/>
                  </w14:solidFill>
                </w14:textFill>
              </w:rPr>
              <w:t>评分项目</w:t>
            </w:r>
          </w:p>
        </w:tc>
        <w:tc>
          <w:tcPr>
            <w:tcW w:w="5737" w:type="dxa"/>
            <w:noWrap w:val="0"/>
            <w:vAlign w:val="center"/>
          </w:tcPr>
          <w:p w14:paraId="7B839B91">
            <w:pPr>
              <w:jc w:val="center"/>
              <w:rPr>
                <w:rFonts w:hint="eastAsia" w:ascii="仿宋_GB2312" w:hAnsi="仿宋_GB2312" w:eastAsia="仿宋_GB2312" w:cs="仿宋_GB2312"/>
                <w:color w:val="000000" w:themeColor="text1"/>
                <w:kern w:val="2"/>
                <w:sz w:val="28"/>
                <w:szCs w:val="28"/>
                <w:vertAlign w:val="baseline"/>
                <w:lang w:val="en-US" w:eastAsia="zh-CN" w:bidi="ar-SA"/>
                <w14:textFill>
                  <w14:solidFill>
                    <w14:schemeClr w14:val="tx1"/>
                  </w14:solidFill>
                </w14:textFill>
              </w:rPr>
            </w:pPr>
            <w:r>
              <w:rPr>
                <w:rFonts w:hint="eastAsia" w:ascii="仿宋_GB2312" w:hAnsi="仿宋_GB2312" w:eastAsia="仿宋_GB2312" w:cs="仿宋_GB2312"/>
                <w:color w:val="000000" w:themeColor="text1"/>
                <w:sz w:val="28"/>
                <w:szCs w:val="28"/>
                <w:vertAlign w:val="baseline"/>
                <w:lang w:val="en-US" w:eastAsia="zh-CN"/>
                <w14:textFill>
                  <w14:solidFill>
                    <w14:schemeClr w14:val="tx1"/>
                  </w14:solidFill>
                </w14:textFill>
              </w:rPr>
              <w:t>评分细则</w:t>
            </w:r>
          </w:p>
        </w:tc>
        <w:tc>
          <w:tcPr>
            <w:tcW w:w="816" w:type="dxa"/>
            <w:noWrap w:val="0"/>
            <w:vAlign w:val="center"/>
          </w:tcPr>
          <w:p w14:paraId="57045740">
            <w:pPr>
              <w:jc w:val="center"/>
              <w:rPr>
                <w:rFonts w:hint="eastAsia" w:ascii="仿宋_GB2312" w:hAnsi="仿宋_GB2312" w:eastAsia="仿宋_GB2312" w:cs="仿宋_GB2312"/>
                <w:color w:val="000000" w:themeColor="text1"/>
                <w:kern w:val="2"/>
                <w:sz w:val="28"/>
                <w:szCs w:val="28"/>
                <w:vertAlign w:val="baseline"/>
                <w:lang w:val="en-US" w:eastAsia="zh-CN" w:bidi="ar-SA"/>
                <w14:textFill>
                  <w14:solidFill>
                    <w14:schemeClr w14:val="tx1"/>
                  </w14:solidFill>
                </w14:textFill>
              </w:rPr>
            </w:pPr>
            <w:r>
              <w:rPr>
                <w:rFonts w:hint="eastAsia" w:ascii="仿宋_GB2312" w:hAnsi="仿宋_GB2312" w:eastAsia="仿宋_GB2312" w:cs="仿宋_GB2312"/>
                <w:color w:val="000000" w:themeColor="text1"/>
                <w:sz w:val="28"/>
                <w:szCs w:val="28"/>
                <w:vertAlign w:val="baseline"/>
                <w:lang w:val="en-US" w:eastAsia="zh-CN"/>
                <w14:textFill>
                  <w14:solidFill>
                    <w14:schemeClr w14:val="tx1"/>
                  </w14:solidFill>
                </w14:textFill>
              </w:rPr>
              <w:t>分值</w:t>
            </w:r>
          </w:p>
        </w:tc>
        <w:tc>
          <w:tcPr>
            <w:tcW w:w="817" w:type="dxa"/>
            <w:noWrap w:val="0"/>
            <w:vAlign w:val="center"/>
          </w:tcPr>
          <w:p w14:paraId="7CD7FB60">
            <w:pPr>
              <w:jc w:val="center"/>
              <w:rPr>
                <w:rFonts w:hint="eastAsia" w:ascii="仿宋_GB2312" w:hAnsi="仿宋_GB2312" w:eastAsia="仿宋_GB2312" w:cs="仿宋_GB2312"/>
                <w:color w:val="000000" w:themeColor="text1"/>
                <w:kern w:val="2"/>
                <w:sz w:val="28"/>
                <w:szCs w:val="28"/>
                <w:vertAlign w:val="baseline"/>
                <w:lang w:val="en-US" w:eastAsia="zh-CN" w:bidi="ar-SA"/>
                <w14:textFill>
                  <w14:solidFill>
                    <w14:schemeClr w14:val="tx1"/>
                  </w14:solidFill>
                </w14:textFill>
              </w:rPr>
            </w:pPr>
            <w:r>
              <w:rPr>
                <w:rFonts w:hint="eastAsia" w:ascii="仿宋_GB2312" w:hAnsi="仿宋_GB2312" w:eastAsia="仿宋_GB2312" w:cs="仿宋_GB2312"/>
                <w:color w:val="000000" w:themeColor="text1"/>
                <w:sz w:val="28"/>
                <w:szCs w:val="28"/>
                <w:vertAlign w:val="baseline"/>
                <w:lang w:val="en-US" w:eastAsia="zh-CN"/>
                <w14:textFill>
                  <w14:solidFill>
                    <w14:schemeClr w14:val="tx1"/>
                  </w14:solidFill>
                </w14:textFill>
              </w:rPr>
              <w:t>得分</w:t>
            </w:r>
          </w:p>
        </w:tc>
      </w:tr>
      <w:tr w14:paraId="1FC92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5" w:hRule="atLeast"/>
          <w:jc w:val="center"/>
        </w:trPr>
        <w:tc>
          <w:tcPr>
            <w:tcW w:w="787" w:type="dxa"/>
            <w:noWrap w:val="0"/>
            <w:vAlign w:val="center"/>
          </w:tcPr>
          <w:p w14:paraId="3024D01D">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仿宋_GB2312" w:hAnsi="仿宋_GB2312" w:eastAsia="仿宋_GB2312" w:cs="仿宋_GB2312"/>
                <w:color w:val="000000" w:themeColor="text1"/>
                <w:sz w:val="28"/>
                <w:szCs w:val="28"/>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vertAlign w:val="baseline"/>
                <w:lang w:val="en-US" w:eastAsia="zh-CN"/>
                <w14:textFill>
                  <w14:solidFill>
                    <w14:schemeClr w14:val="tx1"/>
                  </w14:solidFill>
                </w14:textFill>
              </w:rPr>
              <w:t>1</w:t>
            </w:r>
          </w:p>
        </w:tc>
        <w:tc>
          <w:tcPr>
            <w:tcW w:w="1380" w:type="dxa"/>
            <w:noWrap w:val="0"/>
            <w:vAlign w:val="center"/>
          </w:tcPr>
          <w:p w14:paraId="790BBF0B">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themeColor="text1"/>
                <w:kern w:val="2"/>
                <w:sz w:val="28"/>
                <w:szCs w:val="28"/>
                <w:u w:val="none"/>
                <w:lang w:val="en-US" w:eastAsia="zh-CN" w:bidi="ar-SA"/>
                <w14:textFill>
                  <w14:solidFill>
                    <w14:schemeClr w14:val="tx1"/>
                  </w14:solidFill>
                </w14:textFill>
              </w:rPr>
            </w:pP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报价</w:t>
            </w:r>
          </w:p>
        </w:tc>
        <w:tc>
          <w:tcPr>
            <w:tcW w:w="5737" w:type="dxa"/>
            <w:noWrap w:val="0"/>
            <w:vAlign w:val="center"/>
          </w:tcPr>
          <w:p w14:paraId="11DE022D">
            <w:pPr>
              <w:keepNext w:val="0"/>
              <w:keepLines w:val="0"/>
              <w:pageBreakBefore w:val="0"/>
              <w:widowControl w:val="0"/>
              <w:kinsoku/>
              <w:wordWrap/>
              <w:overflowPunct/>
              <w:topLinePunct w:val="0"/>
              <w:autoSpaceDE/>
              <w:autoSpaceDN/>
              <w:bidi w:val="0"/>
              <w:adjustRightInd/>
              <w:snapToGrid/>
              <w:spacing w:line="400" w:lineRule="exact"/>
              <w:ind w:firstLine="560" w:firstLineChars="200"/>
              <w:jc w:val="both"/>
              <w:textAlignment w:val="auto"/>
              <w:rPr>
                <w:rStyle w:val="36"/>
                <w:rFonts w:hint="eastAsia" w:ascii="仿宋_GB2312" w:hAnsi="仿宋_GB2312" w:eastAsia="仿宋_GB2312" w:cs="仿宋_GB2312"/>
                <w:color w:val="auto"/>
                <w:sz w:val="28"/>
                <w:szCs w:val="28"/>
                <w:lang w:val="en-US" w:eastAsia="zh-CN" w:bidi="ar"/>
              </w:rPr>
            </w:pPr>
            <w:r>
              <w:rPr>
                <w:rStyle w:val="36"/>
                <w:rFonts w:hint="eastAsia" w:ascii="仿宋_GB2312" w:hAnsi="仿宋_GB2312" w:eastAsia="仿宋_GB2312" w:cs="仿宋_GB2312"/>
                <w:color w:val="auto"/>
                <w:sz w:val="28"/>
                <w:szCs w:val="28"/>
                <w:lang w:val="en-US" w:eastAsia="zh-CN" w:bidi="ar"/>
              </w:rPr>
              <w:t>在满足谈判采购文件要求的前提下，采取各谈判采购申请人有效报价的算术平均值作为评选基准价,有效投标报价等于评标基准价的得满分，其他有效投标报价与评标基准价相比每高1%扣1分，每低1%扣0.5分。</w:t>
            </w:r>
          </w:p>
          <w:p w14:paraId="36449C5A">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jc w:val="both"/>
              <w:textAlignment w:val="auto"/>
              <w:rPr>
                <w:rFonts w:hint="eastAsia" w:ascii="仿宋_GB2312" w:hAnsi="仿宋_GB2312" w:eastAsia="仿宋_GB2312" w:cs="仿宋_GB2312"/>
                <w:color w:val="auto"/>
                <w:kern w:val="2"/>
                <w:sz w:val="28"/>
                <w:szCs w:val="28"/>
                <w:vertAlign w:val="baseline"/>
                <w:lang w:val="en-US" w:eastAsia="zh-CN" w:bidi="ar-SA"/>
              </w:rPr>
            </w:pPr>
            <w:r>
              <w:rPr>
                <w:rStyle w:val="36"/>
                <w:rFonts w:hint="eastAsia" w:ascii="仿宋_GB2312" w:hAnsi="仿宋_GB2312" w:eastAsia="仿宋_GB2312" w:cs="仿宋_GB2312"/>
                <w:color w:val="auto"/>
                <w:sz w:val="24"/>
                <w:szCs w:val="24"/>
                <w:lang w:val="en-US" w:eastAsia="zh-CN" w:bidi="ar"/>
              </w:rPr>
              <w:t>注:中间值采用插入法计算，小数点后保留两位。</w:t>
            </w:r>
          </w:p>
        </w:tc>
        <w:tc>
          <w:tcPr>
            <w:tcW w:w="816" w:type="dxa"/>
            <w:noWrap w:val="0"/>
            <w:vAlign w:val="center"/>
          </w:tcPr>
          <w:p w14:paraId="5E39D6C8">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仿宋_GB2312" w:hAnsi="仿宋_GB2312" w:eastAsia="仿宋_GB2312" w:cs="仿宋_GB2312"/>
                <w:color w:val="auto"/>
                <w:sz w:val="28"/>
                <w:szCs w:val="28"/>
                <w:vertAlign w:val="baseline"/>
                <w:lang w:val="en-US" w:eastAsia="zh-CN"/>
              </w:rPr>
            </w:pPr>
            <w:r>
              <w:rPr>
                <w:rFonts w:hint="eastAsia" w:ascii="仿宋_GB2312" w:hAnsi="仿宋_GB2312" w:eastAsia="仿宋_GB2312" w:cs="仿宋_GB2312"/>
                <w:color w:val="auto"/>
                <w:sz w:val="28"/>
                <w:szCs w:val="28"/>
                <w:vertAlign w:val="baseline"/>
                <w:lang w:val="en-US" w:eastAsia="zh-CN"/>
              </w:rPr>
              <w:t>40</w:t>
            </w:r>
          </w:p>
        </w:tc>
        <w:tc>
          <w:tcPr>
            <w:tcW w:w="817" w:type="dxa"/>
            <w:noWrap w:val="0"/>
            <w:vAlign w:val="center"/>
          </w:tcPr>
          <w:p w14:paraId="2105FB28">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仿宋_GB2312" w:hAnsi="仿宋_GB2312" w:eastAsia="仿宋_GB2312" w:cs="仿宋_GB2312"/>
                <w:color w:val="auto"/>
                <w:sz w:val="28"/>
                <w:szCs w:val="28"/>
                <w:vertAlign w:val="baseline"/>
              </w:rPr>
            </w:pPr>
          </w:p>
        </w:tc>
      </w:tr>
      <w:tr w14:paraId="724EF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0" w:hRule="atLeast"/>
          <w:jc w:val="center"/>
        </w:trPr>
        <w:tc>
          <w:tcPr>
            <w:tcW w:w="787" w:type="dxa"/>
            <w:noWrap w:val="0"/>
            <w:vAlign w:val="center"/>
          </w:tcPr>
          <w:p w14:paraId="66BCEC60">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仿宋_GB2312" w:hAnsi="仿宋_GB2312" w:eastAsia="仿宋_GB2312" w:cs="仿宋_GB2312"/>
                <w:color w:val="000000" w:themeColor="text1"/>
                <w:sz w:val="28"/>
                <w:szCs w:val="28"/>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vertAlign w:val="baseline"/>
                <w:lang w:val="en-US" w:eastAsia="zh-CN"/>
                <w14:textFill>
                  <w14:solidFill>
                    <w14:schemeClr w14:val="tx1"/>
                  </w14:solidFill>
                </w14:textFill>
              </w:rPr>
              <w:t>2</w:t>
            </w:r>
          </w:p>
        </w:tc>
        <w:tc>
          <w:tcPr>
            <w:tcW w:w="1380" w:type="dxa"/>
            <w:noWrap w:val="0"/>
            <w:vAlign w:val="center"/>
          </w:tcPr>
          <w:p w14:paraId="7436AAD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36"/>
                <w:rFonts w:hint="eastAsia" w:ascii="仿宋_GB2312" w:hAnsi="仿宋_GB2312" w:eastAsia="仿宋_GB2312" w:cs="仿宋_GB2312"/>
                <w:color w:val="000000" w:themeColor="text1"/>
                <w:sz w:val="28"/>
                <w:szCs w:val="28"/>
                <w:lang w:val="en-US" w:eastAsia="zh-CN" w:bidi="ar"/>
                <w14:textFill>
                  <w14:solidFill>
                    <w14:schemeClr w14:val="tx1"/>
                  </w14:solidFill>
                </w14:textFill>
              </w:rPr>
            </w:pP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业绩</w:t>
            </w:r>
          </w:p>
        </w:tc>
        <w:tc>
          <w:tcPr>
            <w:tcW w:w="5737" w:type="dxa"/>
            <w:noWrap w:val="0"/>
            <w:vAlign w:val="center"/>
          </w:tcPr>
          <w:p w14:paraId="7CB82978">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firstLine="560" w:firstLineChars="200"/>
              <w:jc w:val="left"/>
              <w:textAlignment w:val="auto"/>
              <w:rPr>
                <w:rStyle w:val="36"/>
                <w:rFonts w:hint="eastAsia" w:ascii="仿宋_GB2312" w:hAnsi="仿宋_GB2312" w:eastAsia="仿宋_GB2312" w:cs="仿宋_GB2312"/>
                <w:color w:val="auto"/>
                <w:sz w:val="28"/>
                <w:szCs w:val="28"/>
                <w:lang w:bidi="ar"/>
              </w:rPr>
            </w:pPr>
            <w:r>
              <w:rPr>
                <w:rStyle w:val="36"/>
                <w:rFonts w:hint="eastAsia" w:ascii="仿宋_GB2312" w:hAnsi="仿宋_GB2312" w:eastAsia="仿宋_GB2312" w:cs="仿宋_GB2312"/>
                <w:color w:val="auto"/>
                <w:sz w:val="28"/>
                <w:szCs w:val="28"/>
                <w:lang w:val="en-US" w:eastAsia="zh-CN" w:bidi="ar"/>
              </w:rPr>
              <w:t>2023年以来有一项（新办建筑工程施工总承包二级）成功案例得4分，没有成功案例的得0分，最高得20分。</w:t>
            </w:r>
          </w:p>
          <w:p w14:paraId="17DCBE0F">
            <w:pPr>
              <w:keepNext w:val="0"/>
              <w:keepLines w:val="0"/>
              <w:pageBreakBefore w:val="0"/>
              <w:numPr>
                <w:ilvl w:val="0"/>
                <w:numId w:val="0"/>
              </w:numPr>
              <w:kinsoku/>
              <w:wordWrap/>
              <w:overflowPunct/>
              <w:topLinePunct w:val="0"/>
              <w:autoSpaceDE/>
              <w:autoSpaceDN/>
              <w:bidi w:val="0"/>
              <w:adjustRightInd w:val="0"/>
              <w:snapToGrid w:val="0"/>
              <w:spacing w:line="240" w:lineRule="auto"/>
              <w:ind w:firstLine="480" w:firstLineChars="200"/>
              <w:rPr>
                <w:rStyle w:val="36"/>
                <w:rFonts w:hint="default" w:ascii="仿宋_GB2312" w:hAnsi="仿宋_GB2312" w:eastAsia="仿宋_GB2312" w:cs="仿宋_GB2312"/>
                <w:color w:val="auto"/>
                <w:sz w:val="28"/>
                <w:szCs w:val="28"/>
                <w:lang w:val="en-US" w:eastAsia="zh-CN" w:bidi="ar"/>
              </w:rPr>
            </w:pPr>
            <w:r>
              <w:rPr>
                <w:rStyle w:val="36"/>
                <w:rFonts w:hint="eastAsia" w:ascii="仿宋_GB2312" w:hAnsi="仿宋_GB2312" w:eastAsia="仿宋_GB2312" w:cs="仿宋_GB2312"/>
                <w:color w:val="auto"/>
                <w:sz w:val="24"/>
                <w:szCs w:val="24"/>
                <w:lang w:eastAsia="zh-CN" w:bidi="ar"/>
              </w:rPr>
              <w:t>注：以上业绩需提供有关合同复印件作为证明材料，复印件中的合同金额可</w:t>
            </w:r>
            <w:r>
              <w:rPr>
                <w:rStyle w:val="36"/>
                <w:rFonts w:hint="eastAsia" w:ascii="仿宋_GB2312" w:hAnsi="仿宋_GB2312" w:eastAsia="仿宋_GB2312" w:cs="仿宋_GB2312"/>
                <w:color w:val="auto"/>
                <w:sz w:val="24"/>
                <w:szCs w:val="24"/>
                <w:lang w:val="en-US" w:eastAsia="zh-CN" w:bidi="ar"/>
              </w:rPr>
              <w:t>不查看</w:t>
            </w:r>
            <w:r>
              <w:rPr>
                <w:rStyle w:val="36"/>
                <w:rFonts w:hint="eastAsia" w:ascii="仿宋_GB2312" w:hAnsi="仿宋_GB2312" w:eastAsia="仿宋_GB2312" w:cs="仿宋_GB2312"/>
                <w:color w:val="auto"/>
                <w:sz w:val="24"/>
                <w:szCs w:val="24"/>
                <w:highlight w:val="none"/>
                <w:lang w:eastAsia="zh-CN" w:bidi="ar"/>
              </w:rPr>
              <w:t>，</w:t>
            </w:r>
            <w:r>
              <w:rPr>
                <w:rStyle w:val="36"/>
                <w:rFonts w:hint="eastAsia" w:ascii="仿宋_GB2312" w:hAnsi="仿宋_GB2312" w:eastAsia="仿宋_GB2312" w:cs="仿宋_GB2312"/>
                <w:color w:val="auto"/>
                <w:sz w:val="24"/>
                <w:szCs w:val="24"/>
                <w:highlight w:val="none"/>
                <w:lang w:val="en-US" w:eastAsia="zh-CN" w:bidi="ar"/>
              </w:rPr>
              <w:t>但需提供成功办理证件的网上截图。</w:t>
            </w:r>
          </w:p>
        </w:tc>
        <w:tc>
          <w:tcPr>
            <w:tcW w:w="816" w:type="dxa"/>
            <w:noWrap w:val="0"/>
            <w:vAlign w:val="center"/>
          </w:tcPr>
          <w:p w14:paraId="1B850168">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仿宋_GB2312" w:hAnsi="仿宋_GB2312" w:eastAsia="仿宋_GB2312" w:cs="仿宋_GB2312"/>
                <w:color w:val="000000" w:themeColor="text1"/>
                <w:sz w:val="28"/>
                <w:szCs w:val="28"/>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vertAlign w:val="baseline"/>
                <w:lang w:val="en-US" w:eastAsia="zh-CN"/>
                <w14:textFill>
                  <w14:solidFill>
                    <w14:schemeClr w14:val="tx1"/>
                  </w14:solidFill>
                </w14:textFill>
              </w:rPr>
              <w:t>20</w:t>
            </w:r>
          </w:p>
        </w:tc>
        <w:tc>
          <w:tcPr>
            <w:tcW w:w="817" w:type="dxa"/>
            <w:noWrap w:val="0"/>
            <w:vAlign w:val="center"/>
          </w:tcPr>
          <w:p w14:paraId="5AECFFCE">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仿宋_GB2312" w:hAnsi="仿宋_GB2312" w:eastAsia="仿宋_GB2312" w:cs="仿宋_GB2312"/>
                <w:color w:val="FF0000"/>
                <w:sz w:val="28"/>
                <w:szCs w:val="28"/>
                <w:vertAlign w:val="baseline"/>
              </w:rPr>
            </w:pPr>
          </w:p>
        </w:tc>
      </w:tr>
      <w:tr w14:paraId="62EF0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0" w:hRule="atLeast"/>
          <w:jc w:val="center"/>
        </w:trPr>
        <w:tc>
          <w:tcPr>
            <w:tcW w:w="787" w:type="dxa"/>
            <w:noWrap w:val="0"/>
            <w:vAlign w:val="center"/>
          </w:tcPr>
          <w:p w14:paraId="627ECF38">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仿宋_GB2312" w:hAnsi="仿宋_GB2312" w:eastAsia="仿宋_GB2312" w:cs="仿宋_GB2312"/>
                <w:color w:val="000000" w:themeColor="text1"/>
                <w:sz w:val="28"/>
                <w:szCs w:val="28"/>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vertAlign w:val="baseline"/>
                <w:lang w:val="en-US" w:eastAsia="zh-CN"/>
                <w14:textFill>
                  <w14:solidFill>
                    <w14:schemeClr w14:val="tx1"/>
                  </w14:solidFill>
                </w14:textFill>
              </w:rPr>
              <w:t>3</w:t>
            </w:r>
          </w:p>
        </w:tc>
        <w:tc>
          <w:tcPr>
            <w:tcW w:w="1380" w:type="dxa"/>
            <w:noWrap w:val="0"/>
            <w:vAlign w:val="center"/>
          </w:tcPr>
          <w:p w14:paraId="3F01C03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color w:val="000000" w:themeColor="text1"/>
                <w:sz w:val="28"/>
                <w:szCs w:val="28"/>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服务方案</w:t>
            </w:r>
          </w:p>
        </w:tc>
        <w:tc>
          <w:tcPr>
            <w:tcW w:w="5737" w:type="dxa"/>
            <w:noWrap w:val="0"/>
            <w:vAlign w:val="center"/>
          </w:tcPr>
          <w:p w14:paraId="799DF10A">
            <w:pPr>
              <w:pStyle w:val="8"/>
              <w:keepNext w:val="0"/>
              <w:keepLines w:val="0"/>
              <w:pageBreakBefore w:val="0"/>
              <w:widowControl w:val="0"/>
              <w:kinsoku/>
              <w:wordWrap/>
              <w:overflowPunct/>
              <w:topLinePunct w:val="0"/>
              <w:autoSpaceDE/>
              <w:autoSpaceDN/>
              <w:bidi w:val="0"/>
              <w:adjustRightInd w:val="0"/>
              <w:snapToGrid w:val="0"/>
              <w:spacing w:line="240" w:lineRule="auto"/>
              <w:ind w:firstLine="560" w:firstLineChars="200"/>
              <w:textAlignment w:val="auto"/>
              <w:rPr>
                <w:rStyle w:val="36"/>
                <w:rFonts w:hint="default" w:hAnsi="仿宋_GB2312"/>
                <w:color w:val="auto"/>
                <w:kern w:val="2"/>
                <w:sz w:val="28"/>
                <w:szCs w:val="28"/>
                <w:lang w:val="en-US" w:eastAsia="zh-CN" w:bidi="ar"/>
              </w:rPr>
            </w:pPr>
            <w:r>
              <w:rPr>
                <w:rStyle w:val="36"/>
                <w:rFonts w:hint="default" w:hAnsi="仿宋_GB2312"/>
                <w:color w:val="auto"/>
                <w:kern w:val="2"/>
                <w:sz w:val="28"/>
                <w:szCs w:val="28"/>
                <w:lang w:val="en-US" w:eastAsia="zh-CN" w:bidi="ar"/>
              </w:rPr>
              <w:t>供应商在对项目实际情况、背景、需求等进行详细分析的基础上，制订有针对性的、科学合理的服务方案。</w:t>
            </w:r>
          </w:p>
          <w:p w14:paraId="1CED1C96">
            <w:pPr>
              <w:pStyle w:val="8"/>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default"/>
                <w:color w:val="auto"/>
                <w:sz w:val="28"/>
                <w:szCs w:val="28"/>
                <w:lang w:val="en-US" w:eastAsia="zh-CN"/>
              </w:rPr>
            </w:pPr>
            <w:r>
              <w:rPr>
                <w:rStyle w:val="36"/>
                <w:rFonts w:hint="eastAsia" w:ascii="仿宋_GB2312" w:hAnsi="仿宋_GB2312" w:eastAsia="仿宋_GB2312" w:cs="仿宋_GB2312"/>
                <w:color w:val="auto"/>
                <w:kern w:val="2"/>
                <w:sz w:val="24"/>
                <w:szCs w:val="24"/>
                <w:lang w:val="en-US" w:eastAsia="zh-CN" w:bidi="ar"/>
              </w:rPr>
              <w:t>注：方案包含但不限于:①供应商简介及优势；②工作开展思路;③服务进度计划（办理周期）；④人员配置及分工；⑤资料编制;⑥服务保障措施；⑦保密措施；⑧后续服务。以上内容描述详尽、条理清晰契合项目实际的得32分，每缺少一项扣4分，每有一项描述与项目实际需求不符或存在缺陷(缺陷是指:照搬其他项目或行业描述，存在不适用项目实际情况的情形、凭空编造、前后不一致、前后逻辑错误、涉及的规范及标准错误等)的扣2分，扣完</w:t>
            </w:r>
            <w:r>
              <w:rPr>
                <w:rFonts w:hint="eastAsia" w:ascii="仿宋_GB2312" w:hAnsi="仿宋_GB2312" w:eastAsia="仿宋_GB2312" w:cs="仿宋_GB2312"/>
                <w:color w:val="auto"/>
                <w:kern w:val="0"/>
                <w:sz w:val="24"/>
                <w:szCs w:val="24"/>
              </w:rPr>
              <w:t>为止。</w:t>
            </w:r>
          </w:p>
        </w:tc>
        <w:tc>
          <w:tcPr>
            <w:tcW w:w="816" w:type="dxa"/>
            <w:noWrap w:val="0"/>
            <w:vAlign w:val="center"/>
          </w:tcPr>
          <w:p w14:paraId="3EDB5699">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仿宋_GB2312" w:hAnsi="仿宋_GB2312" w:eastAsia="仿宋_GB2312" w:cs="仿宋_GB2312"/>
                <w:color w:val="000000" w:themeColor="text1"/>
                <w:sz w:val="28"/>
                <w:szCs w:val="28"/>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vertAlign w:val="baseline"/>
                <w:lang w:val="en-US" w:eastAsia="zh-CN"/>
                <w14:textFill>
                  <w14:solidFill>
                    <w14:schemeClr w14:val="tx1"/>
                  </w14:solidFill>
                </w14:textFill>
              </w:rPr>
              <w:t>32</w:t>
            </w:r>
          </w:p>
        </w:tc>
        <w:tc>
          <w:tcPr>
            <w:tcW w:w="817" w:type="dxa"/>
            <w:noWrap w:val="0"/>
            <w:vAlign w:val="center"/>
          </w:tcPr>
          <w:p w14:paraId="7F1AA705">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仿宋_GB2312" w:hAnsi="仿宋_GB2312" w:eastAsia="仿宋_GB2312" w:cs="仿宋_GB2312"/>
                <w:color w:val="FF0000"/>
                <w:sz w:val="28"/>
                <w:szCs w:val="28"/>
                <w:vertAlign w:val="baseline"/>
              </w:rPr>
            </w:pPr>
          </w:p>
        </w:tc>
      </w:tr>
      <w:tr w14:paraId="0F94C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6" w:hRule="atLeast"/>
          <w:jc w:val="center"/>
        </w:trPr>
        <w:tc>
          <w:tcPr>
            <w:tcW w:w="787" w:type="dxa"/>
            <w:noWrap w:val="0"/>
            <w:vAlign w:val="center"/>
          </w:tcPr>
          <w:p w14:paraId="59D8006C">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仿宋_GB2312" w:hAnsi="仿宋_GB2312" w:eastAsia="仿宋_GB2312" w:cs="仿宋_GB2312"/>
                <w:color w:val="000000" w:themeColor="text1"/>
                <w:sz w:val="28"/>
                <w:szCs w:val="28"/>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vertAlign w:val="baseline"/>
                <w:lang w:val="en-US" w:eastAsia="zh-CN"/>
                <w14:textFill>
                  <w14:solidFill>
                    <w14:schemeClr w14:val="tx1"/>
                  </w14:solidFill>
                </w14:textFill>
              </w:rPr>
              <w:t>4</w:t>
            </w:r>
          </w:p>
        </w:tc>
        <w:tc>
          <w:tcPr>
            <w:tcW w:w="1380" w:type="dxa"/>
            <w:noWrap w:val="0"/>
            <w:vAlign w:val="center"/>
          </w:tcPr>
          <w:p w14:paraId="7325479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Style w:val="36"/>
                <w:rFonts w:hint="eastAsia" w:ascii="仿宋_GB2312" w:hAnsi="仿宋_GB2312" w:eastAsia="仿宋_GB2312" w:cs="仿宋_GB2312"/>
                <w:color w:val="000000" w:themeColor="text1"/>
                <w:sz w:val="28"/>
                <w:szCs w:val="28"/>
                <w:highlight w:val="none"/>
                <w:lang w:val="en-US" w:eastAsia="zh-CN" w:bidi="ar"/>
                <w14:textFill>
                  <w14:solidFill>
                    <w14:schemeClr w14:val="tx1"/>
                  </w14:solidFill>
                </w14:textFill>
              </w:rPr>
            </w:pP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现场答疑</w:t>
            </w:r>
          </w:p>
        </w:tc>
        <w:tc>
          <w:tcPr>
            <w:tcW w:w="5737" w:type="dxa"/>
            <w:noWrap w:val="0"/>
            <w:vAlign w:val="center"/>
          </w:tcPr>
          <w:p w14:paraId="04729EEF">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560" w:firstLineChars="200"/>
              <w:jc w:val="left"/>
              <w:textAlignment w:val="auto"/>
              <w:rPr>
                <w:rStyle w:val="36"/>
                <w:rFonts w:hint="eastAsia" w:ascii="仿宋_GB2312" w:hAnsi="仿宋_GB2312" w:eastAsia="仿宋_GB2312" w:cs="仿宋_GB2312"/>
                <w:color w:val="auto"/>
                <w:sz w:val="28"/>
                <w:szCs w:val="28"/>
                <w:highlight w:val="none"/>
                <w:lang w:val="en-US" w:eastAsia="zh-CN" w:bidi="ar"/>
              </w:rPr>
            </w:pPr>
            <w:r>
              <w:rPr>
                <w:rStyle w:val="36"/>
                <w:rFonts w:hint="eastAsia" w:ascii="仿宋_GB2312" w:hAnsi="仿宋_GB2312" w:eastAsia="仿宋_GB2312" w:cs="仿宋_GB2312"/>
                <w:color w:val="auto"/>
                <w:sz w:val="28"/>
                <w:szCs w:val="28"/>
                <w:lang w:val="en-US" w:eastAsia="zh-CN" w:bidi="ar"/>
              </w:rPr>
              <w:t>评委根据</w:t>
            </w:r>
            <w:r>
              <w:rPr>
                <w:rFonts w:hint="eastAsia" w:ascii="仿宋_GB2312" w:hAnsi="仿宋_GB2312" w:eastAsia="仿宋_GB2312" w:cs="仿宋_GB2312"/>
                <w:bCs/>
                <w:color w:val="auto"/>
                <w:sz w:val="28"/>
                <w:szCs w:val="28"/>
                <w:lang w:eastAsia="zh-CN"/>
              </w:rPr>
              <w:t>谈判采购申请人</w:t>
            </w:r>
            <w:r>
              <w:rPr>
                <w:rFonts w:hint="eastAsia" w:ascii="仿宋_GB2312" w:hAnsi="仿宋_GB2312" w:eastAsia="仿宋_GB2312" w:cs="仿宋_GB2312"/>
                <w:bCs/>
                <w:color w:val="auto"/>
                <w:kern w:val="2"/>
                <w:sz w:val="28"/>
                <w:szCs w:val="28"/>
              </w:rPr>
              <w:t>对现场质询的答疑表现进行满意度评分，本项最高</w:t>
            </w:r>
            <w:r>
              <w:rPr>
                <w:rFonts w:hint="eastAsia" w:ascii="仿宋_GB2312" w:hAnsi="仿宋_GB2312" w:eastAsia="仿宋_GB2312" w:cs="仿宋_GB2312"/>
                <w:bCs/>
                <w:color w:val="auto"/>
                <w:kern w:val="2"/>
                <w:sz w:val="28"/>
                <w:szCs w:val="28"/>
                <w:lang w:val="en-US" w:eastAsia="zh-CN"/>
              </w:rPr>
              <w:t>8</w:t>
            </w:r>
            <w:r>
              <w:rPr>
                <w:rFonts w:hint="eastAsia" w:ascii="仿宋_GB2312" w:hAnsi="仿宋_GB2312" w:eastAsia="仿宋_GB2312" w:cs="仿宋_GB2312"/>
                <w:bCs/>
                <w:color w:val="auto"/>
                <w:kern w:val="2"/>
                <w:sz w:val="28"/>
                <w:szCs w:val="28"/>
              </w:rPr>
              <w:t>分</w:t>
            </w:r>
            <w:r>
              <w:rPr>
                <w:rFonts w:hint="eastAsia" w:ascii="仿宋_GB2312" w:hAnsi="仿宋_GB2312" w:eastAsia="仿宋_GB2312" w:cs="仿宋_GB2312"/>
                <w:bCs/>
                <w:color w:val="auto"/>
                <w:sz w:val="28"/>
                <w:szCs w:val="28"/>
                <w:lang w:val="en-US" w:eastAsia="zh-CN" w:bidi="ar"/>
              </w:rPr>
              <w:t>。</w:t>
            </w:r>
          </w:p>
        </w:tc>
        <w:tc>
          <w:tcPr>
            <w:tcW w:w="816" w:type="dxa"/>
            <w:noWrap w:val="0"/>
            <w:vAlign w:val="center"/>
          </w:tcPr>
          <w:p w14:paraId="1CAB8EFD">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仿宋_GB2312" w:hAnsi="仿宋_GB2312" w:eastAsia="仿宋_GB2312" w:cs="仿宋_GB2312"/>
                <w:color w:val="000000" w:themeColor="text1"/>
                <w:sz w:val="28"/>
                <w:szCs w:val="28"/>
                <w:highlight w:val="none"/>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vertAlign w:val="baseline"/>
                <w:lang w:val="en-US" w:eastAsia="zh-CN"/>
                <w14:textFill>
                  <w14:solidFill>
                    <w14:schemeClr w14:val="tx1"/>
                  </w14:solidFill>
                </w14:textFill>
              </w:rPr>
              <w:t>8</w:t>
            </w:r>
          </w:p>
        </w:tc>
        <w:tc>
          <w:tcPr>
            <w:tcW w:w="817" w:type="dxa"/>
            <w:noWrap w:val="0"/>
            <w:vAlign w:val="center"/>
          </w:tcPr>
          <w:p w14:paraId="71F3F83C">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仿宋_GB2312" w:hAnsi="仿宋_GB2312" w:eastAsia="仿宋_GB2312" w:cs="仿宋_GB2312"/>
                <w:color w:val="FF0000"/>
                <w:sz w:val="28"/>
                <w:szCs w:val="28"/>
                <w:highlight w:val="none"/>
                <w:vertAlign w:val="baseline"/>
              </w:rPr>
            </w:pPr>
          </w:p>
        </w:tc>
      </w:tr>
    </w:tbl>
    <w:p w14:paraId="653B03D7">
      <w:pPr>
        <w:rPr>
          <w:rFonts w:hint="eastAsia" w:ascii="方正小标宋简体" w:hAnsi="方正小标宋简体" w:eastAsia="方正小标宋简体" w:cs="方正小标宋简体"/>
          <w:b w:val="0"/>
          <w:bCs w:val="0"/>
          <w:kern w:val="2"/>
          <w:sz w:val="36"/>
          <w:szCs w:val="36"/>
        </w:rPr>
      </w:pPr>
      <w:r>
        <w:rPr>
          <w:rFonts w:hint="eastAsia" w:ascii="方正小标宋简体" w:hAnsi="方正小标宋简体" w:eastAsia="方正小标宋简体" w:cs="方正小标宋简体"/>
          <w:b w:val="0"/>
          <w:bCs w:val="0"/>
          <w:kern w:val="2"/>
          <w:sz w:val="36"/>
          <w:szCs w:val="36"/>
        </w:rPr>
        <w:br w:type="page"/>
      </w:r>
    </w:p>
    <w:p w14:paraId="0F4DFA90">
      <w:pPr>
        <w:pStyle w:val="3"/>
        <w:spacing w:line="240" w:lineRule="auto"/>
        <w:jc w:val="left"/>
        <w:rPr>
          <w:rFonts w:hint="eastAsia"/>
        </w:rPr>
      </w:pPr>
      <w:r>
        <w:rPr>
          <w:rFonts w:hint="eastAsia" w:ascii="方正小标宋简体" w:hAnsi="方正小标宋简体" w:eastAsia="方正小标宋简体" w:cs="方正小标宋简体"/>
          <w:b w:val="0"/>
          <w:bCs w:val="0"/>
          <w:kern w:val="2"/>
          <w:sz w:val="36"/>
          <w:szCs w:val="36"/>
        </w:rPr>
        <w:t>第</w:t>
      </w:r>
      <w:r>
        <w:rPr>
          <w:rFonts w:hint="eastAsia" w:ascii="方正小标宋简体" w:hAnsi="方正小标宋简体" w:eastAsia="方正小标宋简体" w:cs="方正小标宋简体"/>
          <w:b w:val="0"/>
          <w:bCs w:val="0"/>
          <w:kern w:val="2"/>
          <w:sz w:val="36"/>
          <w:szCs w:val="36"/>
          <w:lang w:val="en-US" w:eastAsia="zh-CN"/>
        </w:rPr>
        <w:t>三</w:t>
      </w:r>
      <w:r>
        <w:rPr>
          <w:rFonts w:hint="eastAsia" w:ascii="方正小标宋简体" w:hAnsi="方正小标宋简体" w:eastAsia="方正小标宋简体" w:cs="方正小标宋简体"/>
          <w:b w:val="0"/>
          <w:bCs w:val="0"/>
          <w:kern w:val="2"/>
          <w:sz w:val="36"/>
          <w:szCs w:val="36"/>
        </w:rPr>
        <w:t>章 响应文件格式</w:t>
      </w:r>
    </w:p>
    <w:p w14:paraId="36D990B1">
      <w:pPr>
        <w:tabs>
          <w:tab w:val="left" w:pos="7665"/>
        </w:tabs>
        <w:spacing w:line="400" w:lineRule="exact"/>
        <w:ind w:firstLine="480"/>
        <w:rPr>
          <w:rFonts w:hint="eastAsia" w:ascii="宋体" w:hAnsi="宋体" w:cs="宋体"/>
          <w:bCs/>
          <w:sz w:val="24"/>
        </w:rPr>
      </w:pPr>
      <w:r>
        <w:rPr>
          <w:rFonts w:hint="eastAsia"/>
          <w:b/>
          <w:bCs/>
          <w:sz w:val="28"/>
          <w:szCs w:val="28"/>
        </w:rPr>
        <mc:AlternateContent>
          <mc:Choice Requires="wps">
            <w:drawing>
              <wp:anchor distT="0" distB="0" distL="114300" distR="114300" simplePos="0" relativeHeight="251659264" behindDoc="0" locked="0" layoutInCell="1" allowOverlap="1">
                <wp:simplePos x="0" y="0"/>
                <wp:positionH relativeFrom="column">
                  <wp:posOffset>4766945</wp:posOffset>
                </wp:positionH>
                <wp:positionV relativeFrom="paragraph">
                  <wp:posOffset>224790</wp:posOffset>
                </wp:positionV>
                <wp:extent cx="1137285" cy="331470"/>
                <wp:effectExtent l="4445" t="4445" r="16510" b="14605"/>
                <wp:wrapNone/>
                <wp:docPr id="8" name="文本框 8"/>
                <wp:cNvGraphicFramePr/>
                <a:graphic xmlns:a="http://schemas.openxmlformats.org/drawingml/2006/main">
                  <a:graphicData uri="http://schemas.microsoft.com/office/word/2010/wordprocessingShape">
                    <wps:wsp>
                      <wps:cNvSpPr txBox="1"/>
                      <wps:spPr>
                        <a:xfrm>
                          <a:off x="0" y="0"/>
                          <a:ext cx="1137285" cy="33147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7BC56A54">
                            <w:pPr>
                              <w:rPr>
                                <w:rFonts w:hint="eastAsia" w:ascii="黑体" w:eastAsia="黑体"/>
                                <w:b/>
                                <w:sz w:val="28"/>
                                <w:szCs w:val="28"/>
                              </w:rPr>
                            </w:pPr>
                            <w:r>
                              <w:rPr>
                                <w:rFonts w:hint="eastAsia" w:ascii="黑体" w:hAnsi="宋体" w:eastAsia="黑体"/>
                                <w:b/>
                                <w:sz w:val="28"/>
                                <w:szCs w:val="28"/>
                              </w:rPr>
                              <w:t>正本或副本</w:t>
                            </w:r>
                          </w:p>
                        </w:txbxContent>
                      </wps:txbx>
                      <wps:bodyPr wrap="square" upright="1">
                        <a:spAutoFit/>
                      </wps:bodyPr>
                    </wps:wsp>
                  </a:graphicData>
                </a:graphic>
              </wp:anchor>
            </w:drawing>
          </mc:Choice>
          <mc:Fallback>
            <w:pict>
              <v:shape id="_x0000_s1026" o:spid="_x0000_s1026" o:spt="202" type="#_x0000_t202" style="position:absolute;left:0pt;margin-left:375.35pt;margin-top:17.7pt;height:26.1pt;width:89.55pt;z-index:251659264;mso-width-relative:page;mso-height-relative:page;" fillcolor="#FFFFFF" filled="t" stroked="t" coordsize="21600,21600" o:gfxdata="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v+fU4dkAAAAJAQAADwAAAAAAAAABACAAAAAiAAAAZHJzL2Rvd25yZXYueG1sUEsBAhQAFAAA&#10;AAgAh07iQOpSQ2onAgAAbAQAAA4AAAAAAAAAAQAgAAAAKAEAAGRycy9lMm9Eb2MueG1sUEsFBgAA&#10;AAAGAAYAWQEAAMEFAAAAAA==&#10;">
                <v:fill on="t" focussize="0,0"/>
                <v:stroke color="#000000" joinstyle="miter"/>
                <v:imagedata o:title=""/>
                <o:lock v:ext="edit" aspectratio="f"/>
                <v:textbox style="mso-fit-shape-to-text:t;">
                  <w:txbxContent>
                    <w:p w14:paraId="7BC56A54">
                      <w:pPr>
                        <w:rPr>
                          <w:rFonts w:hint="eastAsia" w:ascii="黑体" w:eastAsia="黑体"/>
                          <w:b/>
                          <w:sz w:val="28"/>
                          <w:szCs w:val="28"/>
                        </w:rPr>
                      </w:pPr>
                      <w:r>
                        <w:rPr>
                          <w:rFonts w:hint="eastAsia" w:ascii="黑体" w:hAnsi="宋体" w:eastAsia="黑体"/>
                          <w:b/>
                          <w:sz w:val="28"/>
                          <w:szCs w:val="28"/>
                        </w:rPr>
                        <w:t>正本或副本</w:t>
                      </w:r>
                    </w:p>
                  </w:txbxContent>
                </v:textbox>
              </v:shape>
            </w:pict>
          </mc:Fallback>
        </mc:AlternateContent>
      </w:r>
    </w:p>
    <w:p w14:paraId="03645343">
      <w:pPr>
        <w:rPr>
          <w:rFonts w:hint="eastAsia"/>
          <w:sz w:val="28"/>
          <w:szCs w:val="28"/>
        </w:rPr>
      </w:pPr>
      <w:bookmarkStart w:id="2" w:name="_Toc26230_WPSOffice_Level2"/>
      <w:bookmarkStart w:id="3" w:name="_Toc10047_WPSOffice_Level2"/>
      <w:r>
        <w:rPr>
          <w:rFonts w:hint="eastAsia"/>
          <w:b/>
          <w:bCs/>
          <w:sz w:val="28"/>
          <w:szCs w:val="28"/>
        </w:rPr>
        <w:t>附件 1：</w:t>
      </w:r>
      <w:r>
        <w:rPr>
          <w:rFonts w:hint="eastAsia"/>
          <w:sz w:val="28"/>
          <w:szCs w:val="28"/>
        </w:rPr>
        <w:t>响应文件封面格式</w:t>
      </w:r>
      <w:bookmarkEnd w:id="2"/>
      <w:bookmarkEnd w:id="3"/>
    </w:p>
    <w:p w14:paraId="5152CA2C">
      <w:pPr>
        <w:rPr>
          <w:rFonts w:hint="eastAsia"/>
        </w:rPr>
      </w:pPr>
    </w:p>
    <w:p w14:paraId="1505A890">
      <w:pPr>
        <w:rPr>
          <w:rFonts w:hint="eastAsia"/>
        </w:rPr>
      </w:pPr>
    </w:p>
    <w:p w14:paraId="16AF31AF">
      <w:pPr>
        <w:rPr>
          <w:rFonts w:hint="eastAsia"/>
        </w:rPr>
      </w:pPr>
    </w:p>
    <w:p w14:paraId="774346CE">
      <w:pPr>
        <w:pStyle w:val="8"/>
        <w:rPr>
          <w:rFonts w:hint="eastAsia"/>
          <w:lang w:eastAsia="zh-CN"/>
        </w:rPr>
      </w:pPr>
    </w:p>
    <w:p w14:paraId="7CCB2EDE">
      <w:pPr>
        <w:rPr>
          <w:rFonts w:hint="eastAsia"/>
        </w:rPr>
      </w:pPr>
    </w:p>
    <w:p w14:paraId="0B2F8730">
      <w:pPr>
        <w:pStyle w:val="8"/>
        <w:rPr>
          <w:rFonts w:hint="eastAsia"/>
          <w:lang w:eastAsia="zh-CN"/>
        </w:rPr>
      </w:pPr>
    </w:p>
    <w:p w14:paraId="1AE6B4FC">
      <w:pPr>
        <w:rPr>
          <w:rFonts w:hint="eastAsia"/>
        </w:rPr>
      </w:pPr>
    </w:p>
    <w:p w14:paraId="3EC12B5E">
      <w:pPr>
        <w:pStyle w:val="8"/>
        <w:rPr>
          <w:rFonts w:hint="eastAsia"/>
          <w:lang w:eastAsia="zh-CN"/>
        </w:rPr>
      </w:pPr>
    </w:p>
    <w:p w14:paraId="1810AC6E">
      <w:pPr>
        <w:rPr>
          <w:rFonts w:hint="eastAsia"/>
        </w:rPr>
      </w:pPr>
    </w:p>
    <w:p w14:paraId="02882CF1">
      <w:pPr>
        <w:pStyle w:val="8"/>
        <w:rPr>
          <w:rFonts w:hint="eastAsia"/>
          <w:lang w:eastAsia="zh-CN"/>
        </w:rPr>
      </w:pPr>
    </w:p>
    <w:p w14:paraId="2E876766">
      <w:pPr>
        <w:jc w:val="center"/>
        <w:rPr>
          <w:rFonts w:hint="eastAsia"/>
        </w:rPr>
      </w:pPr>
      <w:bookmarkStart w:id="4" w:name="_Toc7020_WPSOffice_Level2"/>
      <w:bookmarkStart w:id="5" w:name="_Toc29817_WPSOffice_Level2"/>
      <w:bookmarkStart w:id="6" w:name="_Toc2392_WPSOffice_Level2"/>
      <w:bookmarkStart w:id="7" w:name="_Toc4064_WPSOffice_Level2"/>
      <w:bookmarkStart w:id="8" w:name="_Toc20033_WPSOffice_Level2"/>
      <w:bookmarkStart w:id="9" w:name="_Toc20808_WPSOffice_Level2"/>
      <w:bookmarkStart w:id="10" w:name="_Toc21662_WPSOffice_Level2"/>
      <w:bookmarkStart w:id="11" w:name="_Toc32524_WPSOffice_Level2"/>
      <w:bookmarkStart w:id="12" w:name="_Toc9716_WPSOffice_Level2"/>
    </w:p>
    <w:p w14:paraId="618B640B">
      <w:pPr>
        <w:jc w:val="center"/>
        <w:rPr>
          <w:rFonts w:hint="eastAsia"/>
          <w:sz w:val="84"/>
          <w:szCs w:val="84"/>
        </w:rPr>
      </w:pPr>
      <w:bookmarkStart w:id="13" w:name="_Toc29102_WPSOffice_Level2"/>
      <w:bookmarkStart w:id="14" w:name="_Toc10086_WPSOffice_Level1"/>
      <w:r>
        <w:rPr>
          <w:rFonts w:hint="eastAsia"/>
          <w:sz w:val="84"/>
          <w:szCs w:val="84"/>
        </w:rPr>
        <w:t>响应文件</w:t>
      </w:r>
      <w:bookmarkEnd w:id="4"/>
      <w:bookmarkEnd w:id="5"/>
      <w:bookmarkEnd w:id="6"/>
      <w:bookmarkEnd w:id="7"/>
      <w:bookmarkEnd w:id="8"/>
      <w:bookmarkEnd w:id="9"/>
      <w:bookmarkEnd w:id="10"/>
      <w:bookmarkEnd w:id="11"/>
      <w:bookmarkEnd w:id="12"/>
      <w:bookmarkEnd w:id="13"/>
      <w:bookmarkEnd w:id="14"/>
    </w:p>
    <w:p w14:paraId="00FFF1AE">
      <w:pPr>
        <w:jc w:val="center"/>
        <w:rPr>
          <w:rFonts w:hint="eastAsia"/>
        </w:rPr>
      </w:pPr>
    </w:p>
    <w:p w14:paraId="72CAD9F1">
      <w:pPr>
        <w:jc w:val="center"/>
        <w:rPr>
          <w:rFonts w:hint="eastAsia"/>
        </w:rPr>
      </w:pPr>
    </w:p>
    <w:p w14:paraId="66EFF33A">
      <w:pPr>
        <w:pStyle w:val="8"/>
        <w:rPr>
          <w:rFonts w:hint="eastAsia"/>
          <w:lang w:eastAsia="zh-CN"/>
        </w:rPr>
      </w:pPr>
    </w:p>
    <w:p w14:paraId="679952B8">
      <w:pPr>
        <w:jc w:val="center"/>
        <w:rPr>
          <w:rFonts w:hint="eastAsia"/>
        </w:rPr>
      </w:pPr>
    </w:p>
    <w:p w14:paraId="4279EC55">
      <w:pPr>
        <w:jc w:val="center"/>
        <w:rPr>
          <w:rFonts w:hint="eastAsia"/>
        </w:rPr>
      </w:pPr>
    </w:p>
    <w:p w14:paraId="33287011">
      <w:pPr>
        <w:ind w:firstLine="2200" w:firstLineChars="500"/>
        <w:rPr>
          <w:sz w:val="44"/>
          <w:szCs w:val="44"/>
          <w:u w:val="single"/>
        </w:rPr>
      </w:pPr>
      <w:bookmarkStart w:id="15" w:name="_Toc23010_WPSOffice_Level2"/>
      <w:bookmarkStart w:id="16" w:name="_Toc15515_WPSOffice_Level2"/>
      <w:bookmarkStart w:id="17" w:name="_Toc26598_WPSOffice_Level2"/>
      <w:bookmarkStart w:id="18" w:name="_Toc30371_WPSOffice_Level2"/>
      <w:bookmarkStart w:id="19" w:name="_Toc31882_WPSOffice_Level2"/>
      <w:bookmarkStart w:id="20" w:name="_Toc9778_WPSOffice_Level2"/>
      <w:bookmarkStart w:id="21" w:name="_Toc2320_WPSOffice_Level2"/>
      <w:bookmarkStart w:id="22" w:name="_Toc29486_WPSOffice_Level2"/>
      <w:bookmarkStart w:id="23" w:name="_Toc19398_WPSOffice_Level2"/>
      <w:bookmarkStart w:id="24" w:name="_Toc22919_WPSOffice_Level1"/>
      <w:r>
        <w:rPr>
          <w:rFonts w:hint="eastAsia"/>
          <w:sz w:val="44"/>
          <w:szCs w:val="44"/>
        </w:rPr>
        <w:t>项目名称：</w:t>
      </w:r>
      <w:bookmarkEnd w:id="15"/>
      <w:bookmarkEnd w:id="16"/>
      <w:bookmarkEnd w:id="17"/>
      <w:bookmarkEnd w:id="18"/>
      <w:bookmarkEnd w:id="19"/>
      <w:bookmarkEnd w:id="20"/>
      <w:bookmarkEnd w:id="21"/>
      <w:bookmarkEnd w:id="22"/>
      <w:bookmarkEnd w:id="23"/>
      <w:bookmarkEnd w:id="24"/>
      <w:r>
        <w:rPr>
          <w:rFonts w:hint="eastAsia"/>
          <w:sz w:val="44"/>
          <w:szCs w:val="44"/>
          <w:u w:val="single"/>
        </w:rPr>
        <w:t xml:space="preserve">                </w:t>
      </w:r>
    </w:p>
    <w:p w14:paraId="482F9543">
      <w:pPr>
        <w:ind w:firstLine="2200" w:firstLineChars="500"/>
        <w:rPr>
          <w:rFonts w:hint="eastAsia"/>
          <w:sz w:val="44"/>
          <w:szCs w:val="44"/>
        </w:rPr>
      </w:pPr>
      <w:bookmarkStart w:id="25" w:name="_Toc27008_WPSOffice_Level2"/>
      <w:bookmarkStart w:id="26" w:name="_Toc2362_WPSOffice_Level2"/>
      <w:bookmarkStart w:id="27" w:name="_Toc19495_WPSOffice_Level1"/>
      <w:bookmarkStart w:id="28" w:name="_Toc19360_WPSOffice_Level2"/>
      <w:bookmarkStart w:id="29" w:name="_Toc22272_WPSOffice_Level2"/>
      <w:bookmarkStart w:id="30" w:name="_Toc26614_WPSOffice_Level2"/>
      <w:bookmarkStart w:id="31" w:name="_Toc30493_WPSOffice_Level2"/>
      <w:bookmarkStart w:id="32" w:name="_Toc9592_WPSOffice_Level2"/>
      <w:bookmarkStart w:id="33" w:name="_Toc19730_WPSOffice_Level2"/>
      <w:bookmarkStart w:id="34" w:name="_Toc5432_WPSOffice_Level2"/>
      <w:r>
        <w:rPr>
          <w:rFonts w:hint="eastAsia"/>
          <w:sz w:val="44"/>
          <w:szCs w:val="44"/>
          <w:lang w:eastAsia="zh-CN"/>
        </w:rPr>
        <w:t>谈判采购</w:t>
      </w:r>
      <w:r>
        <w:rPr>
          <w:rFonts w:hint="eastAsia"/>
          <w:sz w:val="44"/>
          <w:szCs w:val="44"/>
        </w:rPr>
        <w:t>申请人名称：</w:t>
      </w:r>
      <w:bookmarkEnd w:id="25"/>
      <w:bookmarkEnd w:id="26"/>
      <w:bookmarkEnd w:id="27"/>
      <w:bookmarkEnd w:id="28"/>
      <w:bookmarkEnd w:id="29"/>
      <w:bookmarkEnd w:id="30"/>
      <w:bookmarkEnd w:id="31"/>
      <w:bookmarkEnd w:id="32"/>
      <w:bookmarkEnd w:id="33"/>
      <w:bookmarkEnd w:id="34"/>
      <w:r>
        <w:rPr>
          <w:rFonts w:hint="eastAsia"/>
          <w:sz w:val="44"/>
          <w:szCs w:val="44"/>
          <w:u w:val="single"/>
        </w:rPr>
        <w:t xml:space="preserve">              </w:t>
      </w:r>
      <w:r>
        <w:rPr>
          <w:rFonts w:hint="eastAsia"/>
          <w:sz w:val="44"/>
          <w:szCs w:val="44"/>
        </w:rPr>
        <w:t xml:space="preserve"> </w:t>
      </w:r>
    </w:p>
    <w:p w14:paraId="4F59E19D">
      <w:pPr>
        <w:pStyle w:val="8"/>
        <w:rPr>
          <w:rFonts w:hint="eastAsia"/>
          <w:sz w:val="32"/>
          <w:szCs w:val="32"/>
          <w:lang w:eastAsia="zh-CN"/>
        </w:rPr>
      </w:pPr>
    </w:p>
    <w:p w14:paraId="45DB8596">
      <w:pPr>
        <w:rPr>
          <w:rFonts w:hint="eastAsia"/>
          <w:sz w:val="32"/>
          <w:szCs w:val="32"/>
        </w:rPr>
      </w:pPr>
    </w:p>
    <w:p w14:paraId="01BA8F2D">
      <w:pPr>
        <w:pStyle w:val="8"/>
        <w:rPr>
          <w:rFonts w:hint="eastAsia"/>
          <w:sz w:val="32"/>
          <w:szCs w:val="32"/>
          <w:lang w:eastAsia="zh-CN"/>
        </w:rPr>
      </w:pPr>
    </w:p>
    <w:p w14:paraId="23292D33">
      <w:pPr>
        <w:jc w:val="center"/>
        <w:rPr>
          <w:rFonts w:hint="eastAsia"/>
          <w:sz w:val="32"/>
          <w:szCs w:val="32"/>
        </w:rPr>
      </w:pPr>
      <w:bookmarkStart w:id="35" w:name="_Toc20277_WPSOffice_Level2"/>
      <w:bookmarkStart w:id="36" w:name="_Toc14394_WPSOffice_Level2"/>
      <w:bookmarkStart w:id="37" w:name="_Toc6516_WPSOffice_Level2"/>
      <w:bookmarkStart w:id="38" w:name="_Toc11598_WPSOffice_Level2"/>
      <w:bookmarkStart w:id="39" w:name="_Toc5824_WPSOffice_Level2"/>
      <w:bookmarkStart w:id="40" w:name="_Toc25558_WPSOffice_Level2"/>
      <w:bookmarkStart w:id="41" w:name="_Toc25871_WPSOffice_Level2"/>
      <w:bookmarkStart w:id="42" w:name="_Toc27677_WPSOffice_Level2"/>
      <w:bookmarkStart w:id="43" w:name="_Toc8177_WPSOffice_Level1"/>
      <w:bookmarkStart w:id="44" w:name="_Toc18383_WPSOffice_Level2"/>
      <w:r>
        <w:rPr>
          <w:rFonts w:hint="eastAsia"/>
          <w:sz w:val="32"/>
          <w:szCs w:val="32"/>
        </w:rPr>
        <w:t>日期：      年   月    日</w:t>
      </w:r>
      <w:bookmarkEnd w:id="35"/>
      <w:bookmarkEnd w:id="36"/>
      <w:bookmarkEnd w:id="37"/>
      <w:bookmarkEnd w:id="38"/>
      <w:bookmarkEnd w:id="39"/>
      <w:bookmarkEnd w:id="40"/>
      <w:bookmarkEnd w:id="41"/>
      <w:bookmarkEnd w:id="42"/>
      <w:bookmarkEnd w:id="43"/>
      <w:bookmarkEnd w:id="44"/>
    </w:p>
    <w:p w14:paraId="5EAD043B">
      <w:pPr>
        <w:jc w:val="center"/>
        <w:rPr>
          <w:rFonts w:hint="eastAsia"/>
        </w:rPr>
      </w:pPr>
      <w:bookmarkStart w:id="45" w:name="_Toc1162_WPSOffice_Level2"/>
      <w:bookmarkStart w:id="46" w:name="_Toc28947_WPSOffice_Level2"/>
      <w:bookmarkStart w:id="47" w:name="_Toc21040_WPSOffice_Level2"/>
      <w:bookmarkStart w:id="48" w:name="_Toc17782_WPSOffice_Level2"/>
      <w:bookmarkStart w:id="49" w:name="_Toc16991_WPSOffice_Level2"/>
    </w:p>
    <w:bookmarkEnd w:id="45"/>
    <w:bookmarkEnd w:id="46"/>
    <w:bookmarkEnd w:id="47"/>
    <w:bookmarkEnd w:id="48"/>
    <w:bookmarkEnd w:id="49"/>
    <w:p w14:paraId="50A09772">
      <w:pPr>
        <w:pStyle w:val="9"/>
        <w:tabs>
          <w:tab w:val="left" w:pos="0"/>
        </w:tabs>
        <w:adjustRightInd w:val="0"/>
        <w:snapToGrid w:val="0"/>
        <w:spacing w:line="460" w:lineRule="exact"/>
        <w:ind w:firstLine="480" w:firstLineChars="200"/>
        <w:rPr>
          <w:rFonts w:hint="eastAsia" w:ascii="宋体" w:hAnsi="宋体" w:cs="宋体"/>
          <w:sz w:val="24"/>
        </w:rPr>
      </w:pPr>
    </w:p>
    <w:p w14:paraId="00E80FBF">
      <w:pPr>
        <w:pStyle w:val="9"/>
        <w:tabs>
          <w:tab w:val="left" w:pos="0"/>
        </w:tabs>
        <w:adjustRightInd w:val="0"/>
        <w:snapToGrid w:val="0"/>
        <w:spacing w:line="460" w:lineRule="exact"/>
        <w:ind w:firstLine="480" w:firstLineChars="200"/>
        <w:rPr>
          <w:rFonts w:hint="eastAsia" w:ascii="宋体" w:hAnsi="宋体" w:cs="宋体"/>
          <w:sz w:val="24"/>
        </w:rPr>
      </w:pPr>
    </w:p>
    <w:p w14:paraId="08F73380">
      <w:pPr>
        <w:spacing w:line="460" w:lineRule="exact"/>
        <w:ind w:firstLine="480" w:firstLineChars="200"/>
        <w:rPr>
          <w:rFonts w:hint="eastAsia" w:ascii="宋体" w:hAnsi="宋体" w:cs="宋体"/>
          <w:sz w:val="24"/>
        </w:rPr>
      </w:pPr>
    </w:p>
    <w:p w14:paraId="48E329BD">
      <w:pPr>
        <w:pStyle w:val="8"/>
        <w:jc w:val="center"/>
        <w:rPr>
          <w:rFonts w:hint="eastAsia"/>
          <w:b/>
          <w:bCs/>
          <w:sz w:val="28"/>
          <w:szCs w:val="28"/>
          <w:highlight w:val="none"/>
          <w:lang w:val="en-US" w:eastAsia="zh-CN"/>
        </w:rPr>
      </w:pPr>
      <w:r>
        <w:rPr>
          <w:rFonts w:hint="eastAsia"/>
          <w:b/>
          <w:bCs/>
          <w:sz w:val="28"/>
          <w:szCs w:val="28"/>
          <w:highlight w:val="none"/>
          <w:lang w:val="en-US" w:eastAsia="zh-CN"/>
        </w:rPr>
        <w:t>目   录</w:t>
      </w:r>
    </w:p>
    <w:p w14:paraId="44892E37">
      <w:pPr>
        <w:pStyle w:val="8"/>
        <w:rPr>
          <w:rFonts w:hint="eastAsia"/>
          <w:b/>
          <w:bCs/>
          <w:sz w:val="28"/>
          <w:szCs w:val="28"/>
          <w:highlight w:val="none"/>
          <w:lang w:val="en-US" w:eastAsia="zh-CN"/>
        </w:rPr>
      </w:pPr>
      <w:r>
        <w:rPr>
          <w:rFonts w:hint="default" w:ascii="Arial" w:hAnsi="Arial" w:cs="Arial"/>
          <w:b/>
          <w:bCs/>
          <w:sz w:val="28"/>
          <w:szCs w:val="28"/>
          <w:highlight w:val="none"/>
          <w:lang w:val="en-US" w:eastAsia="zh-CN"/>
        </w:rPr>
        <w:t>……</w:t>
      </w:r>
    </w:p>
    <w:p w14:paraId="52C43CD3">
      <w:pPr>
        <w:pStyle w:val="8"/>
        <w:jc w:val="left"/>
        <w:rPr>
          <w:rFonts w:hint="default"/>
          <w:b/>
          <w:bCs/>
          <w:sz w:val="28"/>
          <w:szCs w:val="28"/>
          <w:highlight w:val="none"/>
          <w:lang w:val="en-US" w:eastAsia="zh-CN"/>
        </w:rPr>
        <w:sectPr>
          <w:footerReference r:id="rId4" w:type="default"/>
          <w:pgSz w:w="11906" w:h="16838"/>
          <w:pgMar w:top="1417" w:right="1474" w:bottom="1361" w:left="1587" w:header="851" w:footer="567" w:gutter="0"/>
          <w:pgNumType w:fmt="decimal" w:start="1"/>
          <w:cols w:space="0" w:num="1"/>
          <w:rtlGutter w:val="0"/>
          <w:docGrid w:type="lines" w:linePitch="312" w:charSpace="0"/>
        </w:sectPr>
      </w:pPr>
    </w:p>
    <w:p w14:paraId="2192F4AB">
      <w:pPr>
        <w:rPr>
          <w:rFonts w:hint="eastAsia"/>
        </w:rPr>
      </w:pPr>
    </w:p>
    <w:p w14:paraId="330FFD4B">
      <w:pPr>
        <w:pStyle w:val="8"/>
        <w:rPr>
          <w:rFonts w:hint="eastAsia"/>
          <w:sz w:val="24"/>
          <w:lang w:eastAsia="zh-CN"/>
        </w:rPr>
      </w:pPr>
      <w:r>
        <w:rPr>
          <w:rFonts w:hint="eastAsia"/>
          <w:b/>
          <w:sz w:val="30"/>
          <w:szCs w:val="30"/>
          <w:lang w:eastAsia="zh-CN"/>
        </w:rPr>
        <w:t xml:space="preserve"> </w:t>
      </w:r>
      <w:r>
        <w:rPr>
          <w:rFonts w:hint="eastAsia"/>
          <w:b/>
          <w:bCs/>
          <w:sz w:val="28"/>
          <w:szCs w:val="28"/>
          <w:lang w:eastAsia="zh-CN"/>
        </w:rPr>
        <w:t>附件2：</w:t>
      </w:r>
    </w:p>
    <w:p w14:paraId="3821B443">
      <w:pPr>
        <w:tabs>
          <w:tab w:val="left" w:pos="0"/>
        </w:tabs>
        <w:spacing w:line="480" w:lineRule="exact"/>
        <w:jc w:val="center"/>
        <w:rPr>
          <w:rFonts w:hint="eastAsia"/>
          <w:b/>
          <w:sz w:val="30"/>
          <w:szCs w:val="30"/>
        </w:rPr>
      </w:pPr>
      <w:r>
        <w:rPr>
          <w:rFonts w:hint="eastAsia" w:ascii="方正小标宋简体" w:hAnsi="方正小标宋简体" w:eastAsia="方正小标宋简体" w:cs="方正小标宋简体"/>
          <w:b w:val="0"/>
          <w:bCs/>
          <w:color w:val="000000"/>
          <w:sz w:val="36"/>
          <w:szCs w:val="36"/>
        </w:rPr>
        <w:t>响</w:t>
      </w:r>
      <w:r>
        <w:rPr>
          <w:rFonts w:hint="eastAsia" w:ascii="方正小标宋简体" w:hAnsi="方正小标宋简体" w:eastAsia="方正小标宋简体" w:cs="方正小标宋简体"/>
          <w:b w:val="0"/>
          <w:bCs/>
          <w:color w:val="000000"/>
          <w:sz w:val="36"/>
          <w:szCs w:val="36"/>
          <w:lang w:val="en-US" w:eastAsia="zh-CN"/>
        </w:rPr>
        <w:t xml:space="preserve">  </w:t>
      </w:r>
      <w:r>
        <w:rPr>
          <w:rFonts w:hint="eastAsia" w:ascii="方正小标宋简体" w:hAnsi="方正小标宋简体" w:eastAsia="方正小标宋简体" w:cs="方正小标宋简体"/>
          <w:b w:val="0"/>
          <w:bCs/>
          <w:color w:val="000000"/>
          <w:sz w:val="36"/>
          <w:szCs w:val="36"/>
        </w:rPr>
        <w:t>应</w:t>
      </w:r>
      <w:r>
        <w:rPr>
          <w:rFonts w:hint="eastAsia" w:ascii="方正小标宋简体" w:hAnsi="方正小标宋简体" w:eastAsia="方正小标宋简体" w:cs="方正小标宋简体"/>
          <w:b w:val="0"/>
          <w:bCs/>
          <w:color w:val="000000"/>
          <w:sz w:val="36"/>
          <w:szCs w:val="36"/>
          <w:lang w:val="en-US" w:eastAsia="zh-CN"/>
        </w:rPr>
        <w:t xml:space="preserve">  </w:t>
      </w:r>
      <w:r>
        <w:rPr>
          <w:rFonts w:hint="eastAsia" w:ascii="方正小标宋简体" w:hAnsi="方正小标宋简体" w:eastAsia="方正小标宋简体" w:cs="方正小标宋简体"/>
          <w:b w:val="0"/>
          <w:bCs/>
          <w:color w:val="000000"/>
          <w:sz w:val="36"/>
          <w:szCs w:val="36"/>
        </w:rPr>
        <w:t>函</w:t>
      </w:r>
    </w:p>
    <w:p w14:paraId="69B9DED1">
      <w:pPr>
        <w:pStyle w:val="8"/>
        <w:rPr>
          <w:lang w:eastAsia="zh-CN"/>
        </w:rPr>
      </w:pPr>
    </w:p>
    <w:p w14:paraId="4B706AD7">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u w:val="single"/>
          <w:lang w:eastAsia="zh-CN"/>
        </w:rPr>
        <w:t>谈判采购人</w:t>
      </w:r>
      <w:r>
        <w:rPr>
          <w:rFonts w:hint="eastAsia" w:ascii="仿宋_GB2312" w:hAnsi="仿宋_GB2312" w:eastAsia="仿宋_GB2312" w:cs="仿宋_GB2312"/>
          <w:color w:val="000000"/>
          <w:sz w:val="28"/>
          <w:szCs w:val="28"/>
          <w:u w:val="single"/>
        </w:rPr>
        <w:t>名称）</w:t>
      </w:r>
      <w:r>
        <w:rPr>
          <w:rFonts w:hint="eastAsia" w:ascii="仿宋_GB2312" w:hAnsi="仿宋_GB2312" w:eastAsia="仿宋_GB2312" w:cs="仿宋_GB2312"/>
          <w:color w:val="000000"/>
          <w:sz w:val="28"/>
          <w:szCs w:val="28"/>
        </w:rPr>
        <w:t>：</w:t>
      </w:r>
    </w:p>
    <w:p w14:paraId="5CB7300C">
      <w:pPr>
        <w:adjustRightInd w:val="0"/>
        <w:snapToGrid w:val="0"/>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我单位愿按以下响应完成</w:t>
      </w:r>
      <w:r>
        <w:rPr>
          <w:rFonts w:hint="eastAsia" w:ascii="仿宋_GB2312" w:hAnsi="仿宋_GB2312" w:eastAsia="仿宋_GB2312" w:cs="仿宋_GB2312"/>
          <w:color w:val="000000"/>
          <w:sz w:val="28"/>
          <w:szCs w:val="28"/>
          <w:lang w:val="en-US" w:eastAsia="zh-CN"/>
        </w:rPr>
        <w:t>项目工作</w:t>
      </w:r>
      <w:r>
        <w:rPr>
          <w:rFonts w:hint="eastAsia" w:ascii="仿宋_GB2312" w:hAnsi="仿宋_GB2312" w:eastAsia="仿宋_GB2312" w:cs="仿宋_GB2312"/>
          <w:color w:val="000000"/>
          <w:sz w:val="28"/>
          <w:szCs w:val="28"/>
        </w:rPr>
        <w:t>：</w:t>
      </w:r>
    </w:p>
    <w:p w14:paraId="0F2DA4CF">
      <w:pPr>
        <w:numPr>
          <w:ilvl w:val="0"/>
          <w:numId w:val="1"/>
        </w:numPr>
        <w:adjustRightInd w:val="0"/>
        <w:snapToGrid w:val="0"/>
        <w:spacing w:line="560" w:lineRule="exact"/>
        <w:ind w:firstLine="560" w:firstLineChars="200"/>
        <w:rPr>
          <w:rFonts w:hint="eastAsia"/>
        </w:rPr>
      </w:pPr>
      <w:r>
        <w:rPr>
          <w:rFonts w:hint="eastAsia" w:ascii="仿宋_GB2312" w:hAnsi="仿宋_GB2312" w:eastAsia="仿宋_GB2312" w:cs="仿宋_GB2312"/>
          <w:color w:val="000000"/>
          <w:sz w:val="28"/>
          <w:szCs w:val="28"/>
          <w:lang w:val="en-US" w:eastAsia="zh-CN"/>
        </w:rPr>
        <w:t>采取总价包干（含税）</w:t>
      </w:r>
      <w:r>
        <w:rPr>
          <w:rFonts w:hint="eastAsia" w:ascii="仿宋_GB2312" w:hAnsi="仿宋_GB2312" w:eastAsia="仿宋_GB2312" w:cs="仿宋_GB2312"/>
          <w:color w:val="000000"/>
          <w:sz w:val="28"/>
          <w:szCs w:val="28"/>
          <w:u w:val="none"/>
          <w:lang w:val="en-US" w:eastAsia="zh-CN"/>
        </w:rPr>
        <w:t xml:space="preserve"> 为</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none"/>
          <w:lang w:val="en-US" w:eastAsia="zh-CN"/>
        </w:rPr>
        <w:t>元（大写：</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none"/>
          <w:lang w:val="en-US" w:eastAsia="zh-CN"/>
        </w:rPr>
        <w:t>税率</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none"/>
          <w:lang w:val="en-US" w:eastAsia="zh-CN"/>
        </w:rPr>
        <w:t>）</w:t>
      </w:r>
      <w:r>
        <w:rPr>
          <w:rFonts w:hint="eastAsia" w:ascii="仿宋_GB2312" w:hAnsi="仿宋_GB2312" w:eastAsia="仿宋_GB2312" w:cs="仿宋_GB2312"/>
          <w:color w:val="000000"/>
          <w:sz w:val="28"/>
          <w:szCs w:val="28"/>
        </w:rPr>
        <w:t>，</w:t>
      </w:r>
      <w:r>
        <w:rPr>
          <w:rFonts w:hint="eastAsia" w:ascii="仿宋_GB2312" w:hAnsi="仿宋_GB2312" w:eastAsia="仿宋_GB2312" w:cs="仿宋_GB2312"/>
          <w:color w:val="000000"/>
          <w:sz w:val="28"/>
          <w:szCs w:val="28"/>
          <w:lang w:val="en-US" w:eastAsia="zh-CN"/>
        </w:rPr>
        <w:t>周期</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none"/>
          <w:lang w:val="en-US" w:eastAsia="zh-CN"/>
        </w:rPr>
        <w:t>日历天，</w:t>
      </w:r>
      <w:r>
        <w:rPr>
          <w:rFonts w:hint="eastAsia" w:ascii="仿宋_GB2312" w:hAnsi="仿宋_GB2312" w:eastAsia="仿宋_GB2312" w:cs="仿宋_GB2312"/>
          <w:color w:val="000000"/>
          <w:sz w:val="28"/>
          <w:szCs w:val="28"/>
        </w:rPr>
        <w:t>包含</w:t>
      </w:r>
      <w:r>
        <w:rPr>
          <w:rFonts w:hint="eastAsia" w:ascii="仿宋_GB2312" w:hAnsi="仿宋_GB2312" w:eastAsia="仿宋_GB2312" w:cs="仿宋_GB2312"/>
          <w:color w:val="000000"/>
          <w:sz w:val="28"/>
          <w:szCs w:val="28"/>
          <w:lang w:eastAsia="zh-CN"/>
        </w:rPr>
        <w:t>谈判采购</w:t>
      </w:r>
      <w:r>
        <w:rPr>
          <w:rFonts w:hint="eastAsia" w:ascii="仿宋_GB2312" w:hAnsi="仿宋_GB2312" w:eastAsia="仿宋_GB2312" w:cs="仿宋_GB2312"/>
          <w:color w:val="000000"/>
          <w:sz w:val="28"/>
          <w:szCs w:val="28"/>
        </w:rPr>
        <w:t>范围内提及的所有工作。</w:t>
      </w:r>
    </w:p>
    <w:p w14:paraId="74AFECA5">
      <w:pPr>
        <w:adjustRightInd w:val="0"/>
        <w:snapToGrid w:val="0"/>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2.我方承诺无条件响应</w:t>
      </w:r>
      <w:r>
        <w:rPr>
          <w:rFonts w:hint="eastAsia" w:ascii="仿宋_GB2312" w:hAnsi="仿宋_GB2312" w:eastAsia="仿宋_GB2312" w:cs="仿宋_GB2312"/>
          <w:color w:val="000000"/>
          <w:sz w:val="28"/>
          <w:szCs w:val="28"/>
          <w:lang w:eastAsia="zh-CN"/>
        </w:rPr>
        <w:t>谈判采购</w:t>
      </w:r>
      <w:r>
        <w:rPr>
          <w:rFonts w:hint="eastAsia" w:ascii="仿宋_GB2312" w:hAnsi="仿宋_GB2312" w:eastAsia="仿宋_GB2312" w:cs="仿宋_GB2312"/>
          <w:color w:val="000000"/>
          <w:sz w:val="28"/>
          <w:szCs w:val="28"/>
        </w:rPr>
        <w:t>文件的所有条款。</w:t>
      </w:r>
    </w:p>
    <w:p w14:paraId="707655F1">
      <w:pPr>
        <w:adjustRightInd w:val="0"/>
        <w:snapToGrid w:val="0"/>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3.我方完全理解贵方无义务必须接受最低响应或有权拒绝所有响应，贵方无须为此承担任何责任。</w:t>
      </w:r>
    </w:p>
    <w:p w14:paraId="0CCDB06C">
      <w:pPr>
        <w:adjustRightInd w:val="0"/>
        <w:snapToGrid w:val="0"/>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4.如果我方</w:t>
      </w:r>
      <w:r>
        <w:rPr>
          <w:rFonts w:hint="eastAsia" w:ascii="仿宋_GB2312" w:hAnsi="仿宋_GB2312" w:eastAsia="仿宋_GB2312" w:cs="仿宋_GB2312"/>
          <w:color w:val="000000"/>
          <w:sz w:val="28"/>
          <w:szCs w:val="28"/>
          <w:lang w:val="en-US" w:eastAsia="zh-CN"/>
        </w:rPr>
        <w:t>成功中选</w:t>
      </w:r>
      <w:r>
        <w:rPr>
          <w:rFonts w:hint="eastAsia" w:ascii="仿宋_GB2312" w:hAnsi="仿宋_GB2312" w:eastAsia="仿宋_GB2312" w:cs="仿宋_GB2312"/>
          <w:color w:val="000000"/>
          <w:sz w:val="28"/>
          <w:szCs w:val="28"/>
        </w:rPr>
        <w:t>，贵方的</w:t>
      </w:r>
      <w:r>
        <w:rPr>
          <w:rFonts w:hint="eastAsia" w:ascii="仿宋_GB2312" w:hAnsi="仿宋_GB2312" w:eastAsia="仿宋_GB2312" w:cs="仿宋_GB2312"/>
          <w:color w:val="000000"/>
          <w:sz w:val="28"/>
          <w:szCs w:val="28"/>
          <w:lang w:val="en-US" w:eastAsia="zh-CN"/>
        </w:rPr>
        <w:t>成交</w:t>
      </w:r>
      <w:r>
        <w:rPr>
          <w:rFonts w:hint="eastAsia" w:ascii="仿宋_GB2312" w:hAnsi="仿宋_GB2312" w:eastAsia="仿宋_GB2312" w:cs="仿宋_GB2312"/>
          <w:color w:val="000000"/>
          <w:sz w:val="28"/>
          <w:szCs w:val="28"/>
        </w:rPr>
        <w:t>通知书和本响应函将构成约束我们双方的合同组成部分。</w:t>
      </w:r>
    </w:p>
    <w:p w14:paraId="15A66526">
      <w:pPr>
        <w:adjustRightInd w:val="0"/>
        <w:snapToGrid w:val="0"/>
        <w:spacing w:line="560" w:lineRule="exact"/>
        <w:ind w:firstLine="560" w:firstLineChars="200"/>
        <w:rPr>
          <w:rFonts w:hint="eastAsia" w:ascii="仿宋_GB2312" w:hAnsi="仿宋_GB2312" w:eastAsia="仿宋_GB2312" w:cs="仿宋_GB2312"/>
          <w:color w:val="000000"/>
          <w:sz w:val="28"/>
          <w:szCs w:val="28"/>
        </w:rPr>
      </w:pPr>
    </w:p>
    <w:p w14:paraId="1DF71FEB">
      <w:pPr>
        <w:pStyle w:val="8"/>
        <w:spacing w:line="560" w:lineRule="exact"/>
        <w:ind w:firstLine="560" w:firstLineChars="200"/>
        <w:jc w:val="both"/>
        <w:rPr>
          <w:rFonts w:hint="eastAsia" w:ascii="仿宋_GB2312" w:hAnsi="仿宋_GB2312" w:eastAsia="仿宋_GB2312" w:cs="仿宋_GB2312"/>
          <w:color w:val="000000"/>
          <w:sz w:val="28"/>
          <w:szCs w:val="28"/>
          <w:lang w:eastAsia="zh-CN"/>
        </w:rPr>
      </w:pPr>
    </w:p>
    <w:p w14:paraId="6FC9034E">
      <w:pPr>
        <w:spacing w:line="560" w:lineRule="exact"/>
        <w:ind w:firstLine="560" w:firstLineChars="200"/>
        <w:rPr>
          <w:rFonts w:hint="eastAsia" w:ascii="仿宋_GB2312" w:hAnsi="仿宋_GB2312" w:eastAsia="仿宋_GB2312" w:cs="仿宋_GB2312"/>
          <w:color w:val="000000"/>
          <w:sz w:val="28"/>
          <w:szCs w:val="28"/>
        </w:rPr>
      </w:pPr>
    </w:p>
    <w:p w14:paraId="748CEAEF">
      <w:pPr>
        <w:adjustRightInd w:val="0"/>
        <w:snapToGrid w:val="0"/>
        <w:spacing w:line="560" w:lineRule="exact"/>
        <w:ind w:firstLine="560" w:firstLineChars="200"/>
        <w:jc w:val="both"/>
        <w:rPr>
          <w:rFonts w:hint="eastAsia" w:ascii="仿宋_GB2312" w:hAnsi="仿宋_GB2312" w:eastAsia="仿宋_GB2312" w:cs="仿宋_GB2312"/>
          <w:color w:val="000000"/>
          <w:sz w:val="28"/>
          <w:szCs w:val="28"/>
          <w:u w:val="single"/>
        </w:rPr>
      </w:pPr>
      <w:r>
        <w:rPr>
          <w:rFonts w:hint="eastAsia" w:ascii="仿宋_GB2312" w:hAnsi="仿宋_GB2312" w:eastAsia="仿宋_GB2312" w:cs="仿宋_GB2312"/>
          <w:color w:val="000000"/>
          <w:sz w:val="28"/>
          <w:szCs w:val="28"/>
          <w:lang w:eastAsia="zh-CN"/>
        </w:rPr>
        <w:t>谈判采购</w:t>
      </w:r>
      <w:r>
        <w:rPr>
          <w:rFonts w:hint="eastAsia" w:ascii="仿宋_GB2312" w:hAnsi="仿宋_GB2312" w:eastAsia="仿宋_GB2312" w:cs="仿宋_GB2312"/>
          <w:color w:val="000000"/>
          <w:sz w:val="28"/>
          <w:szCs w:val="28"/>
        </w:rPr>
        <w:t>申请人：（单位全称）</w:t>
      </w:r>
      <w:r>
        <w:rPr>
          <w:rFonts w:hint="eastAsia" w:ascii="仿宋_GB2312" w:hAnsi="仿宋_GB2312" w:eastAsia="仿宋_GB2312" w:cs="仿宋_GB2312"/>
          <w:color w:val="000000"/>
          <w:sz w:val="28"/>
          <w:szCs w:val="28"/>
          <w:u w:val="single"/>
        </w:rPr>
        <w:t xml:space="preserve">                   （盖章）</w:t>
      </w:r>
    </w:p>
    <w:p w14:paraId="2BE98712">
      <w:pPr>
        <w:adjustRightInd w:val="0"/>
        <w:snapToGrid w:val="0"/>
        <w:spacing w:line="560" w:lineRule="exact"/>
        <w:ind w:firstLine="560" w:firstLineChars="200"/>
        <w:rPr>
          <w:rFonts w:hint="eastAsia" w:ascii="仿宋_GB2312" w:hAnsi="仿宋_GB2312" w:eastAsia="仿宋_GB2312" w:cs="仿宋_GB2312"/>
          <w:color w:val="000000"/>
          <w:sz w:val="28"/>
          <w:szCs w:val="28"/>
          <w:u w:val="single"/>
        </w:rPr>
      </w:pPr>
      <w:r>
        <w:rPr>
          <w:rFonts w:hint="eastAsia" w:ascii="仿宋_GB2312" w:hAnsi="仿宋_GB2312" w:eastAsia="仿宋_GB2312" w:cs="仿宋_GB2312"/>
          <w:color w:val="000000"/>
          <w:sz w:val="28"/>
          <w:szCs w:val="28"/>
        </w:rPr>
        <w:t>法定代表人或授权代理人：</w:t>
      </w:r>
      <w:r>
        <w:rPr>
          <w:rFonts w:hint="eastAsia" w:ascii="仿宋_GB2312" w:hAnsi="仿宋_GB2312" w:eastAsia="仿宋_GB2312" w:cs="仿宋_GB2312"/>
          <w:color w:val="000000"/>
          <w:sz w:val="28"/>
          <w:szCs w:val="28"/>
          <w:u w:val="single"/>
        </w:rPr>
        <w:t xml:space="preserve">                  （签字或盖章）</w:t>
      </w:r>
    </w:p>
    <w:p w14:paraId="65CCAF71">
      <w:pPr>
        <w:pStyle w:val="8"/>
        <w:spacing w:line="560" w:lineRule="exact"/>
        <w:ind w:firstLine="560" w:firstLineChars="200"/>
        <w:jc w:val="both"/>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法定代表</w:t>
      </w:r>
      <w:r>
        <w:rPr>
          <w:rFonts w:hint="eastAsia" w:ascii="仿宋_GB2312" w:hAnsi="仿宋_GB2312" w:eastAsia="仿宋_GB2312" w:cs="仿宋_GB2312"/>
          <w:color w:val="000000"/>
          <w:sz w:val="28"/>
          <w:szCs w:val="28"/>
        </w:rPr>
        <w:t>人</w:t>
      </w:r>
      <w:r>
        <w:rPr>
          <w:rFonts w:hint="eastAsia" w:ascii="仿宋_GB2312" w:hAnsi="仿宋_GB2312" w:eastAsia="仿宋_GB2312" w:cs="仿宋_GB2312"/>
          <w:color w:val="000000"/>
          <w:sz w:val="28"/>
          <w:szCs w:val="28"/>
          <w:lang w:eastAsia="zh-CN"/>
        </w:rPr>
        <w:t>或授权代理人联系电话：</w:t>
      </w:r>
    </w:p>
    <w:p w14:paraId="281E1A7E">
      <w:pPr>
        <w:adjustRightInd w:val="0"/>
        <w:spacing w:line="560" w:lineRule="exact"/>
        <w:ind w:firstLine="560" w:firstLineChars="200"/>
        <w:jc w:val="both"/>
        <w:rPr>
          <w:rFonts w:hint="eastAsia" w:ascii="仿宋_GB2312" w:hAnsi="仿宋_GB2312" w:eastAsia="仿宋_GB2312" w:cs="仿宋_GB2312"/>
          <w:color w:val="000000"/>
          <w:sz w:val="28"/>
          <w:szCs w:val="28"/>
        </w:rPr>
      </w:pPr>
    </w:p>
    <w:p w14:paraId="2DC12F6E">
      <w:pPr>
        <w:adjustRightInd w:val="0"/>
        <w:spacing w:line="560" w:lineRule="exact"/>
        <w:ind w:firstLine="5320" w:firstLineChars="1900"/>
        <w:jc w:val="righ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日  期：   年    月    日</w:t>
      </w:r>
    </w:p>
    <w:p w14:paraId="36B1EFA8">
      <w:pPr>
        <w:pStyle w:val="8"/>
        <w:rPr>
          <w:rFonts w:hint="eastAsia"/>
          <w:sz w:val="24"/>
          <w:lang w:eastAsia="zh-CN"/>
        </w:rPr>
      </w:pPr>
      <w:r>
        <w:rPr>
          <w:rFonts w:hint="eastAsia"/>
          <w:sz w:val="24"/>
          <w:lang w:eastAsia="zh-CN"/>
        </w:rPr>
        <w:br w:type="page"/>
      </w:r>
      <w:r>
        <w:rPr>
          <w:rFonts w:hint="eastAsia"/>
          <w:b/>
          <w:bCs/>
          <w:sz w:val="28"/>
          <w:szCs w:val="28"/>
          <w:lang w:eastAsia="zh-CN"/>
        </w:rPr>
        <w:t>附件3：</w:t>
      </w:r>
    </w:p>
    <w:p w14:paraId="480AFEFA">
      <w:pPr>
        <w:tabs>
          <w:tab w:val="left" w:pos="0"/>
        </w:tabs>
        <w:autoSpaceDE/>
        <w:autoSpaceDN/>
        <w:adjustRightInd/>
        <w:spacing w:line="480" w:lineRule="exact"/>
        <w:jc w:val="center"/>
        <w:outlineLvl w:val="9"/>
        <w:rPr>
          <w:rFonts w:hint="eastAsia" w:ascii="方正小标宋简体" w:hAnsi="方正小标宋简体" w:eastAsia="方正小标宋简体" w:cs="方正小标宋简体"/>
          <w:bCs/>
          <w:kern w:val="2"/>
          <w:sz w:val="36"/>
          <w:szCs w:val="36"/>
          <w:highlight w:val="none"/>
        </w:rPr>
      </w:pPr>
      <w:r>
        <w:rPr>
          <w:rFonts w:hint="eastAsia" w:ascii="方正小标宋简体" w:hAnsi="方正小标宋简体" w:eastAsia="方正小标宋简体" w:cs="方正小标宋简体"/>
          <w:bCs/>
          <w:kern w:val="2"/>
          <w:sz w:val="36"/>
          <w:szCs w:val="36"/>
          <w:highlight w:val="none"/>
        </w:rPr>
        <w:t>法定代表人身份证明</w:t>
      </w:r>
    </w:p>
    <w:p w14:paraId="0C97E83A">
      <w:pPr>
        <w:tabs>
          <w:tab w:val="left" w:pos="1813"/>
        </w:tabs>
        <w:autoSpaceDE w:val="0"/>
        <w:autoSpaceDN w:val="0"/>
        <w:adjustRightInd w:val="0"/>
        <w:spacing w:line="200" w:lineRule="exact"/>
        <w:rPr>
          <w:rFonts w:hint="eastAsia" w:ascii="宋体" w:hAnsi="宋体" w:eastAsia="宋体" w:cs="宋体"/>
          <w:kern w:val="0"/>
          <w:highlight w:val="none"/>
        </w:rPr>
      </w:pPr>
    </w:p>
    <w:p w14:paraId="6E266F13">
      <w:pPr>
        <w:tabs>
          <w:tab w:val="left" w:pos="1813"/>
        </w:tabs>
        <w:autoSpaceDE w:val="0"/>
        <w:autoSpaceDN w:val="0"/>
        <w:adjustRightInd/>
        <w:snapToGrid w:val="0"/>
        <w:spacing w:line="560" w:lineRule="exact"/>
        <w:rPr>
          <w:rFonts w:hint="eastAsia" w:ascii="仿宋_GB2312" w:hAnsi="仿宋_GB2312" w:eastAsia="仿宋_GB2312" w:cs="仿宋_GB2312"/>
          <w:kern w:val="0"/>
          <w:sz w:val="28"/>
          <w:szCs w:val="28"/>
          <w:highlight w:val="none"/>
          <w:lang w:val="en-US" w:eastAsia="zh-CN"/>
        </w:rPr>
      </w:pPr>
    </w:p>
    <w:p w14:paraId="736F2132">
      <w:pPr>
        <w:keepNext w:val="0"/>
        <w:keepLines w:val="0"/>
        <w:pageBreakBefore w:val="0"/>
        <w:widowControl w:val="0"/>
        <w:tabs>
          <w:tab w:val="left" w:pos="1813"/>
        </w:tabs>
        <w:kinsoku/>
        <w:wordWrap/>
        <w:overflowPunct/>
        <w:topLinePunct w:val="0"/>
        <w:autoSpaceDE w:val="0"/>
        <w:autoSpaceDN w:val="0"/>
        <w:bidi w:val="0"/>
        <w:adjustRightInd w:val="0"/>
        <w:snapToGrid w:val="0"/>
        <w:spacing w:line="560" w:lineRule="exact"/>
        <w:ind w:firstLine="560" w:firstLineChars="200"/>
        <w:textAlignment w:val="auto"/>
        <w:rPr>
          <w:rFonts w:hint="eastAsia" w:ascii="仿宋_GB2312" w:hAnsi="仿宋_GB2312" w:eastAsia="仿宋_GB2312" w:cs="仿宋_GB2312"/>
          <w:kern w:val="0"/>
          <w:sz w:val="28"/>
          <w:szCs w:val="28"/>
          <w:highlight w:val="none"/>
          <w:lang w:val="en-US" w:eastAsia="zh-CN"/>
        </w:rPr>
      </w:pPr>
      <w:r>
        <w:rPr>
          <w:rFonts w:hint="eastAsia" w:ascii="仿宋_GB2312" w:hAnsi="仿宋_GB2312" w:eastAsia="仿宋_GB2312" w:cs="仿宋_GB2312"/>
          <w:kern w:val="0"/>
          <w:sz w:val="28"/>
          <w:szCs w:val="28"/>
          <w:highlight w:val="none"/>
          <w:lang w:val="en-US" w:eastAsia="zh-CN"/>
        </w:rPr>
        <w:t>谈判采购申请</w:t>
      </w:r>
      <w:r>
        <w:rPr>
          <w:rFonts w:hint="eastAsia" w:ascii="仿宋_GB2312" w:hAnsi="仿宋_GB2312" w:eastAsia="仿宋_GB2312" w:cs="仿宋_GB2312"/>
          <w:kern w:val="0"/>
          <w:sz w:val="28"/>
          <w:szCs w:val="28"/>
          <w:highlight w:val="none"/>
        </w:rPr>
        <w:t>人名称：</w:t>
      </w:r>
    </w:p>
    <w:p w14:paraId="136BF6F6">
      <w:pPr>
        <w:keepNext w:val="0"/>
        <w:keepLines w:val="0"/>
        <w:pageBreakBefore w:val="0"/>
        <w:widowControl w:val="0"/>
        <w:tabs>
          <w:tab w:val="left" w:pos="1813"/>
        </w:tabs>
        <w:kinsoku/>
        <w:wordWrap/>
        <w:overflowPunct/>
        <w:topLinePunct w:val="0"/>
        <w:autoSpaceDE w:val="0"/>
        <w:autoSpaceDN w:val="0"/>
        <w:bidi w:val="0"/>
        <w:adjustRightInd w:val="0"/>
        <w:snapToGrid w:val="0"/>
        <w:spacing w:line="560" w:lineRule="exact"/>
        <w:ind w:firstLine="560" w:firstLineChars="200"/>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地</w:t>
      </w:r>
      <w:r>
        <w:rPr>
          <w:rFonts w:hint="eastAsia" w:ascii="仿宋_GB2312" w:hAnsi="仿宋_GB2312" w:eastAsia="仿宋_GB2312" w:cs="仿宋_GB2312"/>
          <w:kern w:val="0"/>
          <w:sz w:val="28"/>
          <w:szCs w:val="28"/>
          <w:highlight w:val="none"/>
          <w:lang w:val="en-US" w:eastAsia="zh-CN"/>
        </w:rPr>
        <w:t xml:space="preserve">    </w:t>
      </w:r>
      <w:r>
        <w:rPr>
          <w:rFonts w:hint="eastAsia" w:ascii="仿宋_GB2312" w:hAnsi="仿宋_GB2312" w:eastAsia="仿宋_GB2312" w:cs="仿宋_GB2312"/>
          <w:kern w:val="0"/>
          <w:sz w:val="28"/>
          <w:szCs w:val="28"/>
          <w:highlight w:val="none"/>
        </w:rPr>
        <w:t>址：</w:t>
      </w:r>
    </w:p>
    <w:p w14:paraId="4EBC71D5">
      <w:pPr>
        <w:keepNext w:val="0"/>
        <w:keepLines w:val="0"/>
        <w:pageBreakBefore w:val="0"/>
        <w:widowControl w:val="0"/>
        <w:kinsoku/>
        <w:wordWrap/>
        <w:overflowPunct/>
        <w:topLinePunct w:val="0"/>
        <w:bidi w:val="0"/>
        <w:adjustRightInd w:val="0"/>
        <w:snapToGrid w:val="0"/>
        <w:spacing w:line="560" w:lineRule="exact"/>
        <w:ind w:firstLine="560" w:firstLineChars="200"/>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成立时间：</w:t>
      </w:r>
      <w:r>
        <w:rPr>
          <w:rFonts w:hint="eastAsia" w:ascii="仿宋_GB2312" w:hAnsi="仿宋_GB2312" w:eastAsia="仿宋_GB2312" w:cs="仿宋_GB2312"/>
          <w:bCs/>
          <w:sz w:val="28"/>
          <w:szCs w:val="28"/>
          <w:highlight w:val="none"/>
          <w:u w:val="single"/>
          <w:lang w:val="en-US" w:eastAsia="zh-CN"/>
        </w:rPr>
        <w:t xml:space="preserve">    </w:t>
      </w:r>
      <w:r>
        <w:rPr>
          <w:rFonts w:hint="eastAsia" w:ascii="仿宋_GB2312" w:hAnsi="仿宋_GB2312" w:eastAsia="仿宋_GB2312" w:cs="仿宋_GB2312"/>
          <w:bCs/>
          <w:sz w:val="28"/>
          <w:szCs w:val="28"/>
          <w:highlight w:val="none"/>
        </w:rPr>
        <w:t>年</w:t>
      </w:r>
      <w:r>
        <w:rPr>
          <w:rFonts w:hint="eastAsia" w:ascii="仿宋_GB2312" w:hAnsi="仿宋_GB2312" w:eastAsia="仿宋_GB2312" w:cs="仿宋_GB2312"/>
          <w:bCs/>
          <w:sz w:val="28"/>
          <w:szCs w:val="28"/>
          <w:highlight w:val="none"/>
          <w:u w:val="single"/>
          <w:lang w:val="en-US" w:eastAsia="zh-CN"/>
        </w:rPr>
        <w:t xml:space="preserve">    </w:t>
      </w:r>
      <w:r>
        <w:rPr>
          <w:rFonts w:hint="eastAsia" w:ascii="仿宋_GB2312" w:hAnsi="仿宋_GB2312" w:eastAsia="仿宋_GB2312" w:cs="仿宋_GB2312"/>
          <w:bCs/>
          <w:sz w:val="28"/>
          <w:szCs w:val="28"/>
          <w:highlight w:val="none"/>
        </w:rPr>
        <w:t>月</w:t>
      </w:r>
      <w:r>
        <w:rPr>
          <w:rFonts w:hint="eastAsia" w:ascii="仿宋_GB2312" w:hAnsi="仿宋_GB2312" w:eastAsia="仿宋_GB2312" w:cs="仿宋_GB2312"/>
          <w:bCs/>
          <w:sz w:val="28"/>
          <w:szCs w:val="28"/>
          <w:highlight w:val="none"/>
          <w:u w:val="single"/>
          <w:lang w:val="en-US" w:eastAsia="zh-CN"/>
        </w:rPr>
        <w:t xml:space="preserve">    </w:t>
      </w:r>
      <w:r>
        <w:rPr>
          <w:rFonts w:hint="eastAsia" w:ascii="仿宋_GB2312" w:hAnsi="仿宋_GB2312" w:eastAsia="仿宋_GB2312" w:cs="仿宋_GB2312"/>
          <w:bCs/>
          <w:sz w:val="28"/>
          <w:szCs w:val="28"/>
          <w:highlight w:val="none"/>
        </w:rPr>
        <w:t>日</w:t>
      </w:r>
    </w:p>
    <w:p w14:paraId="2A9417C3">
      <w:pPr>
        <w:keepNext w:val="0"/>
        <w:keepLines w:val="0"/>
        <w:pageBreakBefore w:val="0"/>
        <w:widowControl w:val="0"/>
        <w:tabs>
          <w:tab w:val="left" w:pos="1813"/>
        </w:tabs>
        <w:kinsoku/>
        <w:wordWrap/>
        <w:overflowPunct/>
        <w:topLinePunct w:val="0"/>
        <w:autoSpaceDE w:val="0"/>
        <w:autoSpaceDN w:val="0"/>
        <w:bidi w:val="0"/>
        <w:adjustRightInd w:val="0"/>
        <w:snapToGrid w:val="0"/>
        <w:spacing w:line="560" w:lineRule="exact"/>
        <w:ind w:firstLine="560" w:firstLineChars="200"/>
        <w:textAlignment w:val="auto"/>
        <w:rPr>
          <w:rFonts w:hint="eastAsia" w:ascii="仿宋_GB2312" w:hAnsi="仿宋_GB2312" w:eastAsia="仿宋_GB2312" w:cs="仿宋_GB2312"/>
          <w:kern w:val="0"/>
          <w:sz w:val="28"/>
          <w:szCs w:val="28"/>
          <w:highlight w:val="none"/>
          <w:u w:val="single"/>
        </w:rPr>
      </w:pPr>
      <w:r>
        <w:rPr>
          <w:rFonts w:hint="eastAsia" w:ascii="仿宋_GB2312" w:hAnsi="仿宋_GB2312" w:eastAsia="仿宋_GB2312" w:cs="仿宋_GB2312"/>
          <w:kern w:val="0"/>
          <w:sz w:val="28"/>
          <w:szCs w:val="28"/>
          <w:highlight w:val="none"/>
        </w:rPr>
        <w:t>经营期限：</w:t>
      </w:r>
    </w:p>
    <w:p w14:paraId="615FC129">
      <w:pPr>
        <w:keepNext w:val="0"/>
        <w:keepLines w:val="0"/>
        <w:pageBreakBefore w:val="0"/>
        <w:widowControl w:val="0"/>
        <w:tabs>
          <w:tab w:val="left" w:pos="1813"/>
        </w:tabs>
        <w:kinsoku/>
        <w:wordWrap/>
        <w:overflowPunct/>
        <w:topLinePunct w:val="0"/>
        <w:autoSpaceDE w:val="0"/>
        <w:autoSpaceDN w:val="0"/>
        <w:bidi w:val="0"/>
        <w:adjustRightInd w:val="0"/>
        <w:snapToGrid w:val="0"/>
        <w:spacing w:line="560" w:lineRule="exact"/>
        <w:ind w:firstLine="560" w:firstLineChars="200"/>
        <w:textAlignment w:val="auto"/>
        <w:rPr>
          <w:rFonts w:hint="eastAsia" w:ascii="仿宋_GB2312" w:hAnsi="仿宋_GB2312" w:eastAsia="仿宋_GB2312" w:cs="仿宋_GB2312"/>
          <w:kern w:val="0"/>
          <w:sz w:val="28"/>
          <w:szCs w:val="28"/>
          <w:highlight w:val="none"/>
          <w:u w:val="single"/>
        </w:rPr>
      </w:pPr>
    </w:p>
    <w:p w14:paraId="19233A29">
      <w:pPr>
        <w:keepNext w:val="0"/>
        <w:keepLines w:val="0"/>
        <w:pageBreakBefore w:val="0"/>
        <w:widowControl w:val="0"/>
        <w:tabs>
          <w:tab w:val="left" w:pos="1813"/>
        </w:tabs>
        <w:kinsoku/>
        <w:wordWrap/>
        <w:overflowPunct/>
        <w:topLinePunct w:val="0"/>
        <w:autoSpaceDE w:val="0"/>
        <w:autoSpaceDN w:val="0"/>
        <w:bidi w:val="0"/>
        <w:adjustRightInd w:val="0"/>
        <w:snapToGrid w:val="0"/>
        <w:spacing w:line="560" w:lineRule="exact"/>
        <w:ind w:firstLine="560" w:firstLineChars="200"/>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 xml:space="preserve">姓名： </w:t>
      </w:r>
      <w:r>
        <w:rPr>
          <w:rFonts w:hint="eastAsia" w:ascii="仿宋_GB2312" w:hAnsi="仿宋_GB2312" w:eastAsia="仿宋_GB2312" w:cs="仿宋_GB2312"/>
          <w:kern w:val="0"/>
          <w:sz w:val="28"/>
          <w:szCs w:val="28"/>
          <w:highlight w:val="none"/>
          <w:u w:val="single"/>
        </w:rPr>
        <w:t xml:space="preserve">        </w:t>
      </w:r>
      <w:r>
        <w:rPr>
          <w:rFonts w:hint="eastAsia" w:ascii="仿宋_GB2312" w:hAnsi="仿宋_GB2312" w:eastAsia="仿宋_GB2312" w:cs="仿宋_GB2312"/>
          <w:kern w:val="0"/>
          <w:sz w:val="28"/>
          <w:szCs w:val="28"/>
          <w:highlight w:val="none"/>
        </w:rPr>
        <w:t xml:space="preserve">系 </w:t>
      </w:r>
      <w:r>
        <w:rPr>
          <w:rFonts w:hint="eastAsia" w:ascii="仿宋_GB2312" w:hAnsi="仿宋_GB2312" w:eastAsia="仿宋_GB2312" w:cs="仿宋_GB2312"/>
          <w:kern w:val="0"/>
          <w:sz w:val="28"/>
          <w:szCs w:val="28"/>
          <w:highlight w:val="none"/>
          <w:u w:val="single"/>
        </w:rPr>
        <w:t xml:space="preserve">                      </w:t>
      </w:r>
      <w:r>
        <w:rPr>
          <w:rFonts w:hint="eastAsia" w:ascii="仿宋_GB2312" w:hAnsi="仿宋_GB2312" w:eastAsia="仿宋_GB2312" w:cs="仿宋_GB2312"/>
          <w:kern w:val="0"/>
          <w:sz w:val="28"/>
          <w:szCs w:val="28"/>
          <w:highlight w:val="none"/>
        </w:rPr>
        <w:t>（</w:t>
      </w:r>
      <w:r>
        <w:rPr>
          <w:rFonts w:hint="eastAsia" w:ascii="仿宋_GB2312" w:hAnsi="仿宋_GB2312" w:eastAsia="仿宋_GB2312" w:cs="仿宋_GB2312"/>
          <w:kern w:val="0"/>
          <w:sz w:val="28"/>
          <w:szCs w:val="28"/>
          <w:highlight w:val="none"/>
          <w:lang w:val="en-US" w:eastAsia="zh-CN"/>
        </w:rPr>
        <w:t>谈判采购申请人</w:t>
      </w:r>
      <w:r>
        <w:rPr>
          <w:rFonts w:hint="eastAsia" w:ascii="仿宋_GB2312" w:hAnsi="仿宋_GB2312" w:eastAsia="仿宋_GB2312" w:cs="仿宋_GB2312"/>
          <w:kern w:val="0"/>
          <w:sz w:val="28"/>
          <w:szCs w:val="28"/>
          <w:highlight w:val="none"/>
        </w:rPr>
        <w:t>名称）的法定代表人（职务：</w:t>
      </w:r>
      <w:r>
        <w:rPr>
          <w:rFonts w:hint="eastAsia" w:ascii="仿宋_GB2312" w:hAnsi="仿宋_GB2312" w:eastAsia="仿宋_GB2312" w:cs="仿宋_GB2312"/>
          <w:kern w:val="0"/>
          <w:sz w:val="28"/>
          <w:szCs w:val="28"/>
          <w:highlight w:val="none"/>
          <w:u w:val="single"/>
        </w:rPr>
        <w:t xml:space="preserve">            </w:t>
      </w:r>
      <w:r>
        <w:rPr>
          <w:rFonts w:hint="eastAsia" w:ascii="仿宋_GB2312" w:hAnsi="仿宋_GB2312" w:eastAsia="仿宋_GB2312" w:cs="仿宋_GB2312"/>
          <w:kern w:val="0"/>
          <w:sz w:val="28"/>
          <w:szCs w:val="28"/>
          <w:highlight w:val="none"/>
        </w:rPr>
        <w:t xml:space="preserve">电话： </w:t>
      </w:r>
      <w:r>
        <w:rPr>
          <w:rFonts w:hint="eastAsia" w:ascii="仿宋_GB2312" w:hAnsi="仿宋_GB2312" w:eastAsia="仿宋_GB2312" w:cs="仿宋_GB2312"/>
          <w:kern w:val="0"/>
          <w:sz w:val="28"/>
          <w:szCs w:val="28"/>
          <w:highlight w:val="none"/>
          <w:u w:val="single"/>
        </w:rPr>
        <w:t xml:space="preserve">                     </w:t>
      </w:r>
      <w:r>
        <w:rPr>
          <w:rFonts w:hint="eastAsia" w:ascii="仿宋_GB2312" w:hAnsi="仿宋_GB2312" w:eastAsia="仿宋_GB2312" w:cs="仿宋_GB2312"/>
          <w:kern w:val="0"/>
          <w:sz w:val="28"/>
          <w:szCs w:val="28"/>
          <w:highlight w:val="none"/>
        </w:rPr>
        <w:t>）。</w:t>
      </w:r>
    </w:p>
    <w:p w14:paraId="209D8375">
      <w:pPr>
        <w:keepNext w:val="0"/>
        <w:keepLines w:val="0"/>
        <w:pageBreakBefore w:val="0"/>
        <w:widowControl w:val="0"/>
        <w:tabs>
          <w:tab w:val="left" w:pos="1813"/>
        </w:tabs>
        <w:kinsoku/>
        <w:wordWrap/>
        <w:overflowPunct/>
        <w:topLinePunct w:val="0"/>
        <w:autoSpaceDE w:val="0"/>
        <w:autoSpaceDN w:val="0"/>
        <w:bidi w:val="0"/>
        <w:adjustRightInd w:val="0"/>
        <w:snapToGrid w:val="0"/>
        <w:spacing w:line="560" w:lineRule="exact"/>
        <w:ind w:firstLine="560" w:firstLineChars="200"/>
        <w:textAlignment w:val="auto"/>
        <w:rPr>
          <w:rFonts w:hint="eastAsia" w:ascii="仿宋_GB2312" w:hAnsi="仿宋_GB2312" w:eastAsia="仿宋_GB2312" w:cs="仿宋_GB2312"/>
          <w:kern w:val="0"/>
          <w:sz w:val="28"/>
          <w:szCs w:val="28"/>
          <w:highlight w:val="none"/>
        </w:rPr>
      </w:pPr>
    </w:p>
    <w:p w14:paraId="244F3703">
      <w:pPr>
        <w:keepNext w:val="0"/>
        <w:keepLines w:val="0"/>
        <w:pageBreakBefore w:val="0"/>
        <w:widowControl w:val="0"/>
        <w:tabs>
          <w:tab w:val="left" w:pos="1813"/>
        </w:tabs>
        <w:kinsoku/>
        <w:wordWrap/>
        <w:overflowPunct/>
        <w:topLinePunct w:val="0"/>
        <w:autoSpaceDE w:val="0"/>
        <w:autoSpaceDN w:val="0"/>
        <w:bidi w:val="0"/>
        <w:adjustRightInd w:val="0"/>
        <w:snapToGrid w:val="0"/>
        <w:spacing w:line="560" w:lineRule="exact"/>
        <w:ind w:firstLine="560" w:firstLineChars="200"/>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特此证明。</w:t>
      </w:r>
    </w:p>
    <w:p w14:paraId="35B20D06">
      <w:pPr>
        <w:keepNext w:val="0"/>
        <w:keepLines w:val="0"/>
        <w:pageBreakBefore w:val="0"/>
        <w:widowControl w:val="0"/>
        <w:tabs>
          <w:tab w:val="left" w:pos="1813"/>
        </w:tabs>
        <w:kinsoku/>
        <w:wordWrap/>
        <w:overflowPunct/>
        <w:topLinePunct w:val="0"/>
        <w:autoSpaceDE w:val="0"/>
        <w:autoSpaceDN w:val="0"/>
        <w:bidi w:val="0"/>
        <w:adjustRightInd/>
        <w:snapToGrid w:val="0"/>
        <w:spacing w:line="560" w:lineRule="exact"/>
        <w:textAlignment w:val="auto"/>
        <w:rPr>
          <w:rFonts w:hint="eastAsia" w:ascii="仿宋_GB2312" w:hAnsi="仿宋_GB2312" w:eastAsia="仿宋_GB2312" w:cs="仿宋_GB2312"/>
          <w:kern w:val="0"/>
          <w:sz w:val="28"/>
          <w:szCs w:val="28"/>
          <w:highlight w:val="none"/>
        </w:rPr>
      </w:pPr>
    </w:p>
    <w:p w14:paraId="486F477C">
      <w:pPr>
        <w:keepNext w:val="0"/>
        <w:keepLines w:val="0"/>
        <w:pageBreakBefore w:val="0"/>
        <w:widowControl w:val="0"/>
        <w:tabs>
          <w:tab w:val="left" w:pos="1813"/>
        </w:tabs>
        <w:kinsoku/>
        <w:wordWrap/>
        <w:overflowPunct/>
        <w:topLinePunct w:val="0"/>
        <w:autoSpaceDE w:val="0"/>
        <w:autoSpaceDN w:val="0"/>
        <w:bidi w:val="0"/>
        <w:adjustRightInd/>
        <w:snapToGrid w:val="0"/>
        <w:spacing w:line="560" w:lineRule="exact"/>
        <w:textAlignment w:val="auto"/>
        <w:rPr>
          <w:rFonts w:hint="eastAsia" w:ascii="仿宋_GB2312" w:hAnsi="仿宋_GB2312" w:eastAsia="仿宋_GB2312" w:cs="仿宋_GB2312"/>
          <w:kern w:val="0"/>
          <w:sz w:val="28"/>
          <w:szCs w:val="28"/>
          <w:highlight w:val="none"/>
        </w:rPr>
      </w:pPr>
    </w:p>
    <w:p w14:paraId="15D9930A">
      <w:pPr>
        <w:keepNext w:val="0"/>
        <w:keepLines w:val="0"/>
        <w:pageBreakBefore w:val="0"/>
        <w:widowControl w:val="0"/>
        <w:kinsoku/>
        <w:wordWrap/>
        <w:overflowPunct/>
        <w:topLinePunct w:val="0"/>
        <w:bidi w:val="0"/>
        <w:adjustRightInd w:val="0"/>
        <w:snapToGrid w:val="0"/>
        <w:spacing w:line="560" w:lineRule="exact"/>
        <w:ind w:firstLine="3920" w:firstLineChars="1400"/>
        <w:jc w:val="left"/>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kern w:val="0"/>
          <w:sz w:val="28"/>
          <w:szCs w:val="28"/>
          <w:highlight w:val="none"/>
        </w:rPr>
        <w:t xml:space="preserve"> </w:t>
      </w:r>
      <w:r>
        <w:rPr>
          <w:rFonts w:hint="eastAsia" w:ascii="仿宋_GB2312" w:hAnsi="仿宋_GB2312" w:eastAsia="仿宋_GB2312" w:cs="仿宋_GB2312"/>
          <w:sz w:val="28"/>
          <w:szCs w:val="28"/>
          <w:highlight w:val="none"/>
          <w:lang w:eastAsia="zh-CN"/>
        </w:rPr>
        <w:t>谈判采购</w:t>
      </w:r>
      <w:r>
        <w:rPr>
          <w:rFonts w:hint="eastAsia" w:ascii="仿宋_GB2312" w:hAnsi="仿宋_GB2312" w:eastAsia="仿宋_GB2312" w:cs="仿宋_GB2312"/>
          <w:sz w:val="28"/>
          <w:szCs w:val="28"/>
          <w:highlight w:val="none"/>
        </w:rPr>
        <w:t>申请人：（全称</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u w:val="none"/>
        </w:rPr>
        <w:t>盖</w:t>
      </w:r>
      <w:r>
        <w:rPr>
          <w:rFonts w:hint="eastAsia" w:ascii="仿宋_GB2312" w:hAnsi="仿宋_GB2312" w:eastAsia="仿宋_GB2312" w:cs="仿宋_GB2312"/>
          <w:sz w:val="28"/>
          <w:szCs w:val="28"/>
          <w:highlight w:val="none"/>
        </w:rPr>
        <w:t>公章</w:t>
      </w:r>
      <w:r>
        <w:rPr>
          <w:rFonts w:hint="eastAsia" w:ascii="仿宋_GB2312" w:hAnsi="仿宋_GB2312" w:eastAsia="仿宋_GB2312" w:cs="仿宋_GB2312"/>
          <w:sz w:val="28"/>
          <w:szCs w:val="28"/>
          <w:highlight w:val="none"/>
          <w:u w:val="none"/>
        </w:rPr>
        <w:t>）</w:t>
      </w:r>
    </w:p>
    <w:p w14:paraId="6D5574F0">
      <w:pPr>
        <w:keepNext w:val="0"/>
        <w:keepLines w:val="0"/>
        <w:pageBreakBefore w:val="0"/>
        <w:widowControl w:val="0"/>
        <w:kinsoku/>
        <w:wordWrap/>
        <w:overflowPunct/>
        <w:topLinePunct w:val="0"/>
        <w:bidi w:val="0"/>
        <w:adjustRightInd w:val="0"/>
        <w:snapToGrid w:val="0"/>
        <w:spacing w:line="560" w:lineRule="exact"/>
        <w:ind w:firstLine="4480" w:firstLineChars="1600"/>
        <w:jc w:val="left"/>
        <w:textAlignment w:val="auto"/>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t>日期：</w:t>
      </w:r>
      <w:r>
        <w:rPr>
          <w:rFonts w:hint="eastAsia" w:ascii="仿宋_GB2312" w:hAnsi="仿宋_GB2312" w:eastAsia="仿宋_GB2312" w:cs="仿宋_GB2312"/>
          <w:bCs/>
          <w:sz w:val="28"/>
          <w:szCs w:val="28"/>
          <w:highlight w:val="none"/>
          <w:u w:val="single"/>
          <w:lang w:val="en-US" w:eastAsia="zh-CN"/>
        </w:rPr>
        <w:t xml:space="preserve">    </w:t>
      </w:r>
      <w:r>
        <w:rPr>
          <w:rFonts w:hint="eastAsia" w:ascii="仿宋_GB2312" w:hAnsi="仿宋_GB2312" w:eastAsia="仿宋_GB2312" w:cs="仿宋_GB2312"/>
          <w:bCs/>
          <w:sz w:val="28"/>
          <w:szCs w:val="28"/>
          <w:highlight w:val="none"/>
        </w:rPr>
        <w:t>年</w:t>
      </w:r>
      <w:r>
        <w:rPr>
          <w:rFonts w:hint="eastAsia" w:ascii="仿宋_GB2312" w:hAnsi="仿宋_GB2312" w:eastAsia="仿宋_GB2312" w:cs="仿宋_GB2312"/>
          <w:bCs/>
          <w:sz w:val="28"/>
          <w:szCs w:val="28"/>
          <w:highlight w:val="none"/>
          <w:u w:val="single"/>
          <w:lang w:val="en-US" w:eastAsia="zh-CN"/>
        </w:rPr>
        <w:t xml:space="preserve">    </w:t>
      </w:r>
      <w:r>
        <w:rPr>
          <w:rFonts w:hint="eastAsia" w:ascii="仿宋_GB2312" w:hAnsi="仿宋_GB2312" w:eastAsia="仿宋_GB2312" w:cs="仿宋_GB2312"/>
          <w:bCs/>
          <w:sz w:val="28"/>
          <w:szCs w:val="28"/>
          <w:highlight w:val="none"/>
        </w:rPr>
        <w:t>月</w:t>
      </w:r>
      <w:r>
        <w:rPr>
          <w:rFonts w:hint="eastAsia" w:ascii="仿宋_GB2312" w:hAnsi="仿宋_GB2312" w:eastAsia="仿宋_GB2312" w:cs="仿宋_GB2312"/>
          <w:bCs/>
          <w:sz w:val="28"/>
          <w:szCs w:val="28"/>
          <w:highlight w:val="none"/>
          <w:u w:val="single"/>
          <w:lang w:val="en-US" w:eastAsia="zh-CN"/>
        </w:rPr>
        <w:t xml:space="preserve">    </w:t>
      </w:r>
      <w:r>
        <w:rPr>
          <w:rFonts w:hint="eastAsia" w:ascii="仿宋_GB2312" w:hAnsi="仿宋_GB2312" w:eastAsia="仿宋_GB2312" w:cs="仿宋_GB2312"/>
          <w:bCs/>
          <w:sz w:val="28"/>
          <w:szCs w:val="28"/>
          <w:highlight w:val="none"/>
        </w:rPr>
        <w:t>日</w:t>
      </w:r>
    </w:p>
    <w:p w14:paraId="11672E6B">
      <w:pPr>
        <w:spacing w:line="400" w:lineRule="exact"/>
        <w:ind w:firstLine="480" w:firstLineChars="200"/>
        <w:rPr>
          <w:rFonts w:hint="eastAsia" w:ascii="宋体" w:hAnsi="宋体" w:cs="宋体"/>
          <w:sz w:val="24"/>
        </w:rPr>
      </w:pPr>
    </w:p>
    <w:p w14:paraId="56141DD3">
      <w:pPr>
        <w:spacing w:line="400" w:lineRule="exact"/>
        <w:rPr>
          <w:rFonts w:hint="eastAsia" w:ascii="宋体" w:hAnsi="宋体" w:cs="宋体"/>
          <w:sz w:val="24"/>
        </w:rPr>
      </w:pPr>
    </w:p>
    <w:p w14:paraId="682F94F0">
      <w:pPr>
        <w:spacing w:line="400" w:lineRule="exact"/>
        <w:rPr>
          <w:rFonts w:hint="eastAsia" w:ascii="宋体" w:hAnsi="宋体" w:cs="宋体"/>
          <w:sz w:val="32"/>
        </w:rPr>
      </w:pPr>
    </w:p>
    <w:p w14:paraId="7A1A52AA">
      <w:pPr>
        <w:spacing w:line="400" w:lineRule="exact"/>
        <w:rPr>
          <w:rFonts w:hint="eastAsia" w:ascii="宋体" w:hAnsi="宋体" w:cs="宋体"/>
          <w:sz w:val="32"/>
        </w:rPr>
      </w:pPr>
    </w:p>
    <w:p w14:paraId="0ED2ABD6">
      <w:pPr>
        <w:spacing w:line="400" w:lineRule="exact"/>
        <w:rPr>
          <w:rFonts w:hint="eastAsia" w:ascii="宋体" w:hAnsi="宋体" w:cs="宋体"/>
          <w:sz w:val="32"/>
        </w:rPr>
      </w:pPr>
    </w:p>
    <w:p w14:paraId="1583A3B3">
      <w:pPr>
        <w:spacing w:line="400" w:lineRule="exact"/>
        <w:rPr>
          <w:rFonts w:hint="eastAsia" w:ascii="宋体" w:hAnsi="宋体" w:cs="宋体"/>
          <w:sz w:val="32"/>
        </w:rPr>
      </w:pPr>
    </w:p>
    <w:p w14:paraId="534926BC">
      <w:pPr>
        <w:rPr>
          <w:rFonts w:hint="eastAsia" w:ascii="宋体" w:hAnsi="宋体" w:cs="宋体"/>
          <w:b/>
          <w:bCs/>
          <w:sz w:val="32"/>
          <w:szCs w:val="32"/>
        </w:rPr>
      </w:pPr>
    </w:p>
    <w:p w14:paraId="6B008EA4">
      <w:pPr>
        <w:pStyle w:val="8"/>
        <w:rPr>
          <w:rFonts w:hint="eastAsia"/>
          <w:b/>
          <w:bCs/>
          <w:sz w:val="32"/>
          <w:szCs w:val="32"/>
          <w:lang w:eastAsia="zh-CN"/>
        </w:rPr>
      </w:pPr>
    </w:p>
    <w:p w14:paraId="41DBAB32">
      <w:pPr>
        <w:rPr>
          <w:rFonts w:hint="eastAsia" w:ascii="宋体" w:hAnsi="宋体" w:cs="宋体"/>
          <w:b/>
          <w:bCs/>
          <w:sz w:val="32"/>
          <w:szCs w:val="32"/>
        </w:rPr>
      </w:pPr>
    </w:p>
    <w:p w14:paraId="1DA1B9BA">
      <w:pPr>
        <w:pStyle w:val="8"/>
        <w:rPr>
          <w:rFonts w:hint="eastAsia"/>
          <w:b/>
          <w:bCs/>
          <w:sz w:val="32"/>
          <w:szCs w:val="32"/>
          <w:lang w:eastAsia="zh-CN"/>
        </w:rPr>
      </w:pPr>
    </w:p>
    <w:p w14:paraId="4305C10A">
      <w:pPr>
        <w:rPr>
          <w:rFonts w:hint="eastAsia"/>
        </w:rPr>
      </w:pPr>
    </w:p>
    <w:p w14:paraId="46B633AF">
      <w:pPr>
        <w:pStyle w:val="8"/>
        <w:rPr>
          <w:rFonts w:hint="eastAsia"/>
          <w:b/>
          <w:bCs/>
          <w:sz w:val="32"/>
          <w:szCs w:val="32"/>
          <w:lang w:eastAsia="zh-CN"/>
        </w:rPr>
      </w:pPr>
    </w:p>
    <w:p w14:paraId="4B013079">
      <w:pPr>
        <w:rPr>
          <w:rFonts w:hint="eastAsia" w:ascii="宋体" w:hAnsi="宋体" w:eastAsia="宋体" w:cs="宋体"/>
          <w:b/>
          <w:sz w:val="28"/>
          <w:szCs w:val="28"/>
        </w:rPr>
      </w:pPr>
      <w:bookmarkStart w:id="50" w:name="_Toc16518_WPSOffice_Level2"/>
      <w:bookmarkStart w:id="51" w:name="_Toc31622_WPSOffice_Level2"/>
      <w:bookmarkStart w:id="52" w:name="_Toc5991_WPSOffice_Level2"/>
      <w:bookmarkStart w:id="53" w:name="_Toc24836_WPSOffice_Level2"/>
      <w:bookmarkStart w:id="54" w:name="_Toc16819_WPSOffice_Level2"/>
      <w:bookmarkStart w:id="55" w:name="_Toc5418_WPSOffice_Level1"/>
      <w:r>
        <w:rPr>
          <w:rFonts w:hint="eastAsia" w:ascii="宋体" w:hAnsi="宋体" w:eastAsia="宋体" w:cs="宋体"/>
          <w:b/>
          <w:bCs/>
          <w:sz w:val="28"/>
          <w:szCs w:val="28"/>
          <w:lang w:eastAsia="zh-CN"/>
        </w:rPr>
        <w:t>附件</w:t>
      </w:r>
      <w:r>
        <w:rPr>
          <w:rFonts w:hint="eastAsia" w:ascii="宋体" w:hAnsi="宋体" w:eastAsia="宋体" w:cs="宋体"/>
          <w:b/>
          <w:bCs/>
          <w:sz w:val="28"/>
          <w:szCs w:val="28"/>
          <w:lang w:val="en-US" w:eastAsia="zh-CN"/>
        </w:rPr>
        <w:t>4</w:t>
      </w:r>
      <w:r>
        <w:rPr>
          <w:rFonts w:hint="eastAsia" w:ascii="宋体" w:hAnsi="宋体" w:eastAsia="宋体" w:cs="宋体"/>
          <w:b/>
          <w:bCs/>
          <w:sz w:val="28"/>
          <w:szCs w:val="28"/>
          <w:lang w:eastAsia="zh-CN"/>
        </w:rPr>
        <w:t>：</w:t>
      </w:r>
    </w:p>
    <w:p w14:paraId="1A127CC3">
      <w:pPr>
        <w:spacing w:line="360" w:lineRule="auto"/>
        <w:jc w:val="center"/>
        <w:rPr>
          <w:rFonts w:hint="eastAsia" w:ascii="方正小标宋简体" w:hAnsi="方正小标宋简体" w:eastAsia="方正小标宋简体" w:cs="方正小标宋简体"/>
          <w:b w:val="0"/>
          <w:bCs/>
          <w:color w:val="000000"/>
          <w:sz w:val="36"/>
          <w:szCs w:val="36"/>
        </w:rPr>
      </w:pPr>
      <w:r>
        <w:rPr>
          <w:rFonts w:hint="eastAsia" w:ascii="方正小标宋简体" w:hAnsi="方正小标宋简体" w:eastAsia="方正小标宋简体" w:cs="方正小标宋简体"/>
          <w:b w:val="0"/>
          <w:bCs/>
          <w:color w:val="000000"/>
          <w:sz w:val="36"/>
          <w:szCs w:val="36"/>
        </w:rPr>
        <w:t>法定代表人授权书</w:t>
      </w:r>
    </w:p>
    <w:p w14:paraId="073FA07D">
      <w:pPr>
        <w:jc w:val="center"/>
        <w:rPr>
          <w:rFonts w:hint="eastAsia" w:ascii="宋体" w:hAnsi="宋体" w:cs="宋体"/>
          <w:b/>
          <w:sz w:val="44"/>
        </w:rPr>
      </w:pPr>
    </w:p>
    <w:p w14:paraId="19746B4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eastAsia="zh-CN"/>
        </w:rPr>
        <w:t>谈判采购</w:t>
      </w:r>
      <w:r>
        <w:rPr>
          <w:rFonts w:hint="eastAsia" w:ascii="仿宋_GB2312" w:hAnsi="仿宋_GB2312" w:eastAsia="仿宋_GB2312" w:cs="仿宋_GB2312"/>
          <w:sz w:val="28"/>
          <w:szCs w:val="28"/>
          <w:u w:val="single"/>
        </w:rPr>
        <w:t>人名称）</w:t>
      </w:r>
      <w:r>
        <w:rPr>
          <w:rFonts w:hint="eastAsia" w:ascii="仿宋_GB2312" w:hAnsi="仿宋_GB2312" w:eastAsia="仿宋_GB2312" w:cs="仿宋_GB2312"/>
          <w:sz w:val="28"/>
          <w:szCs w:val="28"/>
        </w:rPr>
        <w:t>：</w:t>
      </w:r>
    </w:p>
    <w:p w14:paraId="04DE998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本授权声明：XXX（单位名称）</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XXX（法定代表人姓名、职务）授权XX</w:t>
      </w:r>
      <w:r>
        <w:rPr>
          <w:rFonts w:hint="eastAsia" w:ascii="仿宋_GB2312" w:hAnsi="仿宋_GB2312" w:eastAsia="仿宋_GB2312" w:cs="仿宋_GB2312"/>
          <w:sz w:val="28"/>
          <w:szCs w:val="28"/>
          <w:lang w:val="en-US" w:eastAsia="zh-CN"/>
        </w:rPr>
        <w:t>X</w:t>
      </w:r>
      <w:r>
        <w:rPr>
          <w:rFonts w:hint="eastAsia" w:ascii="仿宋_GB2312" w:hAnsi="仿宋_GB2312" w:eastAsia="仿宋_GB2312" w:cs="仿宋_GB2312"/>
          <w:sz w:val="28"/>
          <w:szCs w:val="28"/>
        </w:rPr>
        <w:t>（被授权人姓名、职务）为我方参加</w:t>
      </w:r>
      <w:r>
        <w:rPr>
          <w:rFonts w:hint="eastAsia" w:ascii="仿宋_GB2312" w:hAnsi="仿宋_GB2312" w:eastAsia="仿宋_GB2312" w:cs="仿宋_GB2312"/>
          <w:b w:val="0"/>
          <w:color w:val="auto"/>
          <w:sz w:val="28"/>
          <w:szCs w:val="28"/>
        </w:rPr>
        <w:t>四川九洲</w:t>
      </w:r>
      <w:r>
        <w:rPr>
          <w:rFonts w:hint="eastAsia" w:ascii="仿宋_GB2312" w:hAnsi="仿宋_GB2312" w:eastAsia="仿宋_GB2312" w:cs="仿宋_GB2312"/>
          <w:b w:val="0"/>
          <w:color w:val="auto"/>
          <w:sz w:val="28"/>
          <w:szCs w:val="28"/>
          <w:lang w:val="en-US" w:eastAsia="zh-CN"/>
        </w:rPr>
        <w:t>后勤服务</w:t>
      </w:r>
      <w:r>
        <w:rPr>
          <w:rFonts w:hint="eastAsia" w:ascii="仿宋_GB2312" w:hAnsi="仿宋_GB2312" w:eastAsia="仿宋_GB2312" w:cs="仿宋_GB2312"/>
          <w:b w:val="0"/>
          <w:color w:val="auto"/>
          <w:sz w:val="28"/>
          <w:szCs w:val="28"/>
        </w:rPr>
        <w:t>有限责任公司</w:t>
      </w:r>
      <w:r>
        <w:rPr>
          <w:rFonts w:hint="eastAsia" w:ascii="仿宋_GB2312" w:hAnsi="仿宋_GB2312" w:eastAsia="仿宋_GB2312" w:cs="仿宋_GB2312"/>
          <w:b w:val="0"/>
          <w:color w:val="auto"/>
          <w:sz w:val="28"/>
          <w:szCs w:val="28"/>
          <w:lang w:val="en-US" w:eastAsia="zh-CN"/>
        </w:rPr>
        <w:t>委托</w:t>
      </w:r>
      <w:r>
        <w:rPr>
          <w:rFonts w:hint="eastAsia" w:ascii="仿宋_GB2312" w:hAnsi="仿宋_GB2312" w:eastAsia="仿宋_GB2312" w:cs="仿宋_GB2312"/>
          <w:b w:val="0"/>
          <w:bCs w:val="0"/>
          <w:color w:val="auto"/>
          <w:sz w:val="28"/>
          <w:szCs w:val="28"/>
          <w:lang w:val="en-US" w:eastAsia="zh-CN"/>
        </w:rPr>
        <w:t>办理建筑资质事项</w:t>
      </w:r>
      <w:r>
        <w:rPr>
          <w:rFonts w:hint="eastAsia" w:ascii="仿宋_GB2312" w:hAnsi="仿宋_GB2312" w:eastAsia="仿宋_GB2312" w:cs="仿宋_GB2312"/>
          <w:sz w:val="28"/>
          <w:szCs w:val="28"/>
          <w:lang w:eastAsia="zh-CN"/>
        </w:rPr>
        <w:t>谈判采购</w:t>
      </w:r>
      <w:r>
        <w:rPr>
          <w:rFonts w:hint="eastAsia" w:ascii="仿宋_GB2312" w:hAnsi="仿宋_GB2312" w:eastAsia="仿宋_GB2312" w:cs="仿宋_GB2312"/>
          <w:sz w:val="28"/>
          <w:szCs w:val="28"/>
        </w:rPr>
        <w:t>活动的合法代表，以我方名义全权处理该项目有关磋商、报价、签订合同以及执行合同等一切事宜</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其法律后果由我方承担</w:t>
      </w:r>
      <w:r>
        <w:rPr>
          <w:rFonts w:hint="eastAsia" w:ascii="仿宋_GB2312" w:hAnsi="仿宋_GB2312" w:eastAsia="仿宋_GB2312" w:cs="仿宋_GB2312"/>
          <w:sz w:val="28"/>
          <w:szCs w:val="28"/>
          <w:lang w:eastAsia="zh-CN"/>
        </w:rPr>
        <w:t>。</w:t>
      </w:r>
    </w:p>
    <w:p w14:paraId="67DCB53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委托期限：              。</w:t>
      </w:r>
    </w:p>
    <w:p w14:paraId="025FEF68">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代理人无转委托权。</w:t>
      </w:r>
    </w:p>
    <w:p w14:paraId="5C9098E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p>
    <w:p w14:paraId="6A7D7685">
      <w:pPr>
        <w:autoSpaceDE/>
        <w:autoSpaceDN/>
        <w:adjustRightInd/>
        <w:snapToGrid/>
        <w:spacing w:line="560" w:lineRule="exact"/>
        <w:ind w:firstLine="560" w:firstLineChars="200"/>
        <w:rPr>
          <w:rFonts w:hint="eastAsia" w:ascii="仿宋_GB2312" w:hAnsi="仿宋_GB2312" w:eastAsia="仿宋_GB2312" w:cs="仿宋_GB2312"/>
          <w:color w:val="000000"/>
          <w:kern w:val="2"/>
          <w:sz w:val="28"/>
          <w:szCs w:val="28"/>
        </w:rPr>
      </w:pPr>
      <w:r>
        <w:rPr>
          <w:rFonts w:hint="eastAsia" w:ascii="仿宋_GB2312" w:hAnsi="仿宋_GB2312" w:eastAsia="仿宋_GB2312" w:cs="仿宋_GB2312"/>
          <w:color w:val="000000"/>
          <w:kern w:val="2"/>
          <w:sz w:val="28"/>
          <w:szCs w:val="28"/>
        </w:rPr>
        <w:t>附：</w:t>
      </w:r>
    </w:p>
    <w:p w14:paraId="42D9368B">
      <w:pPr>
        <w:autoSpaceDE/>
        <w:autoSpaceDN/>
        <w:adjustRightInd/>
        <w:snapToGrid/>
        <w:spacing w:line="560" w:lineRule="exact"/>
        <w:ind w:firstLine="560" w:firstLineChars="200"/>
        <w:rPr>
          <w:rFonts w:hint="eastAsia" w:ascii="仿宋_GB2312" w:hAnsi="仿宋_GB2312" w:eastAsia="仿宋_GB2312" w:cs="仿宋_GB2312"/>
          <w:color w:val="000000"/>
          <w:kern w:val="2"/>
          <w:sz w:val="28"/>
          <w:szCs w:val="28"/>
        </w:rPr>
      </w:pPr>
      <w:r>
        <w:rPr>
          <w:rFonts w:hint="eastAsia" w:ascii="仿宋_GB2312" w:hAnsi="仿宋_GB2312" w:eastAsia="仿宋_GB2312" w:cs="仿宋_GB2312"/>
          <w:color w:val="000000"/>
          <w:kern w:val="2"/>
          <w:sz w:val="28"/>
          <w:szCs w:val="28"/>
        </w:rPr>
        <w:t>（1）法定代表人身份证复印件</w:t>
      </w:r>
      <w:r>
        <w:rPr>
          <w:rFonts w:hint="eastAsia" w:ascii="仿宋_GB2312" w:hAnsi="仿宋_GB2312" w:eastAsia="仿宋_GB2312" w:cs="仿宋_GB2312"/>
          <w:color w:val="000000"/>
          <w:sz w:val="28"/>
          <w:szCs w:val="28"/>
        </w:rPr>
        <w:t>（盖单位公章）</w:t>
      </w:r>
    </w:p>
    <w:p w14:paraId="1ACECAC8">
      <w:pPr>
        <w:autoSpaceDE/>
        <w:autoSpaceDN/>
        <w:adjustRightInd/>
        <w:snapToGrid/>
        <w:spacing w:line="560" w:lineRule="exact"/>
        <w:ind w:firstLine="560" w:firstLineChars="200"/>
        <w:rPr>
          <w:rFonts w:hint="eastAsia" w:ascii="仿宋_GB2312" w:hAnsi="仿宋_GB2312" w:eastAsia="仿宋_GB2312" w:cs="仿宋_GB2312"/>
          <w:color w:val="000000"/>
          <w:kern w:val="2"/>
          <w:sz w:val="28"/>
          <w:szCs w:val="28"/>
        </w:rPr>
      </w:pPr>
      <w:r>
        <w:rPr>
          <w:rFonts w:hint="eastAsia" w:ascii="仿宋_GB2312" w:hAnsi="仿宋_GB2312" w:eastAsia="仿宋_GB2312" w:cs="仿宋_GB2312"/>
          <w:color w:val="000000"/>
          <w:kern w:val="2"/>
          <w:sz w:val="28"/>
          <w:szCs w:val="28"/>
        </w:rPr>
        <w:t>（2）</w:t>
      </w:r>
      <w:r>
        <w:rPr>
          <w:rFonts w:hint="eastAsia" w:ascii="仿宋_GB2312" w:hAnsi="仿宋_GB2312" w:eastAsia="仿宋_GB2312" w:cs="仿宋_GB2312"/>
          <w:color w:val="000000"/>
          <w:kern w:val="2"/>
          <w:sz w:val="28"/>
          <w:szCs w:val="28"/>
          <w:lang w:val="en-US"/>
        </w:rPr>
        <w:t>委托代理人</w:t>
      </w:r>
      <w:r>
        <w:rPr>
          <w:rFonts w:hint="eastAsia" w:ascii="仿宋_GB2312" w:hAnsi="仿宋_GB2312" w:eastAsia="仿宋_GB2312" w:cs="仿宋_GB2312"/>
          <w:color w:val="000000"/>
          <w:kern w:val="2"/>
          <w:sz w:val="28"/>
          <w:szCs w:val="28"/>
        </w:rPr>
        <w:t>身份证复印件</w:t>
      </w:r>
      <w:r>
        <w:rPr>
          <w:rFonts w:hint="eastAsia" w:ascii="仿宋_GB2312" w:hAnsi="仿宋_GB2312" w:eastAsia="仿宋_GB2312" w:cs="仿宋_GB2312"/>
          <w:color w:val="000000"/>
          <w:sz w:val="28"/>
          <w:szCs w:val="28"/>
        </w:rPr>
        <w:t>（盖单位公章）</w:t>
      </w:r>
    </w:p>
    <w:p w14:paraId="6C138E4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p>
    <w:p w14:paraId="3228868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谈判采购</w:t>
      </w:r>
      <w:r>
        <w:rPr>
          <w:rFonts w:hint="eastAsia" w:ascii="仿宋_GB2312" w:hAnsi="仿宋_GB2312" w:eastAsia="仿宋_GB2312" w:cs="仿宋_GB2312"/>
          <w:sz w:val="28"/>
          <w:szCs w:val="28"/>
        </w:rPr>
        <w:t>申请人名称：</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（盖单位公章）</w:t>
      </w:r>
    </w:p>
    <w:p w14:paraId="1AF6A3A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rPr>
        <w:t>法定代表人：</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val="en-US" w:eastAsia="zh-CN"/>
        </w:rPr>
        <w:t>签字或盖章）</w:t>
      </w:r>
    </w:p>
    <w:p w14:paraId="081C441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rPr>
        <w:t>职    务：</w:t>
      </w:r>
      <w:r>
        <w:rPr>
          <w:rFonts w:hint="eastAsia" w:ascii="仿宋_GB2312" w:hAnsi="仿宋_GB2312" w:eastAsia="仿宋_GB2312" w:cs="仿宋_GB2312"/>
          <w:sz w:val="28"/>
          <w:szCs w:val="28"/>
          <w:u w:val="single"/>
          <w:lang w:val="en-US" w:eastAsia="zh-CN"/>
        </w:rPr>
        <w:t xml:space="preserve">                              </w:t>
      </w:r>
    </w:p>
    <w:p w14:paraId="3E1DD93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lang w:val="en-US"/>
        </w:rPr>
      </w:pPr>
      <w:r>
        <w:rPr>
          <w:rFonts w:hint="eastAsia" w:ascii="仿宋_GB2312" w:hAnsi="仿宋_GB2312" w:eastAsia="仿宋_GB2312" w:cs="仿宋_GB2312"/>
          <w:sz w:val="28"/>
          <w:szCs w:val="28"/>
        </w:rPr>
        <w:t>被授权人签字：</w:t>
      </w:r>
      <w:r>
        <w:rPr>
          <w:rFonts w:hint="eastAsia" w:ascii="仿宋_GB2312" w:hAnsi="仿宋_GB2312" w:eastAsia="仿宋_GB2312" w:cs="仿宋_GB2312"/>
          <w:sz w:val="28"/>
          <w:szCs w:val="28"/>
          <w:u w:val="single"/>
          <w:lang w:val="en-US" w:eastAsia="zh-CN"/>
        </w:rPr>
        <w:t xml:space="preserve">                          </w:t>
      </w:r>
    </w:p>
    <w:p w14:paraId="1AD6DC7E">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lang w:val="en-US"/>
        </w:rPr>
      </w:pPr>
      <w:r>
        <w:rPr>
          <w:rFonts w:hint="eastAsia" w:ascii="仿宋_GB2312" w:hAnsi="仿宋_GB2312" w:eastAsia="仿宋_GB2312" w:cs="仿宋_GB2312"/>
          <w:sz w:val="28"/>
          <w:szCs w:val="28"/>
        </w:rPr>
        <w:t>职    务：</w:t>
      </w:r>
      <w:r>
        <w:rPr>
          <w:rFonts w:hint="eastAsia" w:ascii="仿宋_GB2312" w:hAnsi="仿宋_GB2312" w:eastAsia="仿宋_GB2312" w:cs="仿宋_GB2312"/>
          <w:sz w:val="28"/>
          <w:szCs w:val="28"/>
          <w:u w:val="single"/>
          <w:lang w:val="en-US" w:eastAsia="zh-CN"/>
        </w:rPr>
        <w:t xml:space="preserve">                              </w:t>
      </w:r>
    </w:p>
    <w:p w14:paraId="665FC12B">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日    期：</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年</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月</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日</w:t>
      </w:r>
    </w:p>
    <w:p w14:paraId="23653638">
      <w:pPr>
        <w:widowControl/>
        <w:jc w:val="left"/>
        <w:rPr>
          <w:rFonts w:hint="eastAsia" w:ascii="宋体" w:hAnsi="宋体" w:eastAsia="宋体" w:cs="宋体"/>
          <w:b/>
          <w:bCs/>
          <w:sz w:val="28"/>
          <w:szCs w:val="28"/>
        </w:rPr>
      </w:pPr>
      <w:r>
        <w:rPr>
          <w:rFonts w:hint="eastAsia"/>
          <w:b/>
          <w:bCs/>
          <w:sz w:val="28"/>
          <w:szCs w:val="28"/>
        </w:rPr>
        <w:br w:type="page"/>
      </w:r>
      <w:bookmarkEnd w:id="50"/>
      <w:bookmarkEnd w:id="51"/>
      <w:bookmarkEnd w:id="52"/>
      <w:bookmarkEnd w:id="53"/>
      <w:bookmarkEnd w:id="54"/>
      <w:bookmarkEnd w:id="55"/>
      <w:r>
        <w:rPr>
          <w:rFonts w:hint="eastAsia" w:ascii="宋体" w:hAnsi="宋体" w:eastAsia="宋体" w:cs="宋体"/>
          <w:b/>
          <w:bCs/>
          <w:sz w:val="28"/>
          <w:szCs w:val="28"/>
        </w:rPr>
        <w:t>附件</w:t>
      </w:r>
      <w:r>
        <w:rPr>
          <w:rFonts w:hint="eastAsia" w:ascii="宋体" w:hAnsi="宋体" w:eastAsia="宋体" w:cs="宋体"/>
          <w:b/>
          <w:bCs/>
          <w:sz w:val="28"/>
          <w:szCs w:val="28"/>
          <w:lang w:val="en-US" w:eastAsia="zh-CN"/>
        </w:rPr>
        <w:t>5</w:t>
      </w:r>
      <w:r>
        <w:rPr>
          <w:rFonts w:hint="eastAsia" w:ascii="宋体" w:hAnsi="宋体" w:eastAsia="宋体" w:cs="宋体"/>
          <w:b/>
          <w:bCs/>
          <w:sz w:val="28"/>
          <w:szCs w:val="28"/>
        </w:rPr>
        <w:t>：</w:t>
      </w:r>
    </w:p>
    <w:p w14:paraId="7301F3FB">
      <w:pPr>
        <w:widowControl/>
        <w:spacing w:line="360" w:lineRule="atLeast"/>
        <w:jc w:val="center"/>
        <w:outlineLvl w:val="1"/>
        <w:rPr>
          <w:rFonts w:hint="eastAsia" w:ascii="宋体" w:hAnsi="宋体" w:cs="宋体"/>
          <w:b/>
          <w:sz w:val="32"/>
          <w:szCs w:val="32"/>
        </w:rPr>
      </w:pPr>
    </w:p>
    <w:p w14:paraId="670F5EAD">
      <w:pPr>
        <w:widowControl/>
        <w:spacing w:line="360" w:lineRule="auto"/>
        <w:jc w:val="center"/>
        <w:outlineLvl w:val="1"/>
        <w:rPr>
          <w:rFonts w:hint="eastAsia" w:ascii="方正小标宋简体" w:hAnsi="方正小标宋简体" w:eastAsia="方正小标宋简体" w:cs="方正小标宋简体"/>
          <w:b w:val="0"/>
          <w:bCs/>
          <w:color w:val="000000"/>
          <w:sz w:val="36"/>
          <w:szCs w:val="36"/>
        </w:rPr>
      </w:pPr>
      <w:r>
        <w:rPr>
          <w:rFonts w:hint="eastAsia" w:ascii="方正小标宋简体" w:hAnsi="方正小标宋简体" w:eastAsia="方正小标宋简体" w:cs="方正小标宋简体"/>
          <w:b w:val="0"/>
          <w:bCs/>
          <w:color w:val="000000"/>
          <w:sz w:val="36"/>
          <w:szCs w:val="36"/>
        </w:rPr>
        <w:t>无犯罪记录承诺函</w:t>
      </w:r>
    </w:p>
    <w:p w14:paraId="55C1D742">
      <w:pPr>
        <w:pStyle w:val="8"/>
        <w:rPr>
          <w:rFonts w:hint="eastAsia"/>
          <w:lang w:eastAsia="zh-CN"/>
        </w:rPr>
      </w:pPr>
    </w:p>
    <w:p w14:paraId="6136F825">
      <w:pPr>
        <w:spacing w:line="56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u w:val="single"/>
          <w:lang w:val="en-US" w:eastAsia="zh-CN"/>
        </w:rPr>
        <w:t>谈判采购</w:t>
      </w:r>
      <w:r>
        <w:rPr>
          <w:rFonts w:hint="eastAsia" w:ascii="仿宋_GB2312" w:hAnsi="仿宋_GB2312" w:eastAsia="仿宋_GB2312" w:cs="仿宋_GB2312"/>
          <w:color w:val="000000"/>
          <w:sz w:val="28"/>
          <w:szCs w:val="28"/>
          <w:u w:val="single"/>
          <w:lang w:eastAsia="zh-CN"/>
        </w:rPr>
        <w:t>人</w:t>
      </w:r>
      <w:r>
        <w:rPr>
          <w:rFonts w:hint="eastAsia" w:ascii="仿宋_GB2312" w:hAnsi="仿宋_GB2312" w:eastAsia="仿宋_GB2312" w:cs="仿宋_GB2312"/>
          <w:color w:val="000000"/>
          <w:sz w:val="28"/>
          <w:szCs w:val="28"/>
          <w:u w:val="single"/>
        </w:rPr>
        <w:t>名称）</w:t>
      </w:r>
      <w:r>
        <w:rPr>
          <w:rFonts w:hint="eastAsia" w:ascii="仿宋_GB2312" w:hAnsi="仿宋_GB2312" w:eastAsia="仿宋_GB2312" w:cs="仿宋_GB2312"/>
          <w:color w:val="000000"/>
          <w:sz w:val="28"/>
          <w:szCs w:val="28"/>
        </w:rPr>
        <w:t>：</w:t>
      </w:r>
    </w:p>
    <w:p w14:paraId="3A9C388E">
      <w:pPr>
        <w:widowControl/>
        <w:spacing w:line="560" w:lineRule="exact"/>
        <w:ind w:firstLine="560" w:firstLineChars="200"/>
        <w:jc w:val="both"/>
        <w:outlineLvl w:val="1"/>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本公司声明：</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rPr>
        <w:t>公司名称)、法定代表人</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rPr>
        <w:t xml:space="preserve">身份证号 </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)、主要负责人</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u w:val="single"/>
          <w:lang w:eastAsia="zh-CN"/>
        </w:rPr>
        <w:t>（</w:t>
      </w:r>
      <w:r>
        <w:rPr>
          <w:rFonts w:hint="eastAsia" w:ascii="仿宋_GB2312" w:hAnsi="仿宋_GB2312" w:eastAsia="仿宋_GB2312" w:cs="仿宋_GB2312"/>
          <w:color w:val="000000"/>
          <w:sz w:val="28"/>
          <w:szCs w:val="28"/>
        </w:rPr>
        <w:t>身份证号：</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)在</w:t>
      </w:r>
      <w:r>
        <w:rPr>
          <w:rFonts w:hint="eastAsia" w:ascii="仿宋_GB2312" w:hAnsi="仿宋_GB2312" w:eastAsia="仿宋_GB2312" w:cs="仿宋_GB2312"/>
          <w:color w:val="000000"/>
          <w:sz w:val="28"/>
          <w:szCs w:val="28"/>
          <w:lang w:val="en-US" w:eastAsia="zh-CN"/>
        </w:rPr>
        <w:t>近</w:t>
      </w:r>
      <w:r>
        <w:rPr>
          <w:rFonts w:hint="eastAsia" w:ascii="仿宋_GB2312" w:hAnsi="仿宋_GB2312" w:eastAsia="仿宋_GB2312" w:cs="仿宋_GB2312"/>
          <w:color w:val="000000"/>
          <w:sz w:val="28"/>
          <w:szCs w:val="28"/>
        </w:rPr>
        <w:t>3年内</w:t>
      </w:r>
      <w:r>
        <w:rPr>
          <w:rFonts w:hint="eastAsia" w:ascii="仿宋_GB2312" w:hAnsi="仿宋_GB2312" w:eastAsia="仿宋_GB2312" w:cs="仿宋_GB2312"/>
          <w:color w:val="000000"/>
          <w:sz w:val="28"/>
          <w:szCs w:val="28"/>
          <w:lang w:val="en-US" w:eastAsia="zh-CN"/>
        </w:rPr>
        <w:t>没有</w:t>
      </w:r>
      <w:r>
        <w:rPr>
          <w:rFonts w:hint="eastAsia" w:ascii="仿宋_GB2312" w:hAnsi="仿宋_GB2312" w:eastAsia="仿宋_GB2312" w:cs="仿宋_GB2312"/>
          <w:color w:val="000000"/>
          <w:sz w:val="28"/>
          <w:szCs w:val="28"/>
        </w:rPr>
        <w:t>犯罪记录。</w:t>
      </w:r>
    </w:p>
    <w:p w14:paraId="2058ADAA">
      <w:pPr>
        <w:widowControl/>
        <w:spacing w:line="560" w:lineRule="exact"/>
        <w:ind w:firstLine="560" w:firstLineChars="200"/>
        <w:jc w:val="both"/>
        <w:outlineLvl w:val="1"/>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特此声明。</w:t>
      </w:r>
    </w:p>
    <w:p w14:paraId="4219817B">
      <w:pPr>
        <w:widowControl/>
        <w:spacing w:line="560" w:lineRule="exact"/>
        <w:ind w:firstLine="560" w:firstLineChars="200"/>
        <w:outlineLvl w:val="1"/>
        <w:rPr>
          <w:rFonts w:hint="eastAsia" w:ascii="仿宋_GB2312" w:hAnsi="仿宋_GB2312" w:eastAsia="仿宋_GB2312" w:cs="仿宋_GB2312"/>
          <w:color w:val="000000"/>
          <w:sz w:val="28"/>
          <w:szCs w:val="28"/>
        </w:rPr>
      </w:pPr>
    </w:p>
    <w:p w14:paraId="1D8154EF">
      <w:pPr>
        <w:widowControl/>
        <w:spacing w:line="560" w:lineRule="exact"/>
        <w:ind w:firstLine="560" w:firstLineChars="200"/>
        <w:outlineLvl w:val="1"/>
        <w:rPr>
          <w:rFonts w:hint="eastAsia" w:ascii="仿宋_GB2312" w:hAnsi="仿宋_GB2312" w:eastAsia="仿宋_GB2312" w:cs="仿宋_GB2312"/>
          <w:color w:val="000000"/>
          <w:sz w:val="28"/>
          <w:szCs w:val="28"/>
        </w:rPr>
      </w:pPr>
    </w:p>
    <w:p w14:paraId="36303CD3">
      <w:pPr>
        <w:adjustRightInd w:val="0"/>
        <w:spacing w:before="156" w:beforeLines="50" w:after="156" w:afterLines="50" w:line="560" w:lineRule="exact"/>
        <w:jc w:val="righ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eastAsia="zh-CN"/>
        </w:rPr>
        <w:t>谈判采购</w:t>
      </w:r>
      <w:r>
        <w:rPr>
          <w:rFonts w:hint="eastAsia" w:ascii="仿宋_GB2312" w:hAnsi="仿宋_GB2312" w:eastAsia="仿宋_GB2312" w:cs="仿宋_GB2312"/>
          <w:color w:val="000000"/>
          <w:sz w:val="28"/>
          <w:szCs w:val="28"/>
        </w:rPr>
        <w:t>申请人名称：</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（盖单位公章）</w:t>
      </w:r>
    </w:p>
    <w:p w14:paraId="774FB065">
      <w:pPr>
        <w:adjustRightInd w:val="0"/>
        <w:spacing w:before="156" w:beforeLines="50" w:after="156" w:afterLines="50" w:line="560" w:lineRule="exact"/>
        <w:jc w:val="righ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法定代表人或授权代表：</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（签字或盖章）</w:t>
      </w:r>
    </w:p>
    <w:p w14:paraId="5C39BF92">
      <w:pPr>
        <w:adjustRightInd w:val="0"/>
        <w:spacing w:line="400" w:lineRule="exact"/>
        <w:ind w:firstLine="4200" w:firstLineChars="1500"/>
        <w:jc w:val="left"/>
        <w:rPr>
          <w:rFonts w:hint="eastAsia" w:ascii="宋体" w:hAnsi="宋体" w:cs="宋体"/>
          <w:bCs/>
          <w:sz w:val="24"/>
        </w:rPr>
      </w:pPr>
      <w:r>
        <w:rPr>
          <w:rFonts w:hint="eastAsia" w:ascii="仿宋_GB2312" w:hAnsi="仿宋_GB2312" w:eastAsia="仿宋_GB2312" w:cs="仿宋_GB2312"/>
          <w:bCs/>
          <w:color w:val="000000"/>
          <w:sz w:val="28"/>
          <w:szCs w:val="28"/>
        </w:rPr>
        <w:t xml:space="preserve">日  期： </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年</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月</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日</w:t>
      </w:r>
    </w:p>
    <w:p w14:paraId="66F903CC">
      <w:pPr>
        <w:rPr>
          <w:rFonts w:hint="eastAsia"/>
          <w:lang w:val="zh-TW"/>
        </w:rPr>
      </w:pPr>
    </w:p>
    <w:p w14:paraId="27A5C92F">
      <w:pPr>
        <w:rPr>
          <w:rFonts w:hint="eastAsia"/>
          <w:lang w:val="zh-TW"/>
        </w:rPr>
      </w:pPr>
    </w:p>
    <w:p w14:paraId="2616F882">
      <w:pPr>
        <w:rPr>
          <w:rFonts w:hint="eastAsia"/>
          <w:lang w:val="zh-TW"/>
        </w:rPr>
      </w:pPr>
    </w:p>
    <w:p w14:paraId="517DE372">
      <w:pPr>
        <w:rPr>
          <w:rFonts w:hint="eastAsia"/>
          <w:lang w:val="zh-TW"/>
        </w:rPr>
      </w:pPr>
    </w:p>
    <w:p w14:paraId="37C1F420">
      <w:pPr>
        <w:pStyle w:val="8"/>
        <w:rPr>
          <w:rFonts w:hint="eastAsia"/>
          <w:lang w:val="zh-TW" w:eastAsia="zh-CN"/>
        </w:rPr>
      </w:pPr>
    </w:p>
    <w:p w14:paraId="2FC98183">
      <w:pPr>
        <w:rPr>
          <w:rFonts w:hint="eastAsia"/>
          <w:lang w:val="zh-TW"/>
        </w:rPr>
      </w:pPr>
    </w:p>
    <w:p w14:paraId="6FB45948">
      <w:pPr>
        <w:pStyle w:val="8"/>
        <w:rPr>
          <w:rFonts w:hint="eastAsia"/>
          <w:lang w:val="zh-TW" w:eastAsia="zh-CN"/>
        </w:rPr>
      </w:pPr>
    </w:p>
    <w:p w14:paraId="60E42028">
      <w:pPr>
        <w:rPr>
          <w:rFonts w:hint="eastAsia"/>
          <w:lang w:val="zh-TW" w:eastAsia="zh-CN"/>
        </w:rPr>
      </w:pPr>
    </w:p>
    <w:p w14:paraId="6CC3C3AB">
      <w:pPr>
        <w:pStyle w:val="8"/>
        <w:rPr>
          <w:rFonts w:hint="eastAsia"/>
          <w:lang w:val="zh-TW" w:eastAsia="zh-CN"/>
        </w:rPr>
      </w:pPr>
    </w:p>
    <w:p w14:paraId="10597B2D">
      <w:pPr>
        <w:rPr>
          <w:rFonts w:hint="eastAsia"/>
          <w:lang w:val="zh-TW" w:eastAsia="zh-CN"/>
        </w:rPr>
      </w:pPr>
    </w:p>
    <w:p w14:paraId="3C43FED0">
      <w:pPr>
        <w:pStyle w:val="8"/>
        <w:rPr>
          <w:rFonts w:hint="eastAsia"/>
          <w:lang w:val="zh-TW" w:eastAsia="zh-CN"/>
        </w:rPr>
      </w:pPr>
    </w:p>
    <w:p w14:paraId="395C0695">
      <w:pPr>
        <w:rPr>
          <w:rFonts w:hint="eastAsia"/>
          <w:lang w:val="zh-TW" w:eastAsia="zh-CN"/>
        </w:rPr>
      </w:pPr>
    </w:p>
    <w:p w14:paraId="0EBFA434">
      <w:pPr>
        <w:pStyle w:val="8"/>
        <w:rPr>
          <w:rFonts w:hint="eastAsia"/>
          <w:lang w:val="zh-TW" w:eastAsia="zh-CN"/>
        </w:rPr>
      </w:pPr>
    </w:p>
    <w:p w14:paraId="3797CFD1">
      <w:pPr>
        <w:rPr>
          <w:rFonts w:hint="eastAsia"/>
          <w:lang w:val="zh-TW" w:eastAsia="zh-CN"/>
        </w:rPr>
      </w:pPr>
    </w:p>
    <w:p w14:paraId="2E1C55C1">
      <w:pPr>
        <w:pStyle w:val="8"/>
        <w:rPr>
          <w:rFonts w:hint="eastAsia"/>
          <w:lang w:val="zh-TW" w:eastAsia="zh-CN"/>
        </w:rPr>
      </w:pPr>
    </w:p>
    <w:p w14:paraId="33EABFF4">
      <w:pPr>
        <w:rPr>
          <w:rFonts w:hint="eastAsia"/>
          <w:lang w:val="zh-TW" w:eastAsia="zh-CN"/>
        </w:rPr>
      </w:pPr>
    </w:p>
    <w:p w14:paraId="11EF504A">
      <w:pPr>
        <w:pStyle w:val="8"/>
        <w:rPr>
          <w:rFonts w:hint="eastAsia"/>
          <w:lang w:val="zh-TW" w:eastAsia="zh-CN"/>
        </w:rPr>
      </w:pPr>
    </w:p>
    <w:p w14:paraId="4203DB78">
      <w:pPr>
        <w:rPr>
          <w:rFonts w:hint="eastAsia"/>
          <w:lang w:val="zh-TW" w:eastAsia="zh-CN"/>
        </w:rPr>
      </w:pPr>
    </w:p>
    <w:p w14:paraId="5E892FAF">
      <w:pPr>
        <w:pStyle w:val="8"/>
        <w:rPr>
          <w:rFonts w:hint="eastAsia"/>
          <w:lang w:val="zh-TW" w:eastAsia="zh-CN"/>
        </w:rPr>
      </w:pPr>
    </w:p>
    <w:p w14:paraId="5CA1C072">
      <w:pPr>
        <w:rPr>
          <w:rFonts w:hint="eastAsia"/>
          <w:lang w:val="zh-TW" w:eastAsia="zh-CN"/>
        </w:rPr>
      </w:pPr>
    </w:p>
    <w:p w14:paraId="6E657B51">
      <w:pPr>
        <w:pStyle w:val="8"/>
        <w:rPr>
          <w:rFonts w:hint="eastAsia"/>
          <w:lang w:val="zh-TW" w:eastAsia="zh-CN"/>
        </w:rPr>
      </w:pPr>
    </w:p>
    <w:p w14:paraId="1858C888">
      <w:pPr>
        <w:rPr>
          <w:rFonts w:hint="eastAsia"/>
          <w:lang w:val="zh-TW" w:eastAsia="zh-CN"/>
        </w:rPr>
      </w:pPr>
    </w:p>
    <w:p w14:paraId="70DA87E2">
      <w:pPr>
        <w:pStyle w:val="8"/>
        <w:rPr>
          <w:rFonts w:hint="eastAsia"/>
          <w:lang w:val="zh-TW" w:eastAsia="zh-CN"/>
        </w:rPr>
      </w:pPr>
    </w:p>
    <w:p w14:paraId="4CFE5C6E">
      <w:pPr>
        <w:rPr>
          <w:rFonts w:hint="eastAsia"/>
          <w:b/>
          <w:bCs/>
          <w:sz w:val="28"/>
          <w:szCs w:val="28"/>
        </w:rPr>
      </w:pPr>
      <w:r>
        <w:rPr>
          <w:rFonts w:hint="eastAsia"/>
          <w:b/>
          <w:bCs/>
          <w:sz w:val="28"/>
          <w:szCs w:val="28"/>
        </w:rPr>
        <w:t>附件</w:t>
      </w:r>
      <w:r>
        <w:rPr>
          <w:rFonts w:hint="eastAsia" w:ascii="宋体" w:hAnsi="宋体" w:eastAsia="宋体" w:cs="宋体"/>
          <w:b/>
          <w:bCs/>
          <w:sz w:val="28"/>
          <w:szCs w:val="28"/>
          <w:lang w:val="en-US" w:eastAsia="zh-CN"/>
        </w:rPr>
        <w:t>6</w:t>
      </w:r>
      <w:r>
        <w:rPr>
          <w:rFonts w:hint="eastAsia" w:ascii="宋体" w:hAnsi="宋体" w:eastAsia="宋体" w:cs="宋体"/>
          <w:b/>
          <w:bCs/>
          <w:sz w:val="28"/>
          <w:szCs w:val="28"/>
        </w:rPr>
        <w:t>：</w:t>
      </w:r>
    </w:p>
    <w:p w14:paraId="5AF56F58">
      <w:pPr>
        <w:widowControl/>
        <w:spacing w:line="360" w:lineRule="auto"/>
        <w:jc w:val="center"/>
        <w:outlineLvl w:val="1"/>
        <w:rPr>
          <w:rFonts w:hint="eastAsia" w:ascii="方正小标宋简体" w:hAnsi="方正小标宋简体" w:eastAsia="方正小标宋简体" w:cs="方正小标宋简体"/>
          <w:b w:val="0"/>
          <w:bCs/>
          <w:color w:val="000000"/>
          <w:sz w:val="36"/>
          <w:szCs w:val="36"/>
        </w:rPr>
      </w:pPr>
      <w:r>
        <w:rPr>
          <w:rFonts w:hint="eastAsia" w:ascii="方正小标宋简体" w:hAnsi="方正小标宋简体" w:eastAsia="方正小标宋简体" w:cs="方正小标宋简体"/>
          <w:bCs/>
          <w:color w:val="000000"/>
          <w:sz w:val="36"/>
          <w:szCs w:val="36"/>
        </w:rPr>
        <w:t>营业执照</w:t>
      </w:r>
      <w:r>
        <w:rPr>
          <w:rFonts w:hint="eastAsia" w:ascii="方正小标宋简体" w:hAnsi="方正小标宋简体" w:eastAsia="方正小标宋简体" w:cs="方正小标宋简体"/>
          <w:bCs/>
          <w:color w:val="000000"/>
          <w:sz w:val="36"/>
          <w:szCs w:val="36"/>
          <w:lang w:val="en-US" w:eastAsia="zh-CN"/>
        </w:rPr>
        <w:t>文件</w:t>
      </w:r>
    </w:p>
    <w:p w14:paraId="138F65F8">
      <w:pPr>
        <w:adjustRightInd w:val="0"/>
        <w:snapToGrid w:val="0"/>
        <w:spacing w:line="560" w:lineRule="exact"/>
        <w:ind w:firstLine="560" w:firstLineChars="200"/>
        <w:rPr>
          <w:rFonts w:hint="eastAsia" w:ascii="仿宋_GB2312" w:hAnsi="仿宋_GB2312" w:eastAsia="仿宋_GB2312" w:cs="仿宋_GB2312"/>
          <w:bCs/>
          <w:sz w:val="28"/>
          <w:szCs w:val="28"/>
          <w:highlight w:val="none"/>
          <w:lang w:eastAsia="zh-CN"/>
        </w:rPr>
      </w:pPr>
      <w:r>
        <w:rPr>
          <w:rFonts w:hint="eastAsia" w:ascii="仿宋_GB2312" w:hAnsi="仿宋_GB2312" w:eastAsia="仿宋_GB2312" w:cs="仿宋_GB2312"/>
          <w:bCs/>
          <w:sz w:val="28"/>
          <w:szCs w:val="28"/>
          <w:highlight w:val="none"/>
        </w:rPr>
        <w:t>XXXX</w:t>
      </w:r>
      <w:r>
        <w:rPr>
          <w:rFonts w:hint="eastAsia" w:ascii="仿宋_GB2312" w:hAnsi="仿宋_GB2312" w:eastAsia="仿宋_GB2312" w:cs="仿宋_GB2312"/>
          <w:bCs/>
          <w:sz w:val="28"/>
          <w:szCs w:val="28"/>
          <w:highlight w:val="none"/>
          <w:lang w:eastAsia="zh-CN"/>
        </w:rPr>
        <w:t>.</w:t>
      </w:r>
    </w:p>
    <w:p w14:paraId="2CB8E937">
      <w:pPr>
        <w:pStyle w:val="8"/>
        <w:rPr>
          <w:rFonts w:hint="eastAsia"/>
          <w:lang w:val="zh-TW" w:eastAsia="zh-CN"/>
        </w:rPr>
      </w:pPr>
    </w:p>
    <w:p w14:paraId="579E7635">
      <w:pPr>
        <w:rPr>
          <w:rFonts w:hint="eastAsia"/>
          <w:lang w:val="zh-TW"/>
        </w:rPr>
      </w:pPr>
    </w:p>
    <w:p w14:paraId="6F554351">
      <w:pPr>
        <w:pStyle w:val="8"/>
        <w:rPr>
          <w:rFonts w:hint="eastAsia"/>
          <w:lang w:val="zh-TW" w:eastAsia="zh-CN"/>
        </w:rPr>
      </w:pPr>
    </w:p>
    <w:p w14:paraId="1E4D3F95">
      <w:pPr>
        <w:rPr>
          <w:rFonts w:hint="eastAsia"/>
          <w:lang w:val="zh-TW"/>
        </w:rPr>
      </w:pPr>
    </w:p>
    <w:p w14:paraId="39702BC2">
      <w:pPr>
        <w:pStyle w:val="8"/>
        <w:rPr>
          <w:rFonts w:hint="eastAsia"/>
          <w:lang w:val="zh-TW" w:eastAsia="zh-CN"/>
        </w:rPr>
      </w:pPr>
    </w:p>
    <w:p w14:paraId="0B311747">
      <w:pPr>
        <w:rPr>
          <w:rFonts w:hint="eastAsia"/>
          <w:lang w:val="zh-TW"/>
        </w:rPr>
      </w:pPr>
    </w:p>
    <w:p w14:paraId="033D0BDF">
      <w:pPr>
        <w:pStyle w:val="8"/>
        <w:rPr>
          <w:rFonts w:hint="eastAsia"/>
          <w:lang w:val="zh-TW" w:eastAsia="zh-CN"/>
        </w:rPr>
      </w:pPr>
    </w:p>
    <w:p w14:paraId="6AC20177">
      <w:pPr>
        <w:rPr>
          <w:rFonts w:hint="eastAsia"/>
          <w:lang w:val="zh-TW"/>
        </w:rPr>
      </w:pPr>
    </w:p>
    <w:p w14:paraId="5B76818A">
      <w:pPr>
        <w:pStyle w:val="8"/>
        <w:rPr>
          <w:rFonts w:hint="eastAsia"/>
          <w:lang w:val="zh-TW" w:eastAsia="zh-CN"/>
        </w:rPr>
      </w:pPr>
    </w:p>
    <w:p w14:paraId="08FB10C0">
      <w:pPr>
        <w:rPr>
          <w:rFonts w:hint="eastAsia"/>
          <w:lang w:val="zh-TW"/>
        </w:rPr>
      </w:pPr>
    </w:p>
    <w:p w14:paraId="145DEE84">
      <w:pPr>
        <w:pStyle w:val="8"/>
        <w:rPr>
          <w:rFonts w:hint="eastAsia"/>
          <w:lang w:val="zh-TW" w:eastAsia="zh-CN"/>
        </w:rPr>
      </w:pPr>
    </w:p>
    <w:p w14:paraId="6422279B">
      <w:pPr>
        <w:rPr>
          <w:rFonts w:hint="eastAsia"/>
          <w:lang w:val="zh-TW"/>
        </w:rPr>
      </w:pPr>
    </w:p>
    <w:p w14:paraId="5EF406DF">
      <w:pPr>
        <w:pStyle w:val="8"/>
        <w:rPr>
          <w:rFonts w:hint="eastAsia"/>
          <w:lang w:val="zh-TW" w:eastAsia="zh-CN"/>
        </w:rPr>
      </w:pPr>
    </w:p>
    <w:p w14:paraId="0EFAE138">
      <w:pPr>
        <w:rPr>
          <w:rFonts w:hint="eastAsia"/>
          <w:lang w:val="zh-TW"/>
        </w:rPr>
      </w:pPr>
    </w:p>
    <w:p w14:paraId="1816C82E">
      <w:pPr>
        <w:pStyle w:val="8"/>
        <w:rPr>
          <w:rFonts w:hint="eastAsia"/>
          <w:lang w:val="zh-TW" w:eastAsia="zh-CN"/>
        </w:rPr>
      </w:pPr>
    </w:p>
    <w:p w14:paraId="01D62F47">
      <w:pPr>
        <w:rPr>
          <w:rFonts w:hint="eastAsia"/>
          <w:lang w:val="zh-TW"/>
        </w:rPr>
      </w:pPr>
    </w:p>
    <w:p w14:paraId="5D693285">
      <w:pPr>
        <w:rPr>
          <w:rFonts w:hint="eastAsia"/>
          <w:lang w:val="zh-TW"/>
        </w:rPr>
      </w:pPr>
    </w:p>
    <w:p w14:paraId="6BE37C3F">
      <w:pPr>
        <w:pStyle w:val="29"/>
        <w:framePr w:wrap="auto" w:vAnchor="margin" w:hAnchor="text" w:yAlign="inline"/>
        <w:widowControl/>
        <w:spacing w:line="360" w:lineRule="atLeast"/>
        <w:outlineLvl w:val="1"/>
        <w:rPr>
          <w:rFonts w:hint="eastAsia"/>
          <w:b/>
          <w:bCs/>
          <w:sz w:val="28"/>
          <w:szCs w:val="28"/>
        </w:rPr>
      </w:pPr>
    </w:p>
    <w:p w14:paraId="10855C77">
      <w:pPr>
        <w:pStyle w:val="8"/>
        <w:rPr>
          <w:rFonts w:hint="eastAsia"/>
          <w:lang w:val="zh-TW" w:eastAsia="zh-CN"/>
        </w:rPr>
      </w:pPr>
    </w:p>
    <w:p w14:paraId="5D149F82">
      <w:pPr>
        <w:rPr>
          <w:rFonts w:hint="eastAsia"/>
          <w:lang w:val="zh-TW" w:eastAsia="zh-CN"/>
        </w:rPr>
      </w:pPr>
    </w:p>
    <w:p w14:paraId="0D38B92A">
      <w:pPr>
        <w:pStyle w:val="8"/>
        <w:rPr>
          <w:rFonts w:hint="eastAsia"/>
          <w:lang w:val="zh-TW" w:eastAsia="zh-CN"/>
        </w:rPr>
      </w:pPr>
    </w:p>
    <w:p w14:paraId="46FE0AEB">
      <w:pPr>
        <w:rPr>
          <w:rFonts w:hint="eastAsia"/>
          <w:lang w:val="zh-TW" w:eastAsia="zh-CN"/>
        </w:rPr>
      </w:pPr>
    </w:p>
    <w:p w14:paraId="4FB48199">
      <w:pPr>
        <w:pStyle w:val="8"/>
        <w:rPr>
          <w:rFonts w:hint="eastAsia"/>
          <w:lang w:val="zh-TW" w:eastAsia="zh-CN"/>
        </w:rPr>
      </w:pPr>
    </w:p>
    <w:p w14:paraId="334BE7C1">
      <w:pPr>
        <w:rPr>
          <w:rFonts w:hint="eastAsia"/>
          <w:lang w:val="zh-TW" w:eastAsia="zh-CN"/>
        </w:rPr>
      </w:pPr>
    </w:p>
    <w:p w14:paraId="0D136C36">
      <w:pPr>
        <w:pStyle w:val="8"/>
        <w:rPr>
          <w:rFonts w:hint="eastAsia"/>
          <w:lang w:val="zh-TW" w:eastAsia="zh-CN"/>
        </w:rPr>
      </w:pPr>
    </w:p>
    <w:p w14:paraId="63F19642">
      <w:pPr>
        <w:rPr>
          <w:rFonts w:hint="eastAsia"/>
          <w:lang w:val="zh-TW" w:eastAsia="zh-CN"/>
        </w:rPr>
      </w:pPr>
    </w:p>
    <w:p w14:paraId="72E05D54">
      <w:pPr>
        <w:pStyle w:val="8"/>
        <w:rPr>
          <w:rFonts w:hint="eastAsia"/>
          <w:lang w:val="zh-TW" w:eastAsia="zh-CN"/>
        </w:rPr>
      </w:pPr>
    </w:p>
    <w:p w14:paraId="57DD10E1">
      <w:pPr>
        <w:rPr>
          <w:rFonts w:hint="eastAsia"/>
          <w:lang w:val="zh-TW" w:eastAsia="zh-CN"/>
        </w:rPr>
      </w:pPr>
    </w:p>
    <w:p w14:paraId="043F1C52">
      <w:pPr>
        <w:pStyle w:val="8"/>
        <w:rPr>
          <w:rFonts w:hint="eastAsia"/>
          <w:lang w:val="zh-TW" w:eastAsia="zh-CN"/>
        </w:rPr>
      </w:pPr>
    </w:p>
    <w:p w14:paraId="67C4A591">
      <w:pPr>
        <w:rPr>
          <w:rFonts w:hint="eastAsia"/>
          <w:lang w:val="zh-TW" w:eastAsia="zh-CN"/>
        </w:rPr>
      </w:pPr>
    </w:p>
    <w:p w14:paraId="18DC9540">
      <w:pPr>
        <w:pStyle w:val="8"/>
        <w:rPr>
          <w:rFonts w:hint="eastAsia"/>
          <w:lang w:val="zh-TW" w:eastAsia="zh-CN"/>
        </w:rPr>
      </w:pPr>
    </w:p>
    <w:p w14:paraId="199E9A2B">
      <w:pPr>
        <w:rPr>
          <w:rFonts w:hint="eastAsia"/>
          <w:lang w:val="zh-TW" w:eastAsia="zh-CN"/>
        </w:rPr>
      </w:pPr>
    </w:p>
    <w:p w14:paraId="4086261E">
      <w:pPr>
        <w:pStyle w:val="8"/>
        <w:rPr>
          <w:rFonts w:hint="eastAsia"/>
          <w:lang w:val="zh-TW" w:eastAsia="zh-CN"/>
        </w:rPr>
      </w:pPr>
    </w:p>
    <w:p w14:paraId="6D9933A2">
      <w:pPr>
        <w:rPr>
          <w:rFonts w:hint="eastAsia"/>
          <w:lang w:val="zh-TW" w:eastAsia="zh-CN"/>
        </w:rPr>
      </w:pPr>
    </w:p>
    <w:p w14:paraId="0D65B6F3">
      <w:pPr>
        <w:pStyle w:val="8"/>
        <w:rPr>
          <w:rFonts w:hint="eastAsia"/>
          <w:lang w:val="zh-TW" w:eastAsia="zh-CN"/>
        </w:rPr>
      </w:pPr>
    </w:p>
    <w:p w14:paraId="4BC4CB2A">
      <w:pPr>
        <w:rPr>
          <w:rFonts w:hint="eastAsia"/>
          <w:lang w:val="zh-TW" w:eastAsia="zh-CN"/>
        </w:rPr>
      </w:pPr>
    </w:p>
    <w:p w14:paraId="732439C9">
      <w:pPr>
        <w:pStyle w:val="8"/>
        <w:rPr>
          <w:rFonts w:hint="eastAsia"/>
          <w:lang w:val="zh-TW" w:eastAsia="zh-CN"/>
        </w:rPr>
      </w:pPr>
    </w:p>
    <w:p w14:paraId="37BE32FC">
      <w:pPr>
        <w:rPr>
          <w:rFonts w:hint="eastAsia"/>
          <w:lang w:val="zh-TW" w:eastAsia="zh-CN"/>
        </w:rPr>
      </w:pPr>
    </w:p>
    <w:p w14:paraId="64ED11FA">
      <w:pPr>
        <w:pStyle w:val="8"/>
        <w:rPr>
          <w:rFonts w:hint="eastAsia"/>
          <w:lang w:val="zh-TW" w:eastAsia="zh-CN"/>
        </w:rPr>
      </w:pPr>
    </w:p>
    <w:p w14:paraId="73601648">
      <w:pPr>
        <w:rPr>
          <w:rFonts w:hint="eastAsia"/>
          <w:lang w:val="zh-TW" w:eastAsia="zh-CN"/>
        </w:rPr>
      </w:pPr>
    </w:p>
    <w:p w14:paraId="4F85E31F">
      <w:pPr>
        <w:pStyle w:val="10"/>
        <w:rPr>
          <w:rFonts w:hint="eastAsia"/>
          <w:lang w:val="zh-TW" w:eastAsia="zh-CN"/>
        </w:rPr>
      </w:pPr>
    </w:p>
    <w:p w14:paraId="0615CE6C">
      <w:pPr>
        <w:rPr>
          <w:rFonts w:hint="eastAsia"/>
          <w:lang w:val="zh-TW" w:eastAsia="zh-CN"/>
        </w:rPr>
      </w:pPr>
    </w:p>
    <w:p w14:paraId="4BA8C211">
      <w:pPr>
        <w:rPr>
          <w:rFonts w:hint="eastAsia"/>
          <w:lang w:val="zh-TW" w:eastAsia="zh-CN"/>
        </w:rPr>
      </w:pPr>
    </w:p>
    <w:p w14:paraId="199984DC">
      <w:pPr>
        <w:pStyle w:val="10"/>
        <w:rPr>
          <w:rFonts w:hint="eastAsia"/>
          <w:lang w:val="zh-TW" w:eastAsia="zh-CN"/>
        </w:rPr>
      </w:pPr>
    </w:p>
    <w:p w14:paraId="7D52AC6E">
      <w:pPr>
        <w:pStyle w:val="8"/>
        <w:rPr>
          <w:sz w:val="24"/>
          <w:highlight w:val="none"/>
          <w:lang w:eastAsia="zh-CN"/>
        </w:rPr>
      </w:pPr>
      <w:r>
        <w:rPr>
          <w:rFonts w:hint="eastAsia"/>
          <w:b/>
          <w:bCs/>
          <w:sz w:val="28"/>
          <w:szCs w:val="28"/>
          <w:highlight w:val="none"/>
          <w:lang w:eastAsia="zh-CN"/>
        </w:rPr>
        <w:t>附件</w:t>
      </w:r>
      <w:r>
        <w:rPr>
          <w:rFonts w:hint="eastAsia"/>
          <w:b/>
          <w:bCs/>
          <w:sz w:val="28"/>
          <w:szCs w:val="28"/>
          <w:highlight w:val="none"/>
          <w:lang w:val="en-US" w:eastAsia="zh-CN"/>
        </w:rPr>
        <w:t>7</w:t>
      </w:r>
      <w:r>
        <w:rPr>
          <w:rFonts w:hint="eastAsia"/>
          <w:b/>
          <w:bCs/>
          <w:sz w:val="28"/>
          <w:szCs w:val="28"/>
          <w:highlight w:val="none"/>
          <w:lang w:eastAsia="zh-CN"/>
        </w:rPr>
        <w:t>：</w:t>
      </w:r>
    </w:p>
    <w:p w14:paraId="4E096636">
      <w:pPr>
        <w:jc w:val="center"/>
        <w:rPr>
          <w:rFonts w:hint="eastAsia" w:ascii="方正小标宋简体" w:hAnsi="方正小标宋简体" w:eastAsia="方正小标宋简体" w:cs="方正小标宋简体"/>
          <w:b w:val="0"/>
          <w:bCs w:val="0"/>
          <w:color w:val="000000" w:themeColor="text1"/>
          <w:sz w:val="36"/>
          <w:szCs w:val="36"/>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6"/>
          <w:szCs w:val="36"/>
          <w:lang w:eastAsia="zh-CN"/>
          <w14:textFill>
            <w14:solidFill>
              <w14:schemeClr w14:val="tx1"/>
            </w14:solidFill>
          </w14:textFill>
        </w:rPr>
        <w:t>类似项目</w:t>
      </w:r>
      <w:r>
        <w:rPr>
          <w:rFonts w:hint="eastAsia" w:ascii="方正小标宋简体" w:hAnsi="方正小标宋简体" w:eastAsia="方正小标宋简体" w:cs="方正小标宋简体"/>
          <w:b w:val="0"/>
          <w:bCs w:val="0"/>
          <w:color w:val="000000" w:themeColor="text1"/>
          <w:sz w:val="36"/>
          <w:szCs w:val="36"/>
          <w14:textFill>
            <w14:solidFill>
              <w14:schemeClr w14:val="tx1"/>
            </w14:solidFill>
          </w14:textFill>
        </w:rPr>
        <w:t>业绩一览表</w:t>
      </w:r>
    </w:p>
    <w:p w14:paraId="1A7DCD7D">
      <w:pP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p>
    <w:tbl>
      <w:tblPr>
        <w:tblStyle w:val="17"/>
        <w:tblW w:w="8344"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764"/>
        <w:gridCol w:w="1095"/>
        <w:gridCol w:w="1820"/>
        <w:gridCol w:w="2305"/>
        <w:gridCol w:w="1155"/>
        <w:gridCol w:w="1205"/>
      </w:tblGrid>
      <w:tr w14:paraId="78716BF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64" w:type="dxa"/>
            <w:tcBorders>
              <w:top w:val="single" w:color="auto" w:sz="4" w:space="0"/>
              <w:right w:val="single" w:color="auto" w:sz="4" w:space="0"/>
            </w:tcBorders>
            <w:vAlign w:val="center"/>
          </w:tcPr>
          <w:p w14:paraId="1988043D">
            <w:pPr>
              <w:spacing w:line="400" w:lineRule="exact"/>
              <w:ind w:firstLine="120" w:firstLineChars="50"/>
              <w:jc w:val="center"/>
              <w:rPr>
                <w:rFonts w:hint="eastAsia" w:ascii="仿宋_GB2312" w:hAnsi="仿宋_GB2312" w:eastAsia="仿宋_GB2312" w:cs="仿宋_GB2312"/>
                <w:b/>
                <w:color w:val="000000" w:themeColor="text1"/>
                <w:sz w:val="24"/>
                <w:szCs w:val="32"/>
                <w14:textFill>
                  <w14:solidFill>
                    <w14:schemeClr w14:val="tx1"/>
                  </w14:solidFill>
                </w14:textFill>
              </w:rPr>
            </w:pPr>
            <w:r>
              <w:rPr>
                <w:rFonts w:hint="eastAsia" w:ascii="仿宋_GB2312" w:hAnsi="仿宋_GB2312" w:eastAsia="仿宋_GB2312" w:cs="仿宋_GB2312"/>
                <w:b/>
                <w:color w:val="000000" w:themeColor="text1"/>
                <w:sz w:val="24"/>
                <w:szCs w:val="32"/>
                <w:lang w:val="en-US" w:eastAsia="zh-CN"/>
                <w14:textFill>
                  <w14:solidFill>
                    <w14:schemeClr w14:val="tx1"/>
                  </w14:solidFill>
                </w14:textFill>
              </w:rPr>
              <w:t>序号</w:t>
            </w:r>
          </w:p>
        </w:tc>
        <w:tc>
          <w:tcPr>
            <w:tcW w:w="1095" w:type="dxa"/>
            <w:tcBorders>
              <w:top w:val="single" w:color="auto" w:sz="4" w:space="0"/>
              <w:left w:val="single" w:color="auto" w:sz="4" w:space="0"/>
            </w:tcBorders>
            <w:vAlign w:val="center"/>
          </w:tcPr>
          <w:p w14:paraId="62E71C8D">
            <w:pPr>
              <w:spacing w:line="400" w:lineRule="exact"/>
              <w:ind w:firstLine="120" w:firstLineChars="50"/>
              <w:jc w:val="center"/>
              <w:rPr>
                <w:rFonts w:hint="eastAsia" w:ascii="仿宋_GB2312" w:hAnsi="仿宋_GB2312" w:eastAsia="仿宋_GB2312" w:cs="仿宋_GB2312"/>
                <w:b/>
                <w:color w:val="000000" w:themeColor="text1"/>
                <w:sz w:val="24"/>
                <w:szCs w:val="32"/>
                <w:lang w:val="en-US" w:eastAsia="zh-CN"/>
                <w14:textFill>
                  <w14:solidFill>
                    <w14:schemeClr w14:val="tx1"/>
                  </w14:solidFill>
                </w14:textFill>
              </w:rPr>
            </w:pPr>
            <w:r>
              <w:rPr>
                <w:rFonts w:hint="eastAsia" w:ascii="仿宋_GB2312" w:hAnsi="仿宋_GB2312" w:eastAsia="仿宋_GB2312" w:cs="仿宋_GB2312"/>
                <w:b/>
                <w:color w:val="000000" w:themeColor="text1"/>
                <w:sz w:val="24"/>
                <w:szCs w:val="32"/>
                <w14:textFill>
                  <w14:solidFill>
                    <w14:schemeClr w14:val="tx1"/>
                  </w14:solidFill>
                </w14:textFill>
              </w:rPr>
              <w:t>年份</w:t>
            </w:r>
          </w:p>
        </w:tc>
        <w:tc>
          <w:tcPr>
            <w:tcW w:w="1820" w:type="dxa"/>
            <w:vAlign w:val="center"/>
          </w:tcPr>
          <w:p w14:paraId="6E3E4A96">
            <w:pPr>
              <w:spacing w:line="400" w:lineRule="exact"/>
              <w:jc w:val="center"/>
              <w:rPr>
                <w:rFonts w:hint="eastAsia" w:ascii="仿宋_GB2312" w:hAnsi="仿宋_GB2312" w:eastAsia="仿宋_GB2312" w:cs="仿宋_GB2312"/>
                <w:b/>
                <w:color w:val="000000" w:themeColor="text1"/>
                <w:sz w:val="24"/>
                <w:szCs w:val="32"/>
                <w14:textFill>
                  <w14:solidFill>
                    <w14:schemeClr w14:val="tx1"/>
                  </w14:solidFill>
                </w14:textFill>
              </w:rPr>
            </w:pPr>
            <w:r>
              <w:rPr>
                <w:rFonts w:hint="eastAsia" w:ascii="仿宋_GB2312" w:hAnsi="仿宋_GB2312" w:eastAsia="仿宋_GB2312" w:cs="仿宋_GB2312"/>
                <w:b/>
                <w:color w:val="000000" w:themeColor="text1"/>
                <w:sz w:val="24"/>
                <w:szCs w:val="32"/>
                <w:lang w:val="en-US" w:eastAsia="zh-CN"/>
                <w14:textFill>
                  <w14:solidFill>
                    <w14:schemeClr w14:val="tx1"/>
                  </w14:solidFill>
                </w14:textFill>
              </w:rPr>
              <w:t>谈判采购人</w:t>
            </w:r>
            <w:r>
              <w:rPr>
                <w:rFonts w:hint="eastAsia" w:ascii="仿宋_GB2312" w:hAnsi="仿宋_GB2312" w:eastAsia="仿宋_GB2312" w:cs="仿宋_GB2312"/>
                <w:b/>
                <w:color w:val="000000" w:themeColor="text1"/>
                <w:sz w:val="24"/>
                <w:szCs w:val="32"/>
                <w14:textFill>
                  <w14:solidFill>
                    <w14:schemeClr w14:val="tx1"/>
                  </w14:solidFill>
                </w14:textFill>
              </w:rPr>
              <w:t>名称</w:t>
            </w:r>
          </w:p>
        </w:tc>
        <w:tc>
          <w:tcPr>
            <w:tcW w:w="2305" w:type="dxa"/>
            <w:vAlign w:val="center"/>
          </w:tcPr>
          <w:p w14:paraId="5FDEB732">
            <w:pPr>
              <w:spacing w:line="400" w:lineRule="exact"/>
              <w:jc w:val="center"/>
              <w:rPr>
                <w:rFonts w:hint="eastAsia" w:ascii="仿宋_GB2312" w:hAnsi="仿宋_GB2312" w:eastAsia="仿宋_GB2312" w:cs="仿宋_GB2312"/>
                <w:b/>
                <w:color w:val="000000" w:themeColor="text1"/>
                <w:sz w:val="24"/>
                <w:szCs w:val="32"/>
                <w14:textFill>
                  <w14:solidFill>
                    <w14:schemeClr w14:val="tx1"/>
                  </w14:solidFill>
                </w14:textFill>
              </w:rPr>
            </w:pPr>
            <w:r>
              <w:rPr>
                <w:rFonts w:hint="eastAsia" w:ascii="仿宋_GB2312" w:hAnsi="仿宋_GB2312" w:eastAsia="仿宋_GB2312" w:cs="仿宋_GB2312"/>
                <w:b/>
                <w:color w:val="000000" w:themeColor="text1"/>
                <w:sz w:val="24"/>
                <w:szCs w:val="32"/>
                <w14:textFill>
                  <w14:solidFill>
                    <w14:schemeClr w14:val="tx1"/>
                  </w14:solidFill>
                </w14:textFill>
              </w:rPr>
              <w:t>项目名称</w:t>
            </w:r>
          </w:p>
        </w:tc>
        <w:tc>
          <w:tcPr>
            <w:tcW w:w="1155" w:type="dxa"/>
            <w:vAlign w:val="center"/>
          </w:tcPr>
          <w:p w14:paraId="1ABE6922">
            <w:pPr>
              <w:spacing w:line="400" w:lineRule="exact"/>
              <w:jc w:val="center"/>
              <w:rPr>
                <w:rFonts w:hint="eastAsia" w:ascii="仿宋_GB2312" w:hAnsi="仿宋_GB2312" w:eastAsia="仿宋_GB2312" w:cs="仿宋_GB2312"/>
                <w:b/>
                <w:color w:val="000000" w:themeColor="text1"/>
                <w:sz w:val="24"/>
                <w:szCs w:val="32"/>
                <w14:textFill>
                  <w14:solidFill>
                    <w14:schemeClr w14:val="tx1"/>
                  </w14:solidFill>
                </w14:textFill>
              </w:rPr>
            </w:pPr>
            <w:r>
              <w:rPr>
                <w:rFonts w:hint="eastAsia" w:ascii="仿宋_GB2312" w:hAnsi="仿宋_GB2312" w:eastAsia="仿宋_GB2312" w:cs="仿宋_GB2312"/>
                <w:b/>
                <w:color w:val="000000" w:themeColor="text1"/>
                <w:sz w:val="24"/>
                <w:szCs w:val="32"/>
                <w14:textFill>
                  <w14:solidFill>
                    <w14:schemeClr w14:val="tx1"/>
                  </w14:solidFill>
                </w14:textFill>
              </w:rPr>
              <w:t>完成时间</w:t>
            </w:r>
          </w:p>
        </w:tc>
        <w:tc>
          <w:tcPr>
            <w:tcW w:w="1205" w:type="dxa"/>
            <w:tcBorders>
              <w:left w:val="single" w:color="auto" w:sz="4" w:space="0"/>
            </w:tcBorders>
            <w:vAlign w:val="center"/>
          </w:tcPr>
          <w:p w14:paraId="14757929">
            <w:pPr>
              <w:spacing w:line="400" w:lineRule="exact"/>
              <w:jc w:val="center"/>
              <w:rPr>
                <w:rFonts w:hint="eastAsia" w:ascii="仿宋_GB2312" w:hAnsi="仿宋_GB2312" w:eastAsia="仿宋_GB2312" w:cs="仿宋_GB2312"/>
                <w:b/>
                <w:color w:val="000000" w:themeColor="text1"/>
                <w:sz w:val="24"/>
                <w:szCs w:val="32"/>
                <w14:textFill>
                  <w14:solidFill>
                    <w14:schemeClr w14:val="tx1"/>
                  </w14:solidFill>
                </w14:textFill>
              </w:rPr>
            </w:pPr>
            <w:r>
              <w:rPr>
                <w:rFonts w:hint="eastAsia" w:ascii="仿宋_GB2312" w:hAnsi="仿宋_GB2312" w:eastAsia="仿宋_GB2312" w:cs="仿宋_GB2312"/>
                <w:b/>
                <w:color w:val="000000" w:themeColor="text1"/>
                <w:sz w:val="24"/>
                <w:szCs w:val="32"/>
                <w14:textFill>
                  <w14:solidFill>
                    <w14:schemeClr w14:val="tx1"/>
                  </w14:solidFill>
                </w14:textFill>
              </w:rPr>
              <w:t>备注</w:t>
            </w:r>
          </w:p>
        </w:tc>
      </w:tr>
      <w:tr w14:paraId="4E6924B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64" w:type="dxa"/>
            <w:tcBorders>
              <w:right w:val="single" w:color="auto" w:sz="4" w:space="0"/>
            </w:tcBorders>
            <w:vAlign w:val="center"/>
          </w:tcPr>
          <w:p w14:paraId="76D98FC3">
            <w:pPr>
              <w:spacing w:line="400" w:lineRule="exact"/>
              <w:jc w:val="center"/>
              <w:rPr>
                <w:rFonts w:ascii="宋体" w:hAnsi="宋体" w:cs="宋体"/>
                <w:color w:val="000000" w:themeColor="text1"/>
                <w14:textFill>
                  <w14:solidFill>
                    <w14:schemeClr w14:val="tx1"/>
                  </w14:solidFill>
                </w14:textFill>
              </w:rPr>
            </w:pPr>
          </w:p>
        </w:tc>
        <w:tc>
          <w:tcPr>
            <w:tcW w:w="1095" w:type="dxa"/>
            <w:tcBorders>
              <w:left w:val="single" w:color="auto" w:sz="4" w:space="0"/>
            </w:tcBorders>
            <w:vAlign w:val="center"/>
          </w:tcPr>
          <w:p w14:paraId="4AD17392">
            <w:pPr>
              <w:spacing w:line="400" w:lineRule="exact"/>
              <w:jc w:val="center"/>
              <w:rPr>
                <w:rFonts w:ascii="宋体" w:hAnsi="宋体" w:cs="宋体"/>
                <w:color w:val="000000" w:themeColor="text1"/>
                <w14:textFill>
                  <w14:solidFill>
                    <w14:schemeClr w14:val="tx1"/>
                  </w14:solidFill>
                </w14:textFill>
              </w:rPr>
            </w:pPr>
          </w:p>
        </w:tc>
        <w:tc>
          <w:tcPr>
            <w:tcW w:w="1820" w:type="dxa"/>
            <w:vAlign w:val="center"/>
          </w:tcPr>
          <w:p w14:paraId="224F3523">
            <w:pPr>
              <w:spacing w:line="400" w:lineRule="exact"/>
              <w:jc w:val="center"/>
              <w:rPr>
                <w:rFonts w:ascii="宋体" w:hAnsi="宋体" w:cs="宋体"/>
                <w:color w:val="000000" w:themeColor="text1"/>
                <w14:textFill>
                  <w14:solidFill>
                    <w14:schemeClr w14:val="tx1"/>
                  </w14:solidFill>
                </w14:textFill>
              </w:rPr>
            </w:pPr>
          </w:p>
        </w:tc>
        <w:tc>
          <w:tcPr>
            <w:tcW w:w="2305" w:type="dxa"/>
            <w:vAlign w:val="center"/>
          </w:tcPr>
          <w:p w14:paraId="3EBA2522">
            <w:pPr>
              <w:spacing w:line="400" w:lineRule="exact"/>
              <w:jc w:val="center"/>
              <w:rPr>
                <w:rFonts w:ascii="宋体" w:hAnsi="宋体" w:cs="宋体"/>
                <w:color w:val="000000" w:themeColor="text1"/>
                <w14:textFill>
                  <w14:solidFill>
                    <w14:schemeClr w14:val="tx1"/>
                  </w14:solidFill>
                </w14:textFill>
              </w:rPr>
            </w:pPr>
          </w:p>
        </w:tc>
        <w:tc>
          <w:tcPr>
            <w:tcW w:w="1155" w:type="dxa"/>
            <w:vAlign w:val="center"/>
          </w:tcPr>
          <w:p w14:paraId="2F717EC5">
            <w:pPr>
              <w:spacing w:line="400" w:lineRule="exact"/>
              <w:jc w:val="center"/>
              <w:rPr>
                <w:rFonts w:ascii="宋体" w:hAnsi="宋体" w:cs="宋体"/>
                <w:color w:val="000000" w:themeColor="text1"/>
                <w14:textFill>
                  <w14:solidFill>
                    <w14:schemeClr w14:val="tx1"/>
                  </w14:solidFill>
                </w14:textFill>
              </w:rPr>
            </w:pPr>
          </w:p>
        </w:tc>
        <w:tc>
          <w:tcPr>
            <w:tcW w:w="1205" w:type="dxa"/>
            <w:tcBorders>
              <w:left w:val="single" w:color="auto" w:sz="4" w:space="0"/>
            </w:tcBorders>
            <w:vAlign w:val="center"/>
          </w:tcPr>
          <w:p w14:paraId="56B2D46F">
            <w:pPr>
              <w:spacing w:line="400" w:lineRule="exact"/>
              <w:jc w:val="center"/>
              <w:rPr>
                <w:rFonts w:ascii="宋体" w:hAnsi="宋体" w:cs="宋体"/>
                <w:color w:val="000000" w:themeColor="text1"/>
                <w14:textFill>
                  <w14:solidFill>
                    <w14:schemeClr w14:val="tx1"/>
                  </w14:solidFill>
                </w14:textFill>
              </w:rPr>
            </w:pPr>
          </w:p>
        </w:tc>
      </w:tr>
      <w:tr w14:paraId="0D811EC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64" w:type="dxa"/>
            <w:tcBorders>
              <w:right w:val="single" w:color="auto" w:sz="4" w:space="0"/>
            </w:tcBorders>
            <w:vAlign w:val="center"/>
          </w:tcPr>
          <w:p w14:paraId="168AC6F8">
            <w:pPr>
              <w:spacing w:line="400" w:lineRule="exact"/>
              <w:jc w:val="center"/>
              <w:rPr>
                <w:rFonts w:ascii="宋体" w:hAnsi="宋体" w:cs="宋体"/>
                <w:color w:val="000000" w:themeColor="text1"/>
                <w14:textFill>
                  <w14:solidFill>
                    <w14:schemeClr w14:val="tx1"/>
                  </w14:solidFill>
                </w14:textFill>
              </w:rPr>
            </w:pPr>
          </w:p>
        </w:tc>
        <w:tc>
          <w:tcPr>
            <w:tcW w:w="1095" w:type="dxa"/>
            <w:tcBorders>
              <w:left w:val="single" w:color="auto" w:sz="4" w:space="0"/>
            </w:tcBorders>
            <w:vAlign w:val="center"/>
          </w:tcPr>
          <w:p w14:paraId="79387D90">
            <w:pPr>
              <w:spacing w:line="400" w:lineRule="exact"/>
              <w:jc w:val="center"/>
              <w:rPr>
                <w:rFonts w:ascii="宋体" w:hAnsi="宋体" w:cs="宋体"/>
                <w:color w:val="000000" w:themeColor="text1"/>
                <w14:textFill>
                  <w14:solidFill>
                    <w14:schemeClr w14:val="tx1"/>
                  </w14:solidFill>
                </w14:textFill>
              </w:rPr>
            </w:pPr>
          </w:p>
        </w:tc>
        <w:tc>
          <w:tcPr>
            <w:tcW w:w="1820" w:type="dxa"/>
            <w:vAlign w:val="center"/>
          </w:tcPr>
          <w:p w14:paraId="52BEEF92">
            <w:pPr>
              <w:spacing w:line="400" w:lineRule="exact"/>
              <w:jc w:val="center"/>
              <w:rPr>
                <w:rFonts w:ascii="宋体" w:hAnsi="宋体" w:cs="宋体"/>
                <w:color w:val="000000" w:themeColor="text1"/>
                <w14:textFill>
                  <w14:solidFill>
                    <w14:schemeClr w14:val="tx1"/>
                  </w14:solidFill>
                </w14:textFill>
              </w:rPr>
            </w:pPr>
          </w:p>
        </w:tc>
        <w:tc>
          <w:tcPr>
            <w:tcW w:w="2305" w:type="dxa"/>
            <w:vAlign w:val="center"/>
          </w:tcPr>
          <w:p w14:paraId="27AE27C4">
            <w:pPr>
              <w:spacing w:line="400" w:lineRule="exact"/>
              <w:jc w:val="center"/>
              <w:rPr>
                <w:rFonts w:ascii="宋体" w:hAnsi="宋体" w:cs="宋体"/>
                <w:color w:val="000000" w:themeColor="text1"/>
                <w14:textFill>
                  <w14:solidFill>
                    <w14:schemeClr w14:val="tx1"/>
                  </w14:solidFill>
                </w14:textFill>
              </w:rPr>
            </w:pPr>
          </w:p>
        </w:tc>
        <w:tc>
          <w:tcPr>
            <w:tcW w:w="1155" w:type="dxa"/>
            <w:vAlign w:val="center"/>
          </w:tcPr>
          <w:p w14:paraId="52AB07AE">
            <w:pPr>
              <w:spacing w:line="400" w:lineRule="exact"/>
              <w:jc w:val="center"/>
              <w:rPr>
                <w:rFonts w:ascii="宋体" w:hAnsi="宋体" w:cs="宋体"/>
                <w:color w:val="000000" w:themeColor="text1"/>
                <w14:textFill>
                  <w14:solidFill>
                    <w14:schemeClr w14:val="tx1"/>
                  </w14:solidFill>
                </w14:textFill>
              </w:rPr>
            </w:pPr>
          </w:p>
        </w:tc>
        <w:tc>
          <w:tcPr>
            <w:tcW w:w="1205" w:type="dxa"/>
            <w:tcBorders>
              <w:left w:val="single" w:color="auto" w:sz="4" w:space="0"/>
            </w:tcBorders>
            <w:vAlign w:val="center"/>
          </w:tcPr>
          <w:p w14:paraId="26703579">
            <w:pPr>
              <w:spacing w:line="400" w:lineRule="exact"/>
              <w:jc w:val="center"/>
              <w:rPr>
                <w:rFonts w:ascii="宋体" w:hAnsi="宋体" w:cs="宋体"/>
                <w:color w:val="000000" w:themeColor="text1"/>
                <w14:textFill>
                  <w14:solidFill>
                    <w14:schemeClr w14:val="tx1"/>
                  </w14:solidFill>
                </w14:textFill>
              </w:rPr>
            </w:pPr>
          </w:p>
        </w:tc>
      </w:tr>
      <w:tr w14:paraId="02B228D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64" w:type="dxa"/>
            <w:tcBorders>
              <w:right w:val="single" w:color="auto" w:sz="4" w:space="0"/>
            </w:tcBorders>
            <w:vAlign w:val="center"/>
          </w:tcPr>
          <w:p w14:paraId="3304BC78">
            <w:pPr>
              <w:spacing w:line="400" w:lineRule="exact"/>
              <w:jc w:val="center"/>
              <w:rPr>
                <w:rFonts w:ascii="宋体" w:hAnsi="宋体" w:cs="宋体"/>
                <w:color w:val="000000" w:themeColor="text1"/>
                <w14:textFill>
                  <w14:solidFill>
                    <w14:schemeClr w14:val="tx1"/>
                  </w14:solidFill>
                </w14:textFill>
              </w:rPr>
            </w:pPr>
          </w:p>
        </w:tc>
        <w:tc>
          <w:tcPr>
            <w:tcW w:w="1095" w:type="dxa"/>
            <w:tcBorders>
              <w:left w:val="single" w:color="auto" w:sz="4" w:space="0"/>
            </w:tcBorders>
            <w:vAlign w:val="center"/>
          </w:tcPr>
          <w:p w14:paraId="4269F838">
            <w:pPr>
              <w:spacing w:line="400" w:lineRule="exact"/>
              <w:jc w:val="center"/>
              <w:rPr>
                <w:rFonts w:ascii="宋体" w:hAnsi="宋体" w:cs="宋体"/>
                <w:color w:val="000000" w:themeColor="text1"/>
                <w14:textFill>
                  <w14:solidFill>
                    <w14:schemeClr w14:val="tx1"/>
                  </w14:solidFill>
                </w14:textFill>
              </w:rPr>
            </w:pPr>
          </w:p>
        </w:tc>
        <w:tc>
          <w:tcPr>
            <w:tcW w:w="1820" w:type="dxa"/>
            <w:vAlign w:val="center"/>
          </w:tcPr>
          <w:p w14:paraId="1C63BCB1">
            <w:pPr>
              <w:spacing w:line="400" w:lineRule="exact"/>
              <w:jc w:val="center"/>
              <w:rPr>
                <w:rFonts w:ascii="宋体" w:hAnsi="宋体" w:cs="宋体"/>
                <w:color w:val="000000" w:themeColor="text1"/>
                <w14:textFill>
                  <w14:solidFill>
                    <w14:schemeClr w14:val="tx1"/>
                  </w14:solidFill>
                </w14:textFill>
              </w:rPr>
            </w:pPr>
          </w:p>
        </w:tc>
        <w:tc>
          <w:tcPr>
            <w:tcW w:w="2305" w:type="dxa"/>
            <w:vAlign w:val="center"/>
          </w:tcPr>
          <w:p w14:paraId="148EF5AE">
            <w:pPr>
              <w:spacing w:line="400" w:lineRule="exact"/>
              <w:jc w:val="center"/>
              <w:rPr>
                <w:rFonts w:ascii="宋体" w:hAnsi="宋体" w:cs="宋体"/>
                <w:color w:val="000000" w:themeColor="text1"/>
                <w14:textFill>
                  <w14:solidFill>
                    <w14:schemeClr w14:val="tx1"/>
                  </w14:solidFill>
                </w14:textFill>
              </w:rPr>
            </w:pPr>
          </w:p>
        </w:tc>
        <w:tc>
          <w:tcPr>
            <w:tcW w:w="1155" w:type="dxa"/>
            <w:vAlign w:val="center"/>
          </w:tcPr>
          <w:p w14:paraId="695E7417">
            <w:pPr>
              <w:spacing w:line="400" w:lineRule="exact"/>
              <w:jc w:val="center"/>
              <w:rPr>
                <w:rFonts w:ascii="宋体" w:hAnsi="宋体" w:cs="宋体"/>
                <w:color w:val="000000" w:themeColor="text1"/>
                <w14:textFill>
                  <w14:solidFill>
                    <w14:schemeClr w14:val="tx1"/>
                  </w14:solidFill>
                </w14:textFill>
              </w:rPr>
            </w:pPr>
          </w:p>
        </w:tc>
        <w:tc>
          <w:tcPr>
            <w:tcW w:w="1205" w:type="dxa"/>
            <w:tcBorders>
              <w:left w:val="single" w:color="auto" w:sz="4" w:space="0"/>
            </w:tcBorders>
            <w:vAlign w:val="center"/>
          </w:tcPr>
          <w:p w14:paraId="53D81283">
            <w:pPr>
              <w:spacing w:line="400" w:lineRule="exact"/>
              <w:jc w:val="center"/>
              <w:rPr>
                <w:rFonts w:ascii="宋体" w:hAnsi="宋体" w:cs="宋体"/>
                <w:color w:val="000000" w:themeColor="text1"/>
                <w14:textFill>
                  <w14:solidFill>
                    <w14:schemeClr w14:val="tx1"/>
                  </w14:solidFill>
                </w14:textFill>
              </w:rPr>
            </w:pPr>
          </w:p>
        </w:tc>
      </w:tr>
      <w:tr w14:paraId="269042E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64" w:type="dxa"/>
            <w:tcBorders>
              <w:right w:val="single" w:color="auto" w:sz="4" w:space="0"/>
            </w:tcBorders>
            <w:vAlign w:val="center"/>
          </w:tcPr>
          <w:p w14:paraId="1E428190">
            <w:pPr>
              <w:spacing w:line="400" w:lineRule="exact"/>
              <w:jc w:val="center"/>
              <w:rPr>
                <w:rFonts w:ascii="宋体" w:hAnsi="宋体" w:cs="宋体"/>
                <w:color w:val="000000" w:themeColor="text1"/>
                <w14:textFill>
                  <w14:solidFill>
                    <w14:schemeClr w14:val="tx1"/>
                  </w14:solidFill>
                </w14:textFill>
              </w:rPr>
            </w:pPr>
          </w:p>
        </w:tc>
        <w:tc>
          <w:tcPr>
            <w:tcW w:w="1095" w:type="dxa"/>
            <w:tcBorders>
              <w:left w:val="single" w:color="auto" w:sz="4" w:space="0"/>
            </w:tcBorders>
            <w:vAlign w:val="center"/>
          </w:tcPr>
          <w:p w14:paraId="707827AB">
            <w:pPr>
              <w:spacing w:line="400" w:lineRule="exact"/>
              <w:jc w:val="center"/>
              <w:rPr>
                <w:rFonts w:ascii="宋体" w:hAnsi="宋体" w:cs="宋体"/>
                <w:color w:val="000000" w:themeColor="text1"/>
                <w14:textFill>
                  <w14:solidFill>
                    <w14:schemeClr w14:val="tx1"/>
                  </w14:solidFill>
                </w14:textFill>
              </w:rPr>
            </w:pPr>
          </w:p>
        </w:tc>
        <w:tc>
          <w:tcPr>
            <w:tcW w:w="1820" w:type="dxa"/>
            <w:tcBorders>
              <w:right w:val="single" w:color="auto" w:sz="4" w:space="0"/>
            </w:tcBorders>
            <w:vAlign w:val="center"/>
          </w:tcPr>
          <w:p w14:paraId="5D49B6D7">
            <w:pPr>
              <w:spacing w:line="400" w:lineRule="exact"/>
              <w:jc w:val="center"/>
              <w:rPr>
                <w:rFonts w:ascii="宋体" w:hAnsi="宋体" w:cs="宋体"/>
                <w:color w:val="000000" w:themeColor="text1"/>
                <w14:textFill>
                  <w14:solidFill>
                    <w14:schemeClr w14:val="tx1"/>
                  </w14:solidFill>
                </w14:textFill>
              </w:rPr>
            </w:pPr>
          </w:p>
        </w:tc>
        <w:tc>
          <w:tcPr>
            <w:tcW w:w="2305" w:type="dxa"/>
            <w:tcBorders>
              <w:left w:val="single" w:color="auto" w:sz="4" w:space="0"/>
            </w:tcBorders>
            <w:vAlign w:val="center"/>
          </w:tcPr>
          <w:p w14:paraId="4CB98543">
            <w:pPr>
              <w:spacing w:line="400" w:lineRule="exact"/>
              <w:jc w:val="center"/>
              <w:rPr>
                <w:rFonts w:ascii="宋体" w:hAnsi="宋体" w:cs="宋体"/>
                <w:color w:val="000000" w:themeColor="text1"/>
                <w14:textFill>
                  <w14:solidFill>
                    <w14:schemeClr w14:val="tx1"/>
                  </w14:solidFill>
                </w14:textFill>
              </w:rPr>
            </w:pPr>
          </w:p>
        </w:tc>
        <w:tc>
          <w:tcPr>
            <w:tcW w:w="1155" w:type="dxa"/>
            <w:vAlign w:val="center"/>
          </w:tcPr>
          <w:p w14:paraId="6A1985D8">
            <w:pPr>
              <w:spacing w:line="400" w:lineRule="exact"/>
              <w:jc w:val="center"/>
              <w:rPr>
                <w:rFonts w:ascii="宋体" w:hAnsi="宋体" w:cs="宋体"/>
                <w:color w:val="000000" w:themeColor="text1"/>
                <w14:textFill>
                  <w14:solidFill>
                    <w14:schemeClr w14:val="tx1"/>
                  </w14:solidFill>
                </w14:textFill>
              </w:rPr>
            </w:pPr>
          </w:p>
        </w:tc>
        <w:tc>
          <w:tcPr>
            <w:tcW w:w="1205" w:type="dxa"/>
            <w:tcBorders>
              <w:left w:val="single" w:color="auto" w:sz="4" w:space="0"/>
            </w:tcBorders>
            <w:vAlign w:val="center"/>
          </w:tcPr>
          <w:p w14:paraId="7E3744EE">
            <w:pPr>
              <w:spacing w:line="400" w:lineRule="exact"/>
              <w:jc w:val="center"/>
              <w:rPr>
                <w:rFonts w:ascii="宋体" w:hAnsi="宋体" w:cs="宋体"/>
                <w:color w:val="000000" w:themeColor="text1"/>
                <w14:textFill>
                  <w14:solidFill>
                    <w14:schemeClr w14:val="tx1"/>
                  </w14:solidFill>
                </w14:textFill>
              </w:rPr>
            </w:pPr>
          </w:p>
        </w:tc>
      </w:tr>
    </w:tbl>
    <w:p w14:paraId="282DB53F">
      <w:pPr>
        <w:tabs>
          <w:tab w:val="left" w:pos="555"/>
          <w:tab w:val="left" w:pos="2214"/>
          <w:tab w:val="left" w:pos="3774"/>
          <w:tab w:val="left" w:pos="4854"/>
          <w:tab w:val="left" w:pos="5934"/>
          <w:tab w:val="left" w:pos="7014"/>
          <w:tab w:val="left" w:pos="8214"/>
          <w:tab w:val="left" w:pos="10134"/>
          <w:tab w:val="left" w:pos="11124"/>
        </w:tabs>
        <w:spacing w:line="400" w:lineRule="exact"/>
        <w:ind w:firstLine="480" w:firstLineChars="200"/>
        <w:rPr>
          <w:rFonts w:ascii="宋体" w:hAnsi="宋体" w:cs="宋体"/>
          <w:color w:val="000000" w:themeColor="text1"/>
          <w:sz w:val="24"/>
          <w14:textFill>
            <w14:solidFill>
              <w14:schemeClr w14:val="tx1"/>
            </w14:solidFill>
          </w14:textFill>
        </w:rPr>
      </w:pPr>
    </w:p>
    <w:p w14:paraId="5D29EEDC">
      <w:pPr>
        <w:tabs>
          <w:tab w:val="left" w:pos="555"/>
          <w:tab w:val="left" w:pos="2214"/>
          <w:tab w:val="left" w:pos="3774"/>
          <w:tab w:val="left" w:pos="4854"/>
          <w:tab w:val="left" w:pos="5934"/>
          <w:tab w:val="left" w:pos="7014"/>
          <w:tab w:val="left" w:pos="8214"/>
          <w:tab w:val="left" w:pos="10134"/>
          <w:tab w:val="left" w:pos="11124"/>
        </w:tabs>
        <w:spacing w:line="400" w:lineRule="exact"/>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注：以上业绩需提供有关合同复印件</w:t>
      </w:r>
      <w:r>
        <w:rPr>
          <w:rFonts w:hint="eastAsia" w:ascii="仿宋_GB2312" w:hAnsi="仿宋_GB2312" w:eastAsia="仿宋_GB2312" w:cs="仿宋_GB2312"/>
          <w:color w:val="000000" w:themeColor="text1"/>
          <w:sz w:val="28"/>
          <w:szCs w:val="28"/>
          <w:lang w:eastAsia="zh-CN"/>
          <w14:textFill>
            <w14:solidFill>
              <w14:schemeClr w14:val="tx1"/>
            </w14:solidFill>
          </w14:textFill>
        </w:rPr>
        <w:t>作为</w:t>
      </w:r>
      <w:r>
        <w:rPr>
          <w:rFonts w:hint="eastAsia" w:ascii="仿宋_GB2312" w:hAnsi="仿宋_GB2312" w:eastAsia="仿宋_GB2312" w:cs="仿宋_GB2312"/>
          <w:color w:val="000000" w:themeColor="text1"/>
          <w:sz w:val="28"/>
          <w:szCs w:val="28"/>
          <w14:textFill>
            <w14:solidFill>
              <w14:schemeClr w14:val="tx1"/>
            </w14:solidFill>
          </w14:textFill>
        </w:rPr>
        <w:t>证明材料，复印件中的合同金额可</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不查看</w:t>
      </w:r>
      <w:r>
        <w:rPr>
          <w:rFonts w:hint="eastAsia" w:ascii="仿宋_GB2312" w:hAnsi="仿宋_GB2312" w:eastAsia="仿宋_GB2312" w:cs="仿宋_GB2312"/>
          <w:color w:val="000000" w:themeColor="text1"/>
          <w:sz w:val="28"/>
          <w:szCs w:val="28"/>
          <w:highlight w:val="none"/>
          <w14:textFill>
            <w14:solidFill>
              <w14:schemeClr w14:val="tx1"/>
            </w14:solidFill>
          </w14:textFill>
        </w:rPr>
        <w:t>，</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但需提供成功办理证件的网上截图</w:t>
      </w:r>
      <w:r>
        <w:rPr>
          <w:rFonts w:hint="eastAsia" w:ascii="仿宋_GB2312" w:hAnsi="仿宋_GB2312" w:eastAsia="仿宋_GB2312" w:cs="仿宋_GB2312"/>
          <w:color w:val="000000" w:themeColor="text1"/>
          <w:sz w:val="28"/>
          <w:szCs w:val="28"/>
          <w14:textFill>
            <w14:solidFill>
              <w14:schemeClr w14:val="tx1"/>
            </w14:solidFill>
          </w14:textFill>
        </w:rPr>
        <w:t>。</w:t>
      </w:r>
    </w:p>
    <w:p w14:paraId="6147DB27">
      <w:pPr>
        <w:jc w:val="both"/>
        <w:rPr>
          <w:rFonts w:hint="eastAsia" w:ascii="仿宋_GB2312" w:hAnsi="仿宋_GB2312" w:eastAsia="仿宋_GB2312" w:cs="仿宋_GB2312"/>
          <w:color w:val="000000" w:themeColor="text1"/>
          <w:sz w:val="28"/>
          <w:szCs w:val="28"/>
          <w14:textFill>
            <w14:solidFill>
              <w14:schemeClr w14:val="tx1"/>
            </w14:solidFill>
          </w14:textFill>
        </w:rPr>
      </w:pPr>
    </w:p>
    <w:p w14:paraId="236132EB">
      <w:pPr>
        <w:pStyle w:val="8"/>
        <w:jc w:val="both"/>
        <w:rPr>
          <w:rFonts w:hint="eastAsia" w:ascii="仿宋_GB2312" w:hAnsi="仿宋_GB2312" w:eastAsia="仿宋_GB2312" w:cs="仿宋_GB2312"/>
          <w:color w:val="000000" w:themeColor="text1"/>
          <w:sz w:val="28"/>
          <w:szCs w:val="28"/>
          <w:lang w:eastAsia="zh-CN"/>
          <w14:textFill>
            <w14:solidFill>
              <w14:schemeClr w14:val="tx1"/>
            </w14:solidFill>
          </w14:textFill>
        </w:rPr>
      </w:pPr>
    </w:p>
    <w:p w14:paraId="136495EB">
      <w:pPr>
        <w:rPr>
          <w:rFonts w:hint="eastAsia" w:ascii="仿宋_GB2312" w:hAnsi="仿宋_GB2312" w:eastAsia="仿宋_GB2312" w:cs="仿宋_GB2312"/>
          <w:color w:val="000000" w:themeColor="text1"/>
          <w:sz w:val="28"/>
          <w:szCs w:val="28"/>
          <w14:textFill>
            <w14:solidFill>
              <w14:schemeClr w14:val="tx1"/>
            </w14:solidFill>
          </w14:textFill>
        </w:rPr>
      </w:pPr>
    </w:p>
    <w:p w14:paraId="1A776110">
      <w:pPr>
        <w:pStyle w:val="8"/>
        <w:jc w:val="both"/>
        <w:rPr>
          <w:rFonts w:hint="eastAsia" w:ascii="仿宋_GB2312" w:hAnsi="仿宋_GB2312" w:eastAsia="仿宋_GB2312" w:cs="仿宋_GB2312"/>
          <w:color w:val="000000" w:themeColor="text1"/>
          <w:sz w:val="28"/>
          <w:szCs w:val="28"/>
          <w:lang w:eastAsia="zh-CN"/>
          <w14:textFill>
            <w14:solidFill>
              <w14:schemeClr w14:val="tx1"/>
            </w14:solidFill>
          </w14:textFill>
        </w:rPr>
      </w:pPr>
    </w:p>
    <w:p w14:paraId="71722B70">
      <w:pPr>
        <w:rPr>
          <w:rFonts w:hint="eastAsia" w:ascii="仿宋_GB2312" w:hAnsi="仿宋_GB2312" w:eastAsia="仿宋_GB2312" w:cs="仿宋_GB2312"/>
          <w:color w:val="000000" w:themeColor="text1"/>
          <w:sz w:val="28"/>
          <w:szCs w:val="28"/>
          <w14:textFill>
            <w14:solidFill>
              <w14:schemeClr w14:val="tx1"/>
            </w14:solidFill>
          </w14:textFill>
        </w:rPr>
      </w:pPr>
    </w:p>
    <w:p w14:paraId="518828B6">
      <w:pPr>
        <w:adjustRightInd w:val="0"/>
        <w:spacing w:line="400" w:lineRule="exact"/>
        <w:ind w:firstLine="560" w:firstLineChars="200"/>
        <w:jc w:val="both"/>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lang w:eastAsia="zh-CN"/>
          <w14:textFill>
            <w14:solidFill>
              <w14:schemeClr w14:val="tx1"/>
            </w14:solidFill>
          </w14:textFill>
        </w:rPr>
        <w:t>谈判采购</w:t>
      </w:r>
      <w:r>
        <w:rPr>
          <w:rFonts w:hint="eastAsia" w:ascii="仿宋_GB2312" w:hAnsi="仿宋_GB2312" w:eastAsia="仿宋_GB2312" w:cs="仿宋_GB2312"/>
          <w:color w:val="000000" w:themeColor="text1"/>
          <w:sz w:val="28"/>
          <w:szCs w:val="28"/>
          <w14:textFill>
            <w14:solidFill>
              <w14:schemeClr w14:val="tx1"/>
            </w14:solidFill>
          </w14:textFill>
        </w:rPr>
        <w:t>申请人名称：XXX（盖单位公章）</w:t>
      </w:r>
    </w:p>
    <w:p w14:paraId="2CEC7768">
      <w:pPr>
        <w:adjustRightInd w:val="0"/>
        <w:spacing w:line="400" w:lineRule="exact"/>
        <w:ind w:firstLine="560" w:firstLineChars="200"/>
        <w:jc w:val="both"/>
        <w:rPr>
          <w:rFonts w:hint="eastAsia" w:ascii="仿宋_GB2312" w:hAnsi="仿宋_GB2312" w:eastAsia="仿宋_GB2312" w:cs="仿宋_GB2312"/>
          <w:bCs/>
          <w:color w:val="000000" w:themeColor="text1"/>
          <w:sz w:val="28"/>
          <w:szCs w:val="28"/>
          <w14:textFill>
            <w14:solidFill>
              <w14:schemeClr w14:val="tx1"/>
            </w14:solidFill>
          </w14:textFill>
        </w:rPr>
      </w:pPr>
    </w:p>
    <w:p w14:paraId="664C27D9">
      <w:pPr>
        <w:adjustRightInd w:val="0"/>
        <w:spacing w:line="400" w:lineRule="exact"/>
        <w:ind w:firstLine="560" w:firstLineChars="200"/>
        <w:jc w:val="both"/>
        <w:rPr>
          <w:rFonts w:hint="eastAsia" w:ascii="仿宋_GB2312" w:hAnsi="仿宋_GB2312" w:eastAsia="仿宋_GB2312" w:cs="仿宋_GB2312"/>
          <w:bCs/>
          <w:color w:val="000000" w:themeColor="text1"/>
          <w:sz w:val="28"/>
          <w:szCs w:val="28"/>
          <w14:textFill>
            <w14:solidFill>
              <w14:schemeClr w14:val="tx1"/>
            </w14:solidFill>
          </w14:textFill>
        </w:rPr>
      </w:pPr>
      <w:r>
        <w:rPr>
          <w:rFonts w:hint="eastAsia" w:ascii="仿宋_GB2312" w:hAnsi="仿宋_GB2312" w:eastAsia="仿宋_GB2312" w:cs="仿宋_GB2312"/>
          <w:bCs/>
          <w:color w:val="000000" w:themeColor="text1"/>
          <w:sz w:val="28"/>
          <w:szCs w:val="28"/>
          <w14:textFill>
            <w14:solidFill>
              <w14:schemeClr w14:val="tx1"/>
            </w14:solidFill>
          </w14:textFill>
        </w:rPr>
        <w:t>法定代表人或授权代表（签字或盖章）：XXX</w:t>
      </w:r>
    </w:p>
    <w:p w14:paraId="0A26E28B">
      <w:pPr>
        <w:adjustRightInd w:val="0"/>
        <w:spacing w:line="400" w:lineRule="exact"/>
        <w:ind w:firstLine="560" w:firstLineChars="200"/>
        <w:jc w:val="both"/>
        <w:rPr>
          <w:rFonts w:hint="eastAsia" w:ascii="仿宋_GB2312" w:hAnsi="仿宋_GB2312" w:eastAsia="仿宋_GB2312" w:cs="仿宋_GB2312"/>
          <w:bCs/>
          <w:color w:val="000000" w:themeColor="text1"/>
          <w:sz w:val="28"/>
          <w:szCs w:val="28"/>
          <w14:textFill>
            <w14:solidFill>
              <w14:schemeClr w14:val="tx1"/>
            </w14:solidFill>
          </w14:textFill>
        </w:rPr>
      </w:pPr>
    </w:p>
    <w:p w14:paraId="77568EEB">
      <w:pPr>
        <w:adjustRightInd w:val="0"/>
        <w:spacing w:line="400" w:lineRule="exact"/>
        <w:ind w:firstLine="560" w:firstLineChars="200"/>
        <w:jc w:val="both"/>
        <w:rPr>
          <w:rFonts w:hint="eastAsia" w:ascii="仿宋_GB2312" w:hAnsi="仿宋_GB2312" w:eastAsia="仿宋_GB2312" w:cs="仿宋_GB2312"/>
          <w:bCs/>
          <w:color w:val="000000" w:themeColor="text1"/>
          <w:sz w:val="28"/>
          <w:szCs w:val="28"/>
          <w14:textFill>
            <w14:solidFill>
              <w14:schemeClr w14:val="tx1"/>
            </w14:solidFill>
          </w14:textFill>
        </w:rPr>
      </w:pPr>
      <w:r>
        <w:rPr>
          <w:rFonts w:hint="eastAsia" w:ascii="仿宋_GB2312" w:hAnsi="仿宋_GB2312" w:eastAsia="仿宋_GB2312" w:cs="仿宋_GB2312"/>
          <w:bCs/>
          <w:color w:val="000000" w:themeColor="text1"/>
          <w:sz w:val="28"/>
          <w:szCs w:val="28"/>
          <w14:textFill>
            <w14:solidFill>
              <w14:schemeClr w14:val="tx1"/>
            </w14:solidFill>
          </w14:textFill>
        </w:rPr>
        <w:t>日  期：XXX年XXX月XXX日</w:t>
      </w:r>
    </w:p>
    <w:p w14:paraId="0E9CAB67">
      <w:pPr>
        <w:rPr>
          <w:rFonts w:hint="eastAsia"/>
          <w:lang w:val="zh-TW" w:eastAsia="zh-CN"/>
        </w:rPr>
      </w:pPr>
    </w:p>
    <w:p w14:paraId="6CDBEA19">
      <w:pPr>
        <w:pStyle w:val="8"/>
        <w:rPr>
          <w:rFonts w:hint="eastAsia"/>
          <w:lang w:val="zh-TW" w:eastAsia="zh-CN"/>
        </w:rPr>
      </w:pPr>
    </w:p>
    <w:p w14:paraId="3AFF3BFB">
      <w:pPr>
        <w:rPr>
          <w:rFonts w:hint="eastAsia"/>
          <w:lang w:val="zh-TW" w:eastAsia="zh-CN"/>
        </w:rPr>
      </w:pPr>
    </w:p>
    <w:p w14:paraId="32EB5C28">
      <w:pPr>
        <w:pStyle w:val="8"/>
        <w:rPr>
          <w:rFonts w:hint="eastAsia"/>
          <w:lang w:val="zh-TW" w:eastAsia="zh-CN"/>
        </w:rPr>
      </w:pPr>
    </w:p>
    <w:p w14:paraId="0024B8A9">
      <w:pPr>
        <w:rPr>
          <w:rFonts w:hint="eastAsia"/>
          <w:lang w:val="zh-TW" w:eastAsia="zh-CN"/>
        </w:rPr>
      </w:pPr>
    </w:p>
    <w:sectPr>
      <w:headerReference r:id="rId5" w:type="default"/>
      <w:pgSz w:w="11900" w:h="16840"/>
      <w:pgMar w:top="1587" w:right="1474" w:bottom="1474" w:left="1587" w:header="720" w:footer="977"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7A33E1D-6483-4AA5-9A3F-3B5BC3CE0D48}"/>
  </w:font>
  <w:font w:name="黑体">
    <w:panose1 w:val="02010609060101010101"/>
    <w:charset w:val="86"/>
    <w:family w:val="auto"/>
    <w:pitch w:val="default"/>
    <w:sig w:usb0="800002BF" w:usb1="38CF7CFA" w:usb2="00000016" w:usb3="00000000" w:csb0="00040001" w:csb1="00000000"/>
    <w:embedRegular r:id="rId2" w:fontKey="{3BE7522D-A7CD-4AF9-B789-6FAFDEFFEF0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Helvetica">
    <w:altName w:val="Arial"/>
    <w:panose1 w:val="020B0604020202020204"/>
    <w:charset w:val="00"/>
    <w:family w:val="swiss"/>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603F01FF" w:csb1="FFFF0000"/>
  </w:font>
  <w:font w:name="仿宋_GB2312">
    <w:panose1 w:val="02010609030101010101"/>
    <w:charset w:val="86"/>
    <w:family w:val="modern"/>
    <w:pitch w:val="default"/>
    <w:sig w:usb0="00000001" w:usb1="080E0000" w:usb2="00000000" w:usb3="00000000" w:csb0="00040000" w:csb1="00000000"/>
    <w:embedRegular r:id="rId3" w:fontKey="{61FED210-656B-4CF5-9F9B-17B03FF9CCC3}"/>
  </w:font>
  <w:font w:name="方正小标宋简体">
    <w:panose1 w:val="03000509000000000000"/>
    <w:charset w:val="86"/>
    <w:family w:val="auto"/>
    <w:pitch w:val="default"/>
    <w:sig w:usb0="00000001" w:usb1="080E0000" w:usb2="00000000" w:usb3="00000000" w:csb0="00040000" w:csb1="00000000"/>
    <w:embedRegular r:id="rId4" w:fontKey="{BDC53F89-D488-44D7-AD98-3ED800BAB65B}"/>
  </w:font>
  <w:font w:name="仿宋">
    <w:panose1 w:val="02010609060101010101"/>
    <w:charset w:val="86"/>
    <w:family w:val="modern"/>
    <w:pitch w:val="default"/>
    <w:sig w:usb0="800002BF" w:usb1="38CF7CFA" w:usb2="00000016" w:usb3="00000000" w:csb0="00040001" w:csb1="00000000"/>
    <w:embedRegular r:id="rId5" w:fontKey="{C66A2CF2-F7F1-49B2-9AD7-A217A9C68AF8}"/>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7A1C8">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CCD0D72">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18</w:t>
                          </w:r>
                          <w:r>
                            <w:t>页</w:t>
                          </w:r>
                        </w:p>
                      </w:txbxContent>
                    </wps:txbx>
                    <wps:bodyPr vert="horz" wrap="none" lIns="0" tIns="0" rIns="0" bIns="0" anchor="t" anchorCtr="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EREUCndAQAAvgMAAA4AAAAAAAAA&#10;AQAgAAAAHgEAAGRycy9lMm9Eb2MueG1sUEsFBgAAAAAGAAYAWQEAAG0FAAAAAA==&#10;">
              <v:fill on="f" focussize="0,0"/>
              <v:stroke on="f"/>
              <v:imagedata o:title=""/>
              <o:lock v:ext="edit" aspectratio="f"/>
              <v:textbox inset="0mm,0mm,0mm,0mm" style="mso-fit-shape-to-text:t;">
                <w:txbxContent>
                  <w:p w14:paraId="3CCD0D72">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18</w:t>
                    </w:r>
                    <w: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5C7DC4">
    <w:pPr>
      <w:pStyle w:val="1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E02194">
    <w:pPr>
      <w:pStyle w:val="1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6CE046"/>
    <w:multiLevelType w:val="singleLevel"/>
    <w:tmpl w:val="986CE046"/>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liOTU1MDI0MDk4M2Q0Yjg3ZWFiMDRmOTJjODY1ZTUifQ=="/>
  </w:docVars>
  <w:rsids>
    <w:rsidRoot w:val="006A59B5"/>
    <w:rsid w:val="00001C1E"/>
    <w:rsid w:val="0001264D"/>
    <w:rsid w:val="00015DF8"/>
    <w:rsid w:val="00024D78"/>
    <w:rsid w:val="0003043F"/>
    <w:rsid w:val="00035B96"/>
    <w:rsid w:val="00037C44"/>
    <w:rsid w:val="000409AE"/>
    <w:rsid w:val="00044068"/>
    <w:rsid w:val="00044F12"/>
    <w:rsid w:val="00047630"/>
    <w:rsid w:val="000509DD"/>
    <w:rsid w:val="00055079"/>
    <w:rsid w:val="0006016F"/>
    <w:rsid w:val="00060DC4"/>
    <w:rsid w:val="00062B74"/>
    <w:rsid w:val="000648B7"/>
    <w:rsid w:val="00064AEF"/>
    <w:rsid w:val="00067477"/>
    <w:rsid w:val="00067A5D"/>
    <w:rsid w:val="00070D8D"/>
    <w:rsid w:val="000719F9"/>
    <w:rsid w:val="00092D7D"/>
    <w:rsid w:val="00095012"/>
    <w:rsid w:val="000A33A2"/>
    <w:rsid w:val="000C1A88"/>
    <w:rsid w:val="000C46D6"/>
    <w:rsid w:val="000D70A1"/>
    <w:rsid w:val="000E0C5D"/>
    <w:rsid w:val="000E7E9A"/>
    <w:rsid w:val="000F66AF"/>
    <w:rsid w:val="000F7225"/>
    <w:rsid w:val="00110E83"/>
    <w:rsid w:val="00116EBF"/>
    <w:rsid w:val="001211DA"/>
    <w:rsid w:val="00130D5E"/>
    <w:rsid w:val="001406EC"/>
    <w:rsid w:val="00151106"/>
    <w:rsid w:val="001704F2"/>
    <w:rsid w:val="00173581"/>
    <w:rsid w:val="00176840"/>
    <w:rsid w:val="00184D19"/>
    <w:rsid w:val="00185464"/>
    <w:rsid w:val="00186D3A"/>
    <w:rsid w:val="001901BD"/>
    <w:rsid w:val="0019613A"/>
    <w:rsid w:val="001A65ED"/>
    <w:rsid w:val="001A6BE5"/>
    <w:rsid w:val="001B258C"/>
    <w:rsid w:val="001B4C91"/>
    <w:rsid w:val="001C0492"/>
    <w:rsid w:val="001D069F"/>
    <w:rsid w:val="001D120C"/>
    <w:rsid w:val="001D310C"/>
    <w:rsid w:val="001E0D2F"/>
    <w:rsid w:val="001F0A92"/>
    <w:rsid w:val="001F23F1"/>
    <w:rsid w:val="001F6776"/>
    <w:rsid w:val="00200F29"/>
    <w:rsid w:val="00204902"/>
    <w:rsid w:val="0022017E"/>
    <w:rsid w:val="00221716"/>
    <w:rsid w:val="00222006"/>
    <w:rsid w:val="00223D70"/>
    <w:rsid w:val="002401F3"/>
    <w:rsid w:val="002439E4"/>
    <w:rsid w:val="00243E90"/>
    <w:rsid w:val="00247AE8"/>
    <w:rsid w:val="00254F09"/>
    <w:rsid w:val="002674D7"/>
    <w:rsid w:val="0026783E"/>
    <w:rsid w:val="00274D5B"/>
    <w:rsid w:val="0028106E"/>
    <w:rsid w:val="00284717"/>
    <w:rsid w:val="002902C8"/>
    <w:rsid w:val="0029089F"/>
    <w:rsid w:val="00297D21"/>
    <w:rsid w:val="002A0C5D"/>
    <w:rsid w:val="002A5025"/>
    <w:rsid w:val="002B3E3E"/>
    <w:rsid w:val="002B759F"/>
    <w:rsid w:val="002B7997"/>
    <w:rsid w:val="002C0204"/>
    <w:rsid w:val="002C362A"/>
    <w:rsid w:val="002C4217"/>
    <w:rsid w:val="002D10EA"/>
    <w:rsid w:val="002D3E80"/>
    <w:rsid w:val="002D6A44"/>
    <w:rsid w:val="002E1F4F"/>
    <w:rsid w:val="002E24B8"/>
    <w:rsid w:val="002F6C93"/>
    <w:rsid w:val="00301195"/>
    <w:rsid w:val="003012EC"/>
    <w:rsid w:val="0031121A"/>
    <w:rsid w:val="0031568C"/>
    <w:rsid w:val="0032247A"/>
    <w:rsid w:val="003279AE"/>
    <w:rsid w:val="00337E4D"/>
    <w:rsid w:val="00341186"/>
    <w:rsid w:val="00342A92"/>
    <w:rsid w:val="0034394E"/>
    <w:rsid w:val="003511F0"/>
    <w:rsid w:val="00356DAC"/>
    <w:rsid w:val="003579F1"/>
    <w:rsid w:val="003623BB"/>
    <w:rsid w:val="0037412A"/>
    <w:rsid w:val="00374569"/>
    <w:rsid w:val="00383B85"/>
    <w:rsid w:val="00383BD1"/>
    <w:rsid w:val="00385B5E"/>
    <w:rsid w:val="003877BB"/>
    <w:rsid w:val="003A0F17"/>
    <w:rsid w:val="003A205D"/>
    <w:rsid w:val="003A6163"/>
    <w:rsid w:val="003C16AF"/>
    <w:rsid w:val="003C3DC6"/>
    <w:rsid w:val="003E54D7"/>
    <w:rsid w:val="003E66B4"/>
    <w:rsid w:val="003F0276"/>
    <w:rsid w:val="003F0C3D"/>
    <w:rsid w:val="003F166F"/>
    <w:rsid w:val="003F3D01"/>
    <w:rsid w:val="003F3EAC"/>
    <w:rsid w:val="00400719"/>
    <w:rsid w:val="00401E99"/>
    <w:rsid w:val="0041102E"/>
    <w:rsid w:val="00436DB8"/>
    <w:rsid w:val="00437EC1"/>
    <w:rsid w:val="00446F8C"/>
    <w:rsid w:val="004472CA"/>
    <w:rsid w:val="004509BA"/>
    <w:rsid w:val="00457675"/>
    <w:rsid w:val="0046370B"/>
    <w:rsid w:val="00463F69"/>
    <w:rsid w:val="0046587F"/>
    <w:rsid w:val="004715C0"/>
    <w:rsid w:val="00481283"/>
    <w:rsid w:val="00486A55"/>
    <w:rsid w:val="004A05E7"/>
    <w:rsid w:val="004A5143"/>
    <w:rsid w:val="004C1176"/>
    <w:rsid w:val="004D0302"/>
    <w:rsid w:val="004D032D"/>
    <w:rsid w:val="004D4641"/>
    <w:rsid w:val="004D4795"/>
    <w:rsid w:val="004D5E52"/>
    <w:rsid w:val="004E5F26"/>
    <w:rsid w:val="004F22BD"/>
    <w:rsid w:val="004F32C5"/>
    <w:rsid w:val="004F4066"/>
    <w:rsid w:val="005015DE"/>
    <w:rsid w:val="00513DED"/>
    <w:rsid w:val="00514299"/>
    <w:rsid w:val="0052693B"/>
    <w:rsid w:val="00540955"/>
    <w:rsid w:val="005509BA"/>
    <w:rsid w:val="00550FAD"/>
    <w:rsid w:val="0055187F"/>
    <w:rsid w:val="0055206C"/>
    <w:rsid w:val="00554C7E"/>
    <w:rsid w:val="005577B0"/>
    <w:rsid w:val="00565EB5"/>
    <w:rsid w:val="00565F99"/>
    <w:rsid w:val="005725F3"/>
    <w:rsid w:val="00577BEB"/>
    <w:rsid w:val="00581653"/>
    <w:rsid w:val="00585ED7"/>
    <w:rsid w:val="00594C58"/>
    <w:rsid w:val="005A1378"/>
    <w:rsid w:val="005A1AE4"/>
    <w:rsid w:val="005A6221"/>
    <w:rsid w:val="005A6BFD"/>
    <w:rsid w:val="005B0B4B"/>
    <w:rsid w:val="005D1A11"/>
    <w:rsid w:val="005D2941"/>
    <w:rsid w:val="005D2F37"/>
    <w:rsid w:val="005D78E1"/>
    <w:rsid w:val="005D7B41"/>
    <w:rsid w:val="005E0787"/>
    <w:rsid w:val="005E10BD"/>
    <w:rsid w:val="005F5D50"/>
    <w:rsid w:val="00604A0D"/>
    <w:rsid w:val="00607257"/>
    <w:rsid w:val="00620037"/>
    <w:rsid w:val="006346ED"/>
    <w:rsid w:val="0063709B"/>
    <w:rsid w:val="00637B0E"/>
    <w:rsid w:val="006431C7"/>
    <w:rsid w:val="00643236"/>
    <w:rsid w:val="006574C3"/>
    <w:rsid w:val="00657B89"/>
    <w:rsid w:val="006610E2"/>
    <w:rsid w:val="00661842"/>
    <w:rsid w:val="006646C0"/>
    <w:rsid w:val="006767EC"/>
    <w:rsid w:val="00677E51"/>
    <w:rsid w:val="00680527"/>
    <w:rsid w:val="006808C3"/>
    <w:rsid w:val="00686897"/>
    <w:rsid w:val="00695441"/>
    <w:rsid w:val="006A59B5"/>
    <w:rsid w:val="006B030D"/>
    <w:rsid w:val="006B745B"/>
    <w:rsid w:val="006C1A7F"/>
    <w:rsid w:val="006D1B2D"/>
    <w:rsid w:val="006E4710"/>
    <w:rsid w:val="006E7C13"/>
    <w:rsid w:val="006F2200"/>
    <w:rsid w:val="00701B4F"/>
    <w:rsid w:val="00706F80"/>
    <w:rsid w:val="00706F8F"/>
    <w:rsid w:val="00714835"/>
    <w:rsid w:val="00740AED"/>
    <w:rsid w:val="00742A43"/>
    <w:rsid w:val="00747B53"/>
    <w:rsid w:val="00761552"/>
    <w:rsid w:val="00761C95"/>
    <w:rsid w:val="0076349A"/>
    <w:rsid w:val="00774881"/>
    <w:rsid w:val="007827BE"/>
    <w:rsid w:val="00792687"/>
    <w:rsid w:val="00794D8B"/>
    <w:rsid w:val="007A28F9"/>
    <w:rsid w:val="007A34FE"/>
    <w:rsid w:val="007A4B19"/>
    <w:rsid w:val="007B2FA2"/>
    <w:rsid w:val="007B3BB9"/>
    <w:rsid w:val="007D0E9D"/>
    <w:rsid w:val="007D514F"/>
    <w:rsid w:val="007E0DBD"/>
    <w:rsid w:val="007E6C3A"/>
    <w:rsid w:val="00814581"/>
    <w:rsid w:val="00814A94"/>
    <w:rsid w:val="00815EB8"/>
    <w:rsid w:val="0081636E"/>
    <w:rsid w:val="00820C3D"/>
    <w:rsid w:val="0084108C"/>
    <w:rsid w:val="00842D8A"/>
    <w:rsid w:val="00850E4B"/>
    <w:rsid w:val="00865B76"/>
    <w:rsid w:val="00875C3A"/>
    <w:rsid w:val="00883546"/>
    <w:rsid w:val="00887701"/>
    <w:rsid w:val="0089065A"/>
    <w:rsid w:val="008932ED"/>
    <w:rsid w:val="008977B2"/>
    <w:rsid w:val="008A2C3A"/>
    <w:rsid w:val="008A3CAB"/>
    <w:rsid w:val="008A5A80"/>
    <w:rsid w:val="008B2B93"/>
    <w:rsid w:val="008C07DC"/>
    <w:rsid w:val="008D47F9"/>
    <w:rsid w:val="008E04F9"/>
    <w:rsid w:val="008E2CE3"/>
    <w:rsid w:val="008E3703"/>
    <w:rsid w:val="008F332A"/>
    <w:rsid w:val="0090328D"/>
    <w:rsid w:val="00911B0C"/>
    <w:rsid w:val="00925403"/>
    <w:rsid w:val="009360A9"/>
    <w:rsid w:val="00940E13"/>
    <w:rsid w:val="009414D5"/>
    <w:rsid w:val="00944D25"/>
    <w:rsid w:val="00946981"/>
    <w:rsid w:val="009637C6"/>
    <w:rsid w:val="00963B1E"/>
    <w:rsid w:val="009650F9"/>
    <w:rsid w:val="00966F59"/>
    <w:rsid w:val="00972624"/>
    <w:rsid w:val="00972A25"/>
    <w:rsid w:val="00975391"/>
    <w:rsid w:val="009759B9"/>
    <w:rsid w:val="009763E3"/>
    <w:rsid w:val="0098407A"/>
    <w:rsid w:val="00986315"/>
    <w:rsid w:val="00990FC8"/>
    <w:rsid w:val="009963A6"/>
    <w:rsid w:val="009A43BF"/>
    <w:rsid w:val="009A51FC"/>
    <w:rsid w:val="009B2ED9"/>
    <w:rsid w:val="009B3784"/>
    <w:rsid w:val="009B5ED9"/>
    <w:rsid w:val="009C0B3D"/>
    <w:rsid w:val="009C0BF6"/>
    <w:rsid w:val="009C3362"/>
    <w:rsid w:val="009C38C1"/>
    <w:rsid w:val="009C3F41"/>
    <w:rsid w:val="009D06BB"/>
    <w:rsid w:val="009D1642"/>
    <w:rsid w:val="009D2625"/>
    <w:rsid w:val="009D765F"/>
    <w:rsid w:val="009E367A"/>
    <w:rsid w:val="009F1E6E"/>
    <w:rsid w:val="009F2A20"/>
    <w:rsid w:val="009F324E"/>
    <w:rsid w:val="00A01327"/>
    <w:rsid w:val="00A06409"/>
    <w:rsid w:val="00A11AA8"/>
    <w:rsid w:val="00A1778D"/>
    <w:rsid w:val="00A20CDE"/>
    <w:rsid w:val="00A30D31"/>
    <w:rsid w:val="00A356E0"/>
    <w:rsid w:val="00A3731E"/>
    <w:rsid w:val="00A419EA"/>
    <w:rsid w:val="00A462FB"/>
    <w:rsid w:val="00A52E3E"/>
    <w:rsid w:val="00A54329"/>
    <w:rsid w:val="00A55DBD"/>
    <w:rsid w:val="00A73301"/>
    <w:rsid w:val="00A841A9"/>
    <w:rsid w:val="00A905F4"/>
    <w:rsid w:val="00A91E28"/>
    <w:rsid w:val="00A9228F"/>
    <w:rsid w:val="00A94B49"/>
    <w:rsid w:val="00AA6962"/>
    <w:rsid w:val="00AA7A77"/>
    <w:rsid w:val="00AB0FF6"/>
    <w:rsid w:val="00AB7404"/>
    <w:rsid w:val="00AC0008"/>
    <w:rsid w:val="00AC2849"/>
    <w:rsid w:val="00AC6EF2"/>
    <w:rsid w:val="00AD0606"/>
    <w:rsid w:val="00AD1C81"/>
    <w:rsid w:val="00AD4D03"/>
    <w:rsid w:val="00AE554B"/>
    <w:rsid w:val="00AF07FC"/>
    <w:rsid w:val="00AF3476"/>
    <w:rsid w:val="00B03B62"/>
    <w:rsid w:val="00B067BC"/>
    <w:rsid w:val="00B10F8B"/>
    <w:rsid w:val="00B14CDC"/>
    <w:rsid w:val="00B22F28"/>
    <w:rsid w:val="00B26034"/>
    <w:rsid w:val="00B2611B"/>
    <w:rsid w:val="00B34446"/>
    <w:rsid w:val="00B413C6"/>
    <w:rsid w:val="00B42CE7"/>
    <w:rsid w:val="00B44F33"/>
    <w:rsid w:val="00B4652C"/>
    <w:rsid w:val="00B509E8"/>
    <w:rsid w:val="00B50A40"/>
    <w:rsid w:val="00B532F3"/>
    <w:rsid w:val="00B55B20"/>
    <w:rsid w:val="00B57E04"/>
    <w:rsid w:val="00B64D0A"/>
    <w:rsid w:val="00B74696"/>
    <w:rsid w:val="00B7577F"/>
    <w:rsid w:val="00B7627E"/>
    <w:rsid w:val="00B86497"/>
    <w:rsid w:val="00BA0B8A"/>
    <w:rsid w:val="00BA1D32"/>
    <w:rsid w:val="00BA2F62"/>
    <w:rsid w:val="00BB463D"/>
    <w:rsid w:val="00BB66DB"/>
    <w:rsid w:val="00BD12F4"/>
    <w:rsid w:val="00BD28DD"/>
    <w:rsid w:val="00BF2491"/>
    <w:rsid w:val="00BF5DB5"/>
    <w:rsid w:val="00C01E6B"/>
    <w:rsid w:val="00C0599C"/>
    <w:rsid w:val="00C10091"/>
    <w:rsid w:val="00C24111"/>
    <w:rsid w:val="00C345EB"/>
    <w:rsid w:val="00C35519"/>
    <w:rsid w:val="00C47946"/>
    <w:rsid w:val="00C514E4"/>
    <w:rsid w:val="00C61105"/>
    <w:rsid w:val="00C71ECC"/>
    <w:rsid w:val="00C822D1"/>
    <w:rsid w:val="00C82C2B"/>
    <w:rsid w:val="00C91D4D"/>
    <w:rsid w:val="00C928E4"/>
    <w:rsid w:val="00CA5303"/>
    <w:rsid w:val="00CA580A"/>
    <w:rsid w:val="00CB1316"/>
    <w:rsid w:val="00CB29AC"/>
    <w:rsid w:val="00CB49EE"/>
    <w:rsid w:val="00CB672D"/>
    <w:rsid w:val="00CC764A"/>
    <w:rsid w:val="00CD2D16"/>
    <w:rsid w:val="00CD50D0"/>
    <w:rsid w:val="00CD587E"/>
    <w:rsid w:val="00CE0C84"/>
    <w:rsid w:val="00CE5DF3"/>
    <w:rsid w:val="00CE5E02"/>
    <w:rsid w:val="00CE720C"/>
    <w:rsid w:val="00CF4728"/>
    <w:rsid w:val="00CF53B2"/>
    <w:rsid w:val="00CF59E8"/>
    <w:rsid w:val="00CF5A3A"/>
    <w:rsid w:val="00D0381F"/>
    <w:rsid w:val="00D04E37"/>
    <w:rsid w:val="00D108B2"/>
    <w:rsid w:val="00D11995"/>
    <w:rsid w:val="00D206B3"/>
    <w:rsid w:val="00D41B81"/>
    <w:rsid w:val="00D44F22"/>
    <w:rsid w:val="00D54563"/>
    <w:rsid w:val="00D62E92"/>
    <w:rsid w:val="00D74F47"/>
    <w:rsid w:val="00D75495"/>
    <w:rsid w:val="00D976A4"/>
    <w:rsid w:val="00DA70FC"/>
    <w:rsid w:val="00DA7A97"/>
    <w:rsid w:val="00DB08CC"/>
    <w:rsid w:val="00DB6ECE"/>
    <w:rsid w:val="00DC7EA5"/>
    <w:rsid w:val="00DD374D"/>
    <w:rsid w:val="00DD37F9"/>
    <w:rsid w:val="00DE2030"/>
    <w:rsid w:val="00DE472D"/>
    <w:rsid w:val="00DF7100"/>
    <w:rsid w:val="00E00296"/>
    <w:rsid w:val="00E06A1A"/>
    <w:rsid w:val="00E12014"/>
    <w:rsid w:val="00E159B5"/>
    <w:rsid w:val="00E16370"/>
    <w:rsid w:val="00E24B71"/>
    <w:rsid w:val="00E36584"/>
    <w:rsid w:val="00E40830"/>
    <w:rsid w:val="00E43011"/>
    <w:rsid w:val="00E450DE"/>
    <w:rsid w:val="00E47127"/>
    <w:rsid w:val="00E50F8F"/>
    <w:rsid w:val="00E646AA"/>
    <w:rsid w:val="00E7700E"/>
    <w:rsid w:val="00E77991"/>
    <w:rsid w:val="00E77CB1"/>
    <w:rsid w:val="00E80536"/>
    <w:rsid w:val="00E95CE1"/>
    <w:rsid w:val="00EA2D0B"/>
    <w:rsid w:val="00EA3134"/>
    <w:rsid w:val="00EB23AE"/>
    <w:rsid w:val="00EB5A09"/>
    <w:rsid w:val="00EC0CF7"/>
    <w:rsid w:val="00ED374F"/>
    <w:rsid w:val="00ED441F"/>
    <w:rsid w:val="00EE3A22"/>
    <w:rsid w:val="00F146EA"/>
    <w:rsid w:val="00F16275"/>
    <w:rsid w:val="00F20927"/>
    <w:rsid w:val="00F31D50"/>
    <w:rsid w:val="00F448DA"/>
    <w:rsid w:val="00F51455"/>
    <w:rsid w:val="00F52F29"/>
    <w:rsid w:val="00F53AF3"/>
    <w:rsid w:val="00F56B07"/>
    <w:rsid w:val="00F70E22"/>
    <w:rsid w:val="00F81F1B"/>
    <w:rsid w:val="00FA0133"/>
    <w:rsid w:val="00FA75EA"/>
    <w:rsid w:val="00FA7C89"/>
    <w:rsid w:val="00FB1DB0"/>
    <w:rsid w:val="00FB25E0"/>
    <w:rsid w:val="00FD28E4"/>
    <w:rsid w:val="00FD3F3A"/>
    <w:rsid w:val="00FD77EB"/>
    <w:rsid w:val="00FE3239"/>
    <w:rsid w:val="00FE3372"/>
    <w:rsid w:val="00FF0BF6"/>
    <w:rsid w:val="00FF7595"/>
    <w:rsid w:val="011F41B2"/>
    <w:rsid w:val="01317F69"/>
    <w:rsid w:val="015474F2"/>
    <w:rsid w:val="02307A31"/>
    <w:rsid w:val="024725F3"/>
    <w:rsid w:val="02EB6255"/>
    <w:rsid w:val="02F878E4"/>
    <w:rsid w:val="0322501E"/>
    <w:rsid w:val="032B6C3A"/>
    <w:rsid w:val="03F21FB7"/>
    <w:rsid w:val="040205A2"/>
    <w:rsid w:val="045370A8"/>
    <w:rsid w:val="045B44B4"/>
    <w:rsid w:val="049B6EA3"/>
    <w:rsid w:val="04A45AF7"/>
    <w:rsid w:val="04FA4B16"/>
    <w:rsid w:val="05713FFC"/>
    <w:rsid w:val="057329B5"/>
    <w:rsid w:val="059928CA"/>
    <w:rsid w:val="05BE5C5A"/>
    <w:rsid w:val="05F31C91"/>
    <w:rsid w:val="062E0F1B"/>
    <w:rsid w:val="069C6813"/>
    <w:rsid w:val="06A735E2"/>
    <w:rsid w:val="06D33870"/>
    <w:rsid w:val="078A3963"/>
    <w:rsid w:val="07F82721"/>
    <w:rsid w:val="08AA0601"/>
    <w:rsid w:val="09175C96"/>
    <w:rsid w:val="0A36214C"/>
    <w:rsid w:val="0A456833"/>
    <w:rsid w:val="0B3B6FFB"/>
    <w:rsid w:val="0BC205A4"/>
    <w:rsid w:val="0C156E52"/>
    <w:rsid w:val="0C61547A"/>
    <w:rsid w:val="0C886EAB"/>
    <w:rsid w:val="0CB90E13"/>
    <w:rsid w:val="0D5E38B7"/>
    <w:rsid w:val="0DC91529"/>
    <w:rsid w:val="0DF06AB6"/>
    <w:rsid w:val="0E135128"/>
    <w:rsid w:val="0E1A2D73"/>
    <w:rsid w:val="0F3378ED"/>
    <w:rsid w:val="0F5F3EF3"/>
    <w:rsid w:val="0FE02983"/>
    <w:rsid w:val="0FF46C57"/>
    <w:rsid w:val="10172A20"/>
    <w:rsid w:val="10FF7000"/>
    <w:rsid w:val="114339F7"/>
    <w:rsid w:val="116E6670"/>
    <w:rsid w:val="11B7624F"/>
    <w:rsid w:val="11E608FC"/>
    <w:rsid w:val="11FD79F3"/>
    <w:rsid w:val="123C051C"/>
    <w:rsid w:val="12A04F4F"/>
    <w:rsid w:val="13B94147"/>
    <w:rsid w:val="13DC21E9"/>
    <w:rsid w:val="141334FE"/>
    <w:rsid w:val="1428272F"/>
    <w:rsid w:val="14B62E7E"/>
    <w:rsid w:val="14FB04E4"/>
    <w:rsid w:val="159C415C"/>
    <w:rsid w:val="15B34BF0"/>
    <w:rsid w:val="15FE5F2F"/>
    <w:rsid w:val="16084ECC"/>
    <w:rsid w:val="161633C4"/>
    <w:rsid w:val="16545738"/>
    <w:rsid w:val="16CC45BD"/>
    <w:rsid w:val="172874D9"/>
    <w:rsid w:val="17AC47AA"/>
    <w:rsid w:val="18BE74D5"/>
    <w:rsid w:val="1936500E"/>
    <w:rsid w:val="1A0C468B"/>
    <w:rsid w:val="1A4150A4"/>
    <w:rsid w:val="1A736AA5"/>
    <w:rsid w:val="1ACA51BC"/>
    <w:rsid w:val="1B4C13C4"/>
    <w:rsid w:val="1B8A054A"/>
    <w:rsid w:val="1BD767A1"/>
    <w:rsid w:val="1C002751"/>
    <w:rsid w:val="1C0B6A1F"/>
    <w:rsid w:val="1C654B13"/>
    <w:rsid w:val="1C8B3F41"/>
    <w:rsid w:val="1CAC1596"/>
    <w:rsid w:val="1D5C71BB"/>
    <w:rsid w:val="1D6E79F7"/>
    <w:rsid w:val="1D942FC1"/>
    <w:rsid w:val="1DA9156D"/>
    <w:rsid w:val="1DCF1F71"/>
    <w:rsid w:val="1E764DB5"/>
    <w:rsid w:val="1F7E03C6"/>
    <w:rsid w:val="1FDB75C6"/>
    <w:rsid w:val="204A434E"/>
    <w:rsid w:val="20686980"/>
    <w:rsid w:val="20BC4214"/>
    <w:rsid w:val="20E06E5E"/>
    <w:rsid w:val="21240AF9"/>
    <w:rsid w:val="21BC3427"/>
    <w:rsid w:val="22312B03"/>
    <w:rsid w:val="2234120F"/>
    <w:rsid w:val="239449EB"/>
    <w:rsid w:val="23F53629"/>
    <w:rsid w:val="246170B5"/>
    <w:rsid w:val="24637B8A"/>
    <w:rsid w:val="24977834"/>
    <w:rsid w:val="251F22F5"/>
    <w:rsid w:val="25274F36"/>
    <w:rsid w:val="25607C4B"/>
    <w:rsid w:val="257F41CA"/>
    <w:rsid w:val="264136D1"/>
    <w:rsid w:val="264B4D7A"/>
    <w:rsid w:val="269641C6"/>
    <w:rsid w:val="26C40162"/>
    <w:rsid w:val="275B2D9A"/>
    <w:rsid w:val="276022E1"/>
    <w:rsid w:val="27711AED"/>
    <w:rsid w:val="28285372"/>
    <w:rsid w:val="288602EB"/>
    <w:rsid w:val="28C66939"/>
    <w:rsid w:val="28D41056"/>
    <w:rsid w:val="293B7327"/>
    <w:rsid w:val="294F0DD5"/>
    <w:rsid w:val="296F0D7F"/>
    <w:rsid w:val="2B453A1B"/>
    <w:rsid w:val="2C163FDF"/>
    <w:rsid w:val="2C1C0B77"/>
    <w:rsid w:val="2C8D354C"/>
    <w:rsid w:val="2CA1475A"/>
    <w:rsid w:val="2CBF7478"/>
    <w:rsid w:val="2CF478A3"/>
    <w:rsid w:val="2D6D3827"/>
    <w:rsid w:val="2D8062FC"/>
    <w:rsid w:val="2D8A6187"/>
    <w:rsid w:val="2E083AC3"/>
    <w:rsid w:val="2E286341"/>
    <w:rsid w:val="2ED151F7"/>
    <w:rsid w:val="2ED45F2C"/>
    <w:rsid w:val="2F411FCE"/>
    <w:rsid w:val="2F7215C9"/>
    <w:rsid w:val="2FD935ED"/>
    <w:rsid w:val="30112B90"/>
    <w:rsid w:val="308A0DD4"/>
    <w:rsid w:val="30ED7159"/>
    <w:rsid w:val="30EE4C7F"/>
    <w:rsid w:val="30F5600E"/>
    <w:rsid w:val="31AB088A"/>
    <w:rsid w:val="31B055A2"/>
    <w:rsid w:val="31C034D9"/>
    <w:rsid w:val="31F6203D"/>
    <w:rsid w:val="32097315"/>
    <w:rsid w:val="327F64D7"/>
    <w:rsid w:val="3280582C"/>
    <w:rsid w:val="32A63A63"/>
    <w:rsid w:val="32E40828"/>
    <w:rsid w:val="338B2FE8"/>
    <w:rsid w:val="34247EB0"/>
    <w:rsid w:val="344959F2"/>
    <w:rsid w:val="34496EB4"/>
    <w:rsid w:val="34FE15E9"/>
    <w:rsid w:val="35527ED3"/>
    <w:rsid w:val="35613C72"/>
    <w:rsid w:val="357B1487"/>
    <w:rsid w:val="3638679B"/>
    <w:rsid w:val="363E1587"/>
    <w:rsid w:val="366E42FC"/>
    <w:rsid w:val="3699519F"/>
    <w:rsid w:val="36DE319F"/>
    <w:rsid w:val="37673253"/>
    <w:rsid w:val="37DC0EC1"/>
    <w:rsid w:val="388F67F0"/>
    <w:rsid w:val="38926838"/>
    <w:rsid w:val="39A00D1B"/>
    <w:rsid w:val="39E21CF1"/>
    <w:rsid w:val="3A0C2E40"/>
    <w:rsid w:val="3A296BEC"/>
    <w:rsid w:val="3A5D1E2D"/>
    <w:rsid w:val="3A7C154E"/>
    <w:rsid w:val="3B272D6E"/>
    <w:rsid w:val="3B811F20"/>
    <w:rsid w:val="3BC34C6A"/>
    <w:rsid w:val="3CAE06FC"/>
    <w:rsid w:val="3CFF7BAA"/>
    <w:rsid w:val="3D5D7415"/>
    <w:rsid w:val="3D711112"/>
    <w:rsid w:val="3DEB102F"/>
    <w:rsid w:val="3E854E75"/>
    <w:rsid w:val="3EA64DEB"/>
    <w:rsid w:val="3EDC531E"/>
    <w:rsid w:val="3F807045"/>
    <w:rsid w:val="3F82203A"/>
    <w:rsid w:val="400C4C2F"/>
    <w:rsid w:val="401E5645"/>
    <w:rsid w:val="4056719A"/>
    <w:rsid w:val="40784565"/>
    <w:rsid w:val="40800B52"/>
    <w:rsid w:val="40EF3EC7"/>
    <w:rsid w:val="41891E37"/>
    <w:rsid w:val="41EB2AB3"/>
    <w:rsid w:val="42850521"/>
    <w:rsid w:val="42C963A6"/>
    <w:rsid w:val="42D455FF"/>
    <w:rsid w:val="430B0C0A"/>
    <w:rsid w:val="431B31A5"/>
    <w:rsid w:val="4321745A"/>
    <w:rsid w:val="43C55D14"/>
    <w:rsid w:val="43F63E0D"/>
    <w:rsid w:val="446C7592"/>
    <w:rsid w:val="44D744AA"/>
    <w:rsid w:val="451231DA"/>
    <w:rsid w:val="45B2259E"/>
    <w:rsid w:val="46E71F62"/>
    <w:rsid w:val="47653A95"/>
    <w:rsid w:val="47784E4E"/>
    <w:rsid w:val="47C22C96"/>
    <w:rsid w:val="47E522D4"/>
    <w:rsid w:val="482A12F4"/>
    <w:rsid w:val="484D0086"/>
    <w:rsid w:val="484E5133"/>
    <w:rsid w:val="48DD765B"/>
    <w:rsid w:val="49320400"/>
    <w:rsid w:val="49DA5543"/>
    <w:rsid w:val="4A8E0B63"/>
    <w:rsid w:val="4A96396C"/>
    <w:rsid w:val="4AAE4F97"/>
    <w:rsid w:val="4BB23021"/>
    <w:rsid w:val="4C71723E"/>
    <w:rsid w:val="4DA3038B"/>
    <w:rsid w:val="4DC45E66"/>
    <w:rsid w:val="4E061402"/>
    <w:rsid w:val="4E1F651A"/>
    <w:rsid w:val="4E411EAD"/>
    <w:rsid w:val="4E6D3230"/>
    <w:rsid w:val="4E86676C"/>
    <w:rsid w:val="4EF82D9D"/>
    <w:rsid w:val="4F3D7B0D"/>
    <w:rsid w:val="4F7A544C"/>
    <w:rsid w:val="4FF94AFC"/>
    <w:rsid w:val="4FFD7959"/>
    <w:rsid w:val="50AA27D7"/>
    <w:rsid w:val="51BE68A7"/>
    <w:rsid w:val="51C71B45"/>
    <w:rsid w:val="52422EDB"/>
    <w:rsid w:val="525A4435"/>
    <w:rsid w:val="52800C7E"/>
    <w:rsid w:val="530D1D0A"/>
    <w:rsid w:val="539B083F"/>
    <w:rsid w:val="53D34376"/>
    <w:rsid w:val="53E50E28"/>
    <w:rsid w:val="53FE5CB0"/>
    <w:rsid w:val="541859EC"/>
    <w:rsid w:val="54266E0C"/>
    <w:rsid w:val="544E36DD"/>
    <w:rsid w:val="54676806"/>
    <w:rsid w:val="54C77D3B"/>
    <w:rsid w:val="555B0397"/>
    <w:rsid w:val="556D1D67"/>
    <w:rsid w:val="556F7038"/>
    <w:rsid w:val="558541AF"/>
    <w:rsid w:val="55EA37D0"/>
    <w:rsid w:val="567D422C"/>
    <w:rsid w:val="56983DCE"/>
    <w:rsid w:val="56D976B4"/>
    <w:rsid w:val="572B58A8"/>
    <w:rsid w:val="578C0BCA"/>
    <w:rsid w:val="57B343A9"/>
    <w:rsid w:val="57F4051E"/>
    <w:rsid w:val="58105BAA"/>
    <w:rsid w:val="585419AC"/>
    <w:rsid w:val="59165BE8"/>
    <w:rsid w:val="59301200"/>
    <w:rsid w:val="59650DC2"/>
    <w:rsid w:val="59E34C57"/>
    <w:rsid w:val="59F12F67"/>
    <w:rsid w:val="5A6C083F"/>
    <w:rsid w:val="5B102138"/>
    <w:rsid w:val="5C440CBF"/>
    <w:rsid w:val="5C4E7981"/>
    <w:rsid w:val="5CC26E3C"/>
    <w:rsid w:val="5CDC7D97"/>
    <w:rsid w:val="5CF80AB0"/>
    <w:rsid w:val="5D467784"/>
    <w:rsid w:val="5D88329E"/>
    <w:rsid w:val="5DED0756"/>
    <w:rsid w:val="5E01778E"/>
    <w:rsid w:val="5E324979"/>
    <w:rsid w:val="5E546B88"/>
    <w:rsid w:val="5F041B58"/>
    <w:rsid w:val="5F352E66"/>
    <w:rsid w:val="604B53F1"/>
    <w:rsid w:val="60C0498E"/>
    <w:rsid w:val="60C70EC5"/>
    <w:rsid w:val="60FB7FA9"/>
    <w:rsid w:val="61AA67EA"/>
    <w:rsid w:val="624D2595"/>
    <w:rsid w:val="62B92A90"/>
    <w:rsid w:val="62E9784F"/>
    <w:rsid w:val="6344264F"/>
    <w:rsid w:val="636D590C"/>
    <w:rsid w:val="647911E5"/>
    <w:rsid w:val="64B90B25"/>
    <w:rsid w:val="64E52D76"/>
    <w:rsid w:val="65251809"/>
    <w:rsid w:val="65546ACF"/>
    <w:rsid w:val="65EE01F2"/>
    <w:rsid w:val="665419EF"/>
    <w:rsid w:val="666D4E0C"/>
    <w:rsid w:val="66E747E1"/>
    <w:rsid w:val="684E502D"/>
    <w:rsid w:val="685429B0"/>
    <w:rsid w:val="69F56662"/>
    <w:rsid w:val="6A012AF9"/>
    <w:rsid w:val="6A2F45FF"/>
    <w:rsid w:val="6A4143A4"/>
    <w:rsid w:val="6A731776"/>
    <w:rsid w:val="6AB70C5F"/>
    <w:rsid w:val="6ACC080E"/>
    <w:rsid w:val="6AE14931"/>
    <w:rsid w:val="6B061507"/>
    <w:rsid w:val="6BA8394F"/>
    <w:rsid w:val="6BAC7850"/>
    <w:rsid w:val="6BB73C2A"/>
    <w:rsid w:val="6C1A3DE9"/>
    <w:rsid w:val="6C440325"/>
    <w:rsid w:val="6CED3A62"/>
    <w:rsid w:val="6D022F52"/>
    <w:rsid w:val="6D27345E"/>
    <w:rsid w:val="6DFB3F5C"/>
    <w:rsid w:val="6EA80ACB"/>
    <w:rsid w:val="6F83245B"/>
    <w:rsid w:val="6F9666F7"/>
    <w:rsid w:val="6FCD408D"/>
    <w:rsid w:val="704E50EE"/>
    <w:rsid w:val="710E508D"/>
    <w:rsid w:val="71426181"/>
    <w:rsid w:val="71597917"/>
    <w:rsid w:val="71E63CC9"/>
    <w:rsid w:val="7218683E"/>
    <w:rsid w:val="721A258A"/>
    <w:rsid w:val="722872EA"/>
    <w:rsid w:val="72381F70"/>
    <w:rsid w:val="7249173A"/>
    <w:rsid w:val="726A28C4"/>
    <w:rsid w:val="728E2778"/>
    <w:rsid w:val="72C572C2"/>
    <w:rsid w:val="73081ADA"/>
    <w:rsid w:val="73522870"/>
    <w:rsid w:val="73650000"/>
    <w:rsid w:val="74700D16"/>
    <w:rsid w:val="74837C78"/>
    <w:rsid w:val="749438B6"/>
    <w:rsid w:val="749A05DB"/>
    <w:rsid w:val="767C0CA9"/>
    <w:rsid w:val="769D2054"/>
    <w:rsid w:val="76CB1B74"/>
    <w:rsid w:val="770317AC"/>
    <w:rsid w:val="777A5D19"/>
    <w:rsid w:val="78271009"/>
    <w:rsid w:val="78D635FC"/>
    <w:rsid w:val="78FB7506"/>
    <w:rsid w:val="78FF0DA4"/>
    <w:rsid w:val="7973709D"/>
    <w:rsid w:val="79BF0534"/>
    <w:rsid w:val="7A4D3D91"/>
    <w:rsid w:val="7AA437D8"/>
    <w:rsid w:val="7AD656D5"/>
    <w:rsid w:val="7B2A202B"/>
    <w:rsid w:val="7B3A6F66"/>
    <w:rsid w:val="7BB70B94"/>
    <w:rsid w:val="7BEE565F"/>
    <w:rsid w:val="7C3A4C54"/>
    <w:rsid w:val="7D435792"/>
    <w:rsid w:val="7D6F6EF5"/>
    <w:rsid w:val="7E5D6C96"/>
    <w:rsid w:val="7F4E2EC8"/>
    <w:rsid w:val="7F56604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2">
    <w:name w:val="heading 2"/>
    <w:basedOn w:val="1"/>
    <w:next w:val="1"/>
    <w:qFormat/>
    <w:uiPriority w:val="0"/>
    <w:pPr>
      <w:keepNext/>
      <w:keepLines/>
      <w:spacing w:before="260" w:after="260" w:line="280" w:lineRule="exact"/>
      <w:jc w:val="left"/>
      <w:outlineLvl w:val="1"/>
    </w:pPr>
    <w:rPr>
      <w:rFonts w:ascii="Arial" w:hAnsi="Arial"/>
      <w:b/>
      <w:bCs/>
      <w:kern w:val="0"/>
      <w:sz w:val="28"/>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6">
    <w:name w:val="Document Map"/>
    <w:basedOn w:val="1"/>
    <w:semiHidden/>
    <w:qFormat/>
    <w:uiPriority w:val="0"/>
    <w:pPr>
      <w:shd w:val="clear" w:color="auto" w:fill="000080"/>
    </w:pPr>
  </w:style>
  <w:style w:type="paragraph" w:styleId="7">
    <w:name w:val="annotation text"/>
    <w:basedOn w:val="1"/>
    <w:qFormat/>
    <w:uiPriority w:val="0"/>
    <w:pPr>
      <w:jc w:val="left"/>
    </w:pPr>
  </w:style>
  <w:style w:type="paragraph" w:styleId="8">
    <w:name w:val="Body Text"/>
    <w:basedOn w:val="1"/>
    <w:next w:val="1"/>
    <w:qFormat/>
    <w:uiPriority w:val="0"/>
    <w:pPr>
      <w:jc w:val="left"/>
    </w:pPr>
    <w:rPr>
      <w:rFonts w:ascii="宋体" w:hAnsi="宋体" w:eastAsia="宋体" w:cs="宋体"/>
      <w:lang w:eastAsia="en-US"/>
    </w:rPr>
  </w:style>
  <w:style w:type="paragraph" w:styleId="9">
    <w:name w:val="Body Text Indent"/>
    <w:basedOn w:val="1"/>
    <w:qFormat/>
    <w:uiPriority w:val="0"/>
    <w:pPr>
      <w:ind w:firstLine="677" w:firstLineChars="211"/>
    </w:pPr>
    <w:rPr>
      <w:sz w:val="32"/>
    </w:rPr>
  </w:style>
  <w:style w:type="paragraph" w:styleId="10">
    <w:name w:val="Body Text Indent 2"/>
    <w:basedOn w:val="1"/>
    <w:next w:val="1"/>
    <w:qFormat/>
    <w:uiPriority w:val="0"/>
    <w:pPr>
      <w:spacing w:after="120" w:line="480" w:lineRule="auto"/>
      <w:ind w:left="420" w:leftChars="200"/>
    </w:pPr>
  </w:style>
  <w:style w:type="paragraph" w:styleId="11">
    <w:name w:val="Balloon Text"/>
    <w:basedOn w:val="1"/>
    <w:link w:val="21"/>
    <w:qFormat/>
    <w:uiPriority w:val="0"/>
    <w:rPr>
      <w:sz w:val="18"/>
      <w:szCs w:val="18"/>
    </w:rPr>
  </w:style>
  <w:style w:type="paragraph" w:styleId="12">
    <w:name w:val="footer"/>
    <w:basedOn w:val="1"/>
    <w:link w:val="22"/>
    <w:qFormat/>
    <w:uiPriority w:val="99"/>
    <w:pPr>
      <w:tabs>
        <w:tab w:val="center" w:pos="4153"/>
        <w:tab w:val="right" w:pos="8306"/>
      </w:tabs>
      <w:snapToGrid w:val="0"/>
      <w:jc w:val="left"/>
    </w:pPr>
    <w:rPr>
      <w:sz w:val="18"/>
      <w:szCs w:val="18"/>
    </w:rPr>
  </w:style>
  <w:style w:type="paragraph" w:styleId="13">
    <w:name w:val="header"/>
    <w:basedOn w:val="1"/>
    <w:link w:val="23"/>
    <w:qFormat/>
    <w:uiPriority w:val="0"/>
    <w:pPr>
      <w:pBdr>
        <w:bottom w:val="single" w:color="auto" w:sz="6" w:space="1"/>
      </w:pBdr>
      <w:tabs>
        <w:tab w:val="center" w:pos="4153"/>
        <w:tab w:val="right" w:pos="8306"/>
      </w:tabs>
      <w:snapToGrid w:val="0"/>
      <w:jc w:val="center"/>
    </w:pPr>
    <w:rPr>
      <w:sz w:val="18"/>
      <w:szCs w:val="18"/>
    </w:rPr>
  </w:style>
  <w:style w:type="paragraph" w:styleId="14">
    <w:name w:val="Body Text Indent 3"/>
    <w:basedOn w:val="1"/>
    <w:link w:val="24"/>
    <w:qFormat/>
    <w:uiPriority w:val="0"/>
    <w:pPr>
      <w:tabs>
        <w:tab w:val="left" w:pos="0"/>
      </w:tabs>
      <w:ind w:firstLine="539" w:firstLineChars="179"/>
    </w:pPr>
    <w:rPr>
      <w:sz w:val="30"/>
    </w:rPr>
  </w:style>
  <w:style w:type="paragraph" w:styleId="15">
    <w:name w:val="Body Text 2"/>
    <w:basedOn w:val="1"/>
    <w:qFormat/>
    <w:uiPriority w:val="99"/>
    <w:pPr>
      <w:spacing w:after="120" w:line="480" w:lineRule="auto"/>
      <w:ind w:firstLine="560" w:firstLineChars="200"/>
    </w:pPr>
    <w:rPr>
      <w:kern w:val="0"/>
    </w:rPr>
  </w:style>
  <w:style w:type="paragraph" w:styleId="16">
    <w:name w:val="Normal (Web)"/>
    <w:basedOn w:val="1"/>
    <w:qFormat/>
    <w:uiPriority w:val="0"/>
    <w:pPr>
      <w:widowControl/>
      <w:spacing w:before="100" w:beforeAutospacing="1" w:after="100" w:afterAutospacing="1"/>
      <w:jc w:val="left"/>
    </w:pPr>
    <w:rPr>
      <w:rFonts w:ascii="宋体" w:hAnsi="宋体"/>
      <w:kern w:val="0"/>
      <w:sz w:val="18"/>
      <w:szCs w:val="18"/>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Hyperlink"/>
    <w:qFormat/>
    <w:uiPriority w:val="0"/>
    <w:rPr>
      <w:color w:val="0000FF"/>
      <w:u w:val="single"/>
    </w:rPr>
  </w:style>
  <w:style w:type="character" w:customStyle="1" w:styleId="21">
    <w:name w:val="批注框文本 Char"/>
    <w:link w:val="11"/>
    <w:qFormat/>
    <w:uiPriority w:val="0"/>
    <w:rPr>
      <w:kern w:val="2"/>
      <w:sz w:val="18"/>
      <w:szCs w:val="18"/>
    </w:rPr>
  </w:style>
  <w:style w:type="character" w:customStyle="1" w:styleId="22">
    <w:name w:val="页脚 Char"/>
    <w:link w:val="12"/>
    <w:qFormat/>
    <w:uiPriority w:val="99"/>
    <w:rPr>
      <w:kern w:val="2"/>
      <w:sz w:val="18"/>
      <w:szCs w:val="18"/>
    </w:rPr>
  </w:style>
  <w:style w:type="character" w:customStyle="1" w:styleId="23">
    <w:name w:val="页眉 Char"/>
    <w:link w:val="13"/>
    <w:qFormat/>
    <w:uiPriority w:val="0"/>
    <w:rPr>
      <w:kern w:val="2"/>
      <w:sz w:val="18"/>
      <w:szCs w:val="18"/>
    </w:rPr>
  </w:style>
  <w:style w:type="character" w:customStyle="1" w:styleId="24">
    <w:name w:val="正文文本缩进 3 Char"/>
    <w:link w:val="14"/>
    <w:qFormat/>
    <w:uiPriority w:val="0"/>
    <w:rPr>
      <w:kern w:val="2"/>
      <w:sz w:val="30"/>
      <w:szCs w:val="24"/>
    </w:rPr>
  </w:style>
  <w:style w:type="paragraph" w:customStyle="1" w:styleId="25">
    <w:name w:val="Char Char Char Char Char Char"/>
    <w:basedOn w:val="6"/>
    <w:next w:val="4"/>
    <w:qFormat/>
    <w:uiPriority w:val="0"/>
    <w:pPr>
      <w:adjustRightInd w:val="0"/>
      <w:spacing w:line="600" w:lineRule="exact"/>
      <w:jc w:val="center"/>
      <w:outlineLvl w:val="2"/>
    </w:pPr>
    <w:rPr>
      <w:rFonts w:ascii="Tahoma" w:hAnsi="Tahoma"/>
      <w:b/>
      <w:sz w:val="28"/>
      <w:szCs w:val="28"/>
    </w:rPr>
  </w:style>
  <w:style w:type="paragraph" w:styleId="26">
    <w:name w:val="List Paragraph"/>
    <w:basedOn w:val="1"/>
    <w:qFormat/>
    <w:uiPriority w:val="34"/>
    <w:pPr>
      <w:ind w:firstLine="420" w:firstLineChars="200"/>
    </w:pPr>
  </w:style>
  <w:style w:type="paragraph" w:customStyle="1" w:styleId="2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28">
    <w:name w:val="Normal"/>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9">
    <w:name w:val="正文 A"/>
    <w:next w:val="1"/>
    <w:qFormat/>
    <w:uiPriority w:val="0"/>
    <w:pPr>
      <w:framePr w:wrap="around" w:vAnchor="margin" w:hAnchor="text" w:y="1"/>
      <w:widowControl w:val="0"/>
      <w:jc w:val="both"/>
    </w:pPr>
    <w:rPr>
      <w:rFonts w:ascii="宋体" w:hAnsi="宋体" w:eastAsia="宋体" w:cs="宋体"/>
      <w:color w:val="000000"/>
      <w:sz w:val="34"/>
      <w:szCs w:val="34"/>
      <w:u w:val="none" w:color="000000"/>
      <w:lang w:val="en-US" w:eastAsia="zh-CN" w:bidi="ar-SA"/>
    </w:rPr>
  </w:style>
  <w:style w:type="character" w:customStyle="1" w:styleId="30">
    <w:name w:val="页码1"/>
    <w:qFormat/>
    <w:uiPriority w:val="0"/>
  </w:style>
  <w:style w:type="paragraph" w:customStyle="1" w:styleId="31">
    <w:name w:val="正文首行缩进两字符"/>
    <w:qFormat/>
    <w:uiPriority w:val="0"/>
    <w:pPr>
      <w:framePr w:wrap="around" w:vAnchor="margin" w:hAnchor="text" w:y="1"/>
      <w:widowControl w:val="0"/>
      <w:spacing w:line="360" w:lineRule="auto"/>
      <w:ind w:firstLine="200"/>
      <w:jc w:val="both"/>
    </w:pPr>
    <w:rPr>
      <w:rFonts w:ascii="宋体" w:hAnsi="宋体" w:eastAsia="宋体" w:cs="宋体"/>
      <w:color w:val="000000"/>
      <w:sz w:val="34"/>
      <w:szCs w:val="34"/>
      <w:u w:val="none" w:color="000000"/>
      <w:lang w:val="en-US" w:eastAsia="zh-CN" w:bidi="ar-SA"/>
    </w:rPr>
  </w:style>
  <w:style w:type="paragraph" w:customStyle="1" w:styleId="32">
    <w:name w:val="页眉与页脚"/>
    <w:qFormat/>
    <w:uiPriority w:val="0"/>
    <w:pPr>
      <w:framePr w:wrap="around" w:vAnchor="margin" w:hAnchor="text" w:y="1"/>
      <w:tabs>
        <w:tab w:val="right" w:pos="9020"/>
      </w:tabs>
    </w:pPr>
    <w:rPr>
      <w:rFonts w:ascii="Helvetica" w:hAnsi="Helvetica" w:eastAsia="Arial Unicode MS" w:cs="Arial Unicode MS"/>
      <w:color w:val="000000"/>
      <w:sz w:val="24"/>
      <w:szCs w:val="24"/>
      <w:u w:val="none" w:color="000000"/>
      <w:lang w:val="en-US" w:eastAsia="zh-CN" w:bidi="ar-SA"/>
    </w:rPr>
  </w:style>
  <w:style w:type="paragraph" w:customStyle="1" w:styleId="33">
    <w:name w:val="页脚1"/>
    <w:qFormat/>
    <w:uiPriority w:val="0"/>
    <w:pPr>
      <w:framePr w:wrap="around" w:vAnchor="margin" w:hAnchor="text" w:y="1"/>
      <w:widowControl w:val="0"/>
      <w:tabs>
        <w:tab w:val="center" w:pos="4153"/>
        <w:tab w:val="right" w:pos="8306"/>
      </w:tabs>
    </w:pPr>
    <w:rPr>
      <w:rFonts w:ascii="Times New Roman" w:hAnsi="Times New Roman" w:eastAsia="Arial Unicode MS" w:cs="Arial Unicode MS"/>
      <w:color w:val="000000"/>
      <w:kern w:val="2"/>
      <w:sz w:val="18"/>
      <w:szCs w:val="18"/>
      <w:u w:val="none" w:color="000000"/>
      <w:lang w:val="en-US" w:eastAsia="zh-CN" w:bidi="ar-SA"/>
    </w:rPr>
  </w:style>
  <w:style w:type="paragraph" w:customStyle="1" w:styleId="34">
    <w:name w:val="正文文本1"/>
    <w:qFormat/>
    <w:uiPriority w:val="0"/>
    <w:pPr>
      <w:framePr w:wrap="around" w:vAnchor="margin" w:hAnchor="text" w:y="1"/>
      <w:widowControl w:val="0"/>
      <w:spacing w:after="120"/>
      <w:jc w:val="both"/>
    </w:pPr>
    <w:rPr>
      <w:rFonts w:ascii="宋体" w:hAnsi="宋体" w:eastAsia="宋体" w:cs="宋体"/>
      <w:color w:val="000000"/>
      <w:sz w:val="34"/>
      <w:szCs w:val="34"/>
      <w:u w:val="none" w:color="000000"/>
      <w:lang w:val="en-US" w:eastAsia="zh-CN" w:bidi="ar-SA"/>
    </w:rPr>
  </w:style>
  <w:style w:type="paragraph" w:customStyle="1" w:styleId="35">
    <w:name w:val="CD正文"/>
    <w:qFormat/>
    <w:uiPriority w:val="0"/>
    <w:pPr>
      <w:framePr w:wrap="around" w:vAnchor="margin" w:hAnchor="text" w:y="1"/>
      <w:widowControl w:val="0"/>
      <w:spacing w:line="360" w:lineRule="auto"/>
      <w:ind w:firstLine="493"/>
      <w:jc w:val="both"/>
    </w:pPr>
    <w:rPr>
      <w:rFonts w:ascii="宋体" w:hAnsi="宋体" w:eastAsia="宋体" w:cs="宋体"/>
      <w:color w:val="000000"/>
      <w:sz w:val="30"/>
      <w:szCs w:val="30"/>
      <w:u w:val="none" w:color="000000"/>
      <w:lang w:val="en-US" w:eastAsia="zh-CN" w:bidi="ar-SA"/>
    </w:rPr>
  </w:style>
  <w:style w:type="character" w:customStyle="1" w:styleId="36">
    <w:name w:val="font81"/>
    <w:basedOn w:val="19"/>
    <w:qFormat/>
    <w:uiPriority w:val="0"/>
    <w:rPr>
      <w:rFonts w:hint="default" w:ascii="仿宋_GB2312" w:eastAsia="仿宋_GB2312" w:cs="仿宋_GB2312"/>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辉辉</Company>
  <Pages>18</Pages>
  <Words>6192</Words>
  <Characters>6333</Characters>
  <Lines>45</Lines>
  <Paragraphs>12</Paragraphs>
  <TotalTime>12</TotalTime>
  <ScaleCrop>false</ScaleCrop>
  <LinksUpToDate>false</LinksUpToDate>
  <CharactersWithSpaces>6909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2023-02-17T07:41:00Z</dcterms:created>
  <dc:creator>健辉</dc:creator>
  <cp:lastModifiedBy>阿妍</cp:lastModifiedBy>
  <cp:lastPrinted>2020-09-24T01:08:00Z</cp:lastPrinted>
  <dcterms:modified xsi:type="dcterms:W3CDTF">2026-03-16T06:50:46Z</dcterms:modified>
  <dc:title>九洲电器集团军工异地重建项目</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2A8427F919B94B4C9044419C667CA380_13</vt:lpwstr>
  </property>
  <property fmtid="{D5CDD505-2E9C-101B-9397-08002B2CF9AE}" pid="4" name="KSOTemplateDocerSaveRecord">
    <vt:lpwstr>eyJoZGlkIjoiY2YxMWRiMmFjMzYzOTYzYmUyNGE1ZGExMzY3NzkxZDgiLCJ1c2VySWQiOiIzMTEyNzM4NzIifQ==</vt:lpwstr>
  </property>
</Properties>
</file>