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FFC200">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cs="黑体" w:asciiTheme="minorEastAsia" w:hAnsiTheme="minorEastAsia" w:eastAsiaTheme="minorEastAsia"/>
          <w:b/>
          <w:kern w:val="36"/>
          <w:sz w:val="44"/>
          <w:szCs w:val="44"/>
        </w:rPr>
      </w:pPr>
      <w:bookmarkStart w:id="0" w:name="OLE_LINK3"/>
    </w:p>
    <w:p w14:paraId="5C8735F6">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cs="黑体" w:asciiTheme="minorEastAsia" w:hAnsiTheme="minorEastAsia" w:eastAsiaTheme="minorEastAsia"/>
          <w:b/>
          <w:kern w:val="36"/>
          <w:sz w:val="44"/>
          <w:szCs w:val="44"/>
          <w:lang w:val="en-US" w:eastAsia="zh-CN"/>
        </w:rPr>
      </w:pPr>
      <w:r>
        <w:rPr>
          <w:rFonts w:hint="eastAsia" w:cs="黑体" w:asciiTheme="minorEastAsia" w:hAnsiTheme="minorEastAsia" w:eastAsiaTheme="minorEastAsia"/>
          <w:b/>
          <w:kern w:val="36"/>
          <w:sz w:val="44"/>
          <w:szCs w:val="44"/>
        </w:rPr>
        <w:t>成都微精电机股份公司收购</w:t>
      </w:r>
      <w:r>
        <w:rPr>
          <w:rFonts w:hint="eastAsia" w:cs="黑体" w:asciiTheme="minorEastAsia" w:hAnsiTheme="minorEastAsia" w:eastAsiaTheme="minorEastAsia"/>
          <w:b/>
          <w:kern w:val="36"/>
          <w:sz w:val="44"/>
          <w:szCs w:val="44"/>
          <w:lang w:val="en-US" w:eastAsia="zh-CN"/>
        </w:rPr>
        <w:t>XX</w:t>
      </w:r>
      <w:r>
        <w:rPr>
          <w:rFonts w:hint="eastAsia" w:cs="黑体" w:asciiTheme="minorEastAsia" w:hAnsiTheme="minorEastAsia" w:eastAsiaTheme="minorEastAsia"/>
          <w:b/>
          <w:kern w:val="36"/>
          <w:sz w:val="44"/>
          <w:szCs w:val="44"/>
        </w:rPr>
        <w:t>公司控股权</w:t>
      </w:r>
      <w:r>
        <w:rPr>
          <w:rFonts w:hint="eastAsia" w:cs="黑体" w:asciiTheme="minorEastAsia" w:hAnsiTheme="minorEastAsia" w:eastAsiaTheme="minorEastAsia"/>
          <w:b/>
          <w:kern w:val="36"/>
          <w:sz w:val="44"/>
          <w:szCs w:val="44"/>
          <w:lang w:val="en-US" w:eastAsia="zh-CN"/>
        </w:rPr>
        <w:t>涉及</w:t>
      </w:r>
    </w:p>
    <w:p w14:paraId="3B9B1EB1">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cs="黑体" w:asciiTheme="minorEastAsia" w:hAnsiTheme="minorEastAsia" w:eastAsiaTheme="minorEastAsia"/>
          <w:b/>
          <w:kern w:val="36"/>
          <w:sz w:val="44"/>
          <w:szCs w:val="44"/>
          <w:lang w:val="en-US" w:eastAsia="zh-CN"/>
        </w:rPr>
      </w:pPr>
      <w:r>
        <w:rPr>
          <w:rFonts w:hint="eastAsia" w:cs="黑体" w:asciiTheme="minorEastAsia" w:hAnsiTheme="minorEastAsia" w:eastAsiaTheme="minorEastAsia"/>
          <w:b/>
          <w:kern w:val="36"/>
          <w:sz w:val="44"/>
          <w:szCs w:val="44"/>
          <w:lang w:val="en-US" w:eastAsia="zh-CN"/>
        </w:rPr>
        <w:t>股权历史沿革确权专项服务</w:t>
      </w:r>
      <w:r>
        <w:rPr>
          <w:rFonts w:hint="eastAsia" w:cs="黑体" w:asciiTheme="minorEastAsia" w:hAnsiTheme="minorEastAsia" w:eastAsiaTheme="minorEastAsia"/>
          <w:b/>
          <w:kern w:val="36"/>
          <w:sz w:val="44"/>
          <w:szCs w:val="44"/>
        </w:rPr>
        <w:t>项目</w:t>
      </w:r>
    </w:p>
    <w:p w14:paraId="0D7F8BAD">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cs="黑体" w:asciiTheme="minorEastAsia" w:hAnsiTheme="minorEastAsia" w:eastAsiaTheme="minorEastAsia"/>
          <w:b/>
          <w:kern w:val="36"/>
          <w:sz w:val="44"/>
          <w:szCs w:val="44"/>
        </w:rPr>
      </w:pPr>
      <w:r>
        <w:rPr>
          <w:rFonts w:hint="eastAsia" w:cs="黑体" w:asciiTheme="minorEastAsia" w:hAnsiTheme="minorEastAsia" w:eastAsiaTheme="minorEastAsia"/>
          <w:b/>
          <w:kern w:val="36"/>
          <w:sz w:val="44"/>
          <w:szCs w:val="44"/>
        </w:rPr>
        <w:t>律师事务所</w:t>
      </w:r>
      <w:r>
        <w:rPr>
          <w:rFonts w:hint="eastAsia" w:cs="黑体" w:asciiTheme="minorEastAsia" w:hAnsiTheme="minorEastAsia" w:eastAsiaTheme="minorEastAsia"/>
          <w:b/>
          <w:kern w:val="36"/>
          <w:sz w:val="44"/>
          <w:szCs w:val="44"/>
          <w:lang w:val="en-US" w:eastAsia="zh-CN"/>
        </w:rPr>
        <w:t>询比采购</w:t>
      </w:r>
      <w:r>
        <w:rPr>
          <w:rFonts w:hint="eastAsia" w:cs="黑体" w:asciiTheme="minorEastAsia" w:hAnsiTheme="minorEastAsia" w:eastAsiaTheme="minorEastAsia"/>
          <w:b/>
          <w:kern w:val="36"/>
          <w:sz w:val="44"/>
          <w:szCs w:val="44"/>
        </w:rPr>
        <w:t>公告</w:t>
      </w:r>
      <w:bookmarkEnd w:id="0"/>
    </w:p>
    <w:p w14:paraId="5FCFBFFC">
      <w:pPr>
        <w:pStyle w:val="8"/>
        <w:keepNext w:val="0"/>
        <w:keepLines w:val="0"/>
        <w:pageBreakBefore w:val="0"/>
        <w:wordWrap/>
        <w:overflowPunct/>
        <w:topLinePunct w:val="0"/>
        <w:autoSpaceDE/>
        <w:autoSpaceDN/>
        <w:bidi w:val="0"/>
        <w:spacing w:after="0" w:line="560" w:lineRule="exact"/>
        <w:ind w:firstLine="640"/>
        <w:textAlignment w:val="auto"/>
        <w:rPr>
          <w:rFonts w:ascii="仿宋_GB2312" w:eastAsia="仿宋_GB2312"/>
        </w:rPr>
      </w:pPr>
    </w:p>
    <w:p w14:paraId="61295624">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lang w:eastAsia="zh-CN"/>
        </w:rPr>
      </w:pPr>
      <w:r>
        <w:rPr>
          <w:rFonts w:hint="eastAsia" w:ascii="仿宋_GB2312" w:eastAsia="仿宋_GB2312" w:cs="仿宋_GB2312"/>
          <w:color w:val="000000"/>
          <w:szCs w:val="32"/>
          <w:lang w:eastAsia="zh-CN"/>
        </w:rPr>
        <w:t>成都微精电机股份公司（下称“微精电机”）拟收购XX有限公司（下称“标的公司”）控股权，拟通过公开</w:t>
      </w:r>
      <w:r>
        <w:rPr>
          <w:rFonts w:hint="eastAsia" w:ascii="仿宋_GB2312" w:eastAsia="仿宋_GB2312" w:cs="仿宋_GB2312"/>
          <w:color w:val="000000"/>
          <w:szCs w:val="32"/>
          <w:lang w:val="en-US" w:eastAsia="zh-CN"/>
        </w:rPr>
        <w:t>询比采购</w:t>
      </w:r>
      <w:r>
        <w:rPr>
          <w:rFonts w:hint="eastAsia" w:ascii="仿宋_GB2312" w:eastAsia="仿宋_GB2312" w:cs="仿宋_GB2312"/>
          <w:color w:val="000000"/>
          <w:szCs w:val="32"/>
          <w:lang w:eastAsia="zh-CN"/>
        </w:rPr>
        <w:t>的方式选聘律师事务所提供</w:t>
      </w:r>
      <w:r>
        <w:rPr>
          <w:rFonts w:hint="eastAsia" w:ascii="仿宋_GB2312" w:eastAsia="仿宋_GB2312" w:cs="仿宋_GB2312"/>
          <w:color w:val="000000"/>
          <w:szCs w:val="32"/>
          <w:lang w:val="en-US" w:eastAsia="zh-CN"/>
        </w:rPr>
        <w:t>标的公司股权历史沿革确权服务</w:t>
      </w:r>
      <w:r>
        <w:rPr>
          <w:rFonts w:hint="eastAsia" w:ascii="仿宋_GB2312" w:eastAsia="仿宋_GB2312" w:cs="仿宋_GB2312"/>
          <w:color w:val="000000"/>
          <w:szCs w:val="32"/>
          <w:lang w:eastAsia="zh-CN"/>
        </w:rPr>
        <w:t>。现就有关事项公告如下：</w:t>
      </w:r>
    </w:p>
    <w:p w14:paraId="3B1FCE6A">
      <w:pPr>
        <w:keepNext w:val="0"/>
        <w:keepLines w:val="0"/>
        <w:pageBreakBefore w:val="0"/>
        <w:numPr>
          <w:ilvl w:val="0"/>
          <w:numId w:val="1"/>
        </w:numPr>
        <w:wordWrap/>
        <w:overflowPunct/>
        <w:topLinePunct w:val="0"/>
        <w:autoSpaceDE/>
        <w:autoSpaceDN/>
        <w:bidi w:val="0"/>
        <w:adjustRightInd w:val="0"/>
        <w:snapToGrid w:val="0"/>
        <w:spacing w:line="560" w:lineRule="exact"/>
        <w:ind w:firstLine="672"/>
        <w:jc w:val="left"/>
        <w:textAlignment w:val="auto"/>
        <w:rPr>
          <w:rFonts w:ascii="黑体" w:eastAsia="黑体" w:cs="黑体"/>
          <w:color w:val="000000"/>
          <w:spacing w:val="8"/>
          <w:szCs w:val="32"/>
        </w:rPr>
      </w:pPr>
      <w:r>
        <w:rPr>
          <w:rFonts w:hint="eastAsia" w:ascii="黑体" w:eastAsia="黑体" w:cs="黑体"/>
          <w:color w:val="000000"/>
          <w:spacing w:val="8"/>
          <w:szCs w:val="32"/>
          <w:lang w:val="en-US" w:eastAsia="zh-CN"/>
        </w:rPr>
        <w:t>询比采购</w:t>
      </w:r>
      <w:r>
        <w:rPr>
          <w:rFonts w:hint="eastAsia" w:ascii="黑体" w:eastAsia="黑体" w:cs="黑体"/>
          <w:color w:val="000000"/>
          <w:spacing w:val="8"/>
          <w:szCs w:val="32"/>
        </w:rPr>
        <w:t>主体</w:t>
      </w:r>
    </w:p>
    <w:p w14:paraId="375C64DE">
      <w:pPr>
        <w:keepNext w:val="0"/>
        <w:keepLines w:val="0"/>
        <w:pageBreakBefore w:val="0"/>
        <w:wordWrap/>
        <w:overflowPunct/>
        <w:topLinePunct w:val="0"/>
        <w:autoSpaceDE/>
        <w:autoSpaceDN/>
        <w:bidi w:val="0"/>
        <w:spacing w:line="560" w:lineRule="exact"/>
        <w:ind w:firstLine="640"/>
        <w:jc w:val="left"/>
        <w:textAlignment w:val="auto"/>
        <w:rPr>
          <w:rFonts w:ascii="仿宋_GB2312" w:eastAsia="仿宋_GB2312"/>
          <w:kern w:val="0"/>
          <w:szCs w:val="32"/>
        </w:rPr>
      </w:pPr>
      <w:r>
        <w:rPr>
          <w:rFonts w:hint="eastAsia" w:ascii="仿宋_GB2312" w:eastAsia="仿宋_GB2312"/>
          <w:kern w:val="0"/>
          <w:szCs w:val="32"/>
        </w:rPr>
        <w:t>本次</w:t>
      </w:r>
      <w:r>
        <w:rPr>
          <w:rFonts w:hint="eastAsia" w:ascii="仿宋_GB2312" w:eastAsia="仿宋_GB2312"/>
          <w:kern w:val="0"/>
          <w:szCs w:val="32"/>
          <w:lang w:val="en-US" w:eastAsia="zh-CN"/>
        </w:rPr>
        <w:t>询比采购</w:t>
      </w:r>
      <w:r>
        <w:rPr>
          <w:rFonts w:hint="eastAsia" w:ascii="仿宋_GB2312" w:eastAsia="仿宋_GB2312"/>
          <w:kern w:val="0"/>
          <w:szCs w:val="32"/>
        </w:rPr>
        <w:t>主体为微精电机，具体负责</w:t>
      </w:r>
      <w:r>
        <w:rPr>
          <w:rFonts w:hint="eastAsia" w:ascii="仿宋_GB2312" w:eastAsia="仿宋_GB2312"/>
          <w:kern w:val="0"/>
          <w:szCs w:val="32"/>
          <w:lang w:val="en-US" w:eastAsia="zh-CN"/>
        </w:rPr>
        <w:t>询比采购</w:t>
      </w:r>
      <w:r>
        <w:rPr>
          <w:rFonts w:hint="eastAsia" w:ascii="仿宋_GB2312" w:eastAsia="仿宋_GB2312"/>
          <w:kern w:val="0"/>
          <w:szCs w:val="32"/>
        </w:rPr>
        <w:t>的组织工作，包括发布</w:t>
      </w:r>
      <w:r>
        <w:rPr>
          <w:rFonts w:hint="eastAsia" w:ascii="仿宋_GB2312" w:eastAsia="仿宋_GB2312"/>
          <w:kern w:val="0"/>
          <w:szCs w:val="32"/>
          <w:lang w:val="en-US" w:eastAsia="zh-CN"/>
        </w:rPr>
        <w:t>询比采购</w:t>
      </w:r>
      <w:r>
        <w:rPr>
          <w:rFonts w:hint="eastAsia" w:ascii="仿宋_GB2312" w:eastAsia="仿宋_GB2312"/>
          <w:kern w:val="0"/>
          <w:szCs w:val="32"/>
        </w:rPr>
        <w:t>公告、接收</w:t>
      </w:r>
      <w:r>
        <w:rPr>
          <w:rFonts w:hint="eastAsia" w:ascii="仿宋_GB2312" w:eastAsia="仿宋_GB2312"/>
          <w:kern w:val="0"/>
          <w:szCs w:val="32"/>
          <w:lang w:val="en-US" w:eastAsia="zh-CN"/>
        </w:rPr>
        <w:t>询比采购申请文件</w:t>
      </w:r>
      <w:r>
        <w:rPr>
          <w:rFonts w:hint="eastAsia" w:ascii="仿宋_GB2312" w:eastAsia="仿宋_GB2312"/>
          <w:kern w:val="0"/>
          <w:szCs w:val="32"/>
        </w:rPr>
        <w:t>、组织</w:t>
      </w:r>
      <w:r>
        <w:rPr>
          <w:rFonts w:hint="eastAsia" w:ascii="仿宋_GB2312" w:eastAsia="仿宋_GB2312"/>
          <w:kern w:val="0"/>
          <w:szCs w:val="32"/>
          <w:lang w:val="en-US" w:eastAsia="zh-CN"/>
        </w:rPr>
        <w:t>现场评审</w:t>
      </w:r>
      <w:r>
        <w:rPr>
          <w:rFonts w:hint="eastAsia" w:ascii="仿宋_GB2312" w:eastAsia="仿宋_GB2312"/>
          <w:kern w:val="0"/>
          <w:szCs w:val="32"/>
        </w:rPr>
        <w:t>等。</w:t>
      </w:r>
    </w:p>
    <w:p w14:paraId="6AC5DADB">
      <w:pPr>
        <w:keepNext w:val="0"/>
        <w:keepLines w:val="0"/>
        <w:pageBreakBefore w:val="0"/>
        <w:wordWrap/>
        <w:overflowPunct/>
        <w:topLinePunct w:val="0"/>
        <w:autoSpaceDE/>
        <w:autoSpaceDN/>
        <w:bidi w:val="0"/>
        <w:adjustRightInd w:val="0"/>
        <w:snapToGrid w:val="0"/>
        <w:spacing w:line="560" w:lineRule="exact"/>
        <w:ind w:firstLine="672"/>
        <w:jc w:val="left"/>
        <w:textAlignment w:val="auto"/>
        <w:rPr>
          <w:rFonts w:hint="default" w:eastAsia="黑体"/>
          <w:lang w:val="en-US" w:eastAsia="zh-CN"/>
        </w:rPr>
      </w:pPr>
      <w:r>
        <w:rPr>
          <w:rFonts w:hint="eastAsia" w:ascii="黑体" w:eastAsia="黑体" w:cs="黑体"/>
          <w:color w:val="000000"/>
          <w:spacing w:val="8"/>
          <w:szCs w:val="32"/>
        </w:rPr>
        <w:t>二、</w:t>
      </w:r>
      <w:r>
        <w:rPr>
          <w:rFonts w:hint="eastAsia" w:ascii="黑体" w:eastAsia="黑体" w:cs="黑体"/>
          <w:color w:val="000000"/>
          <w:spacing w:val="8"/>
          <w:szCs w:val="32"/>
          <w:lang w:eastAsia="zh-CN"/>
        </w:rPr>
        <w:t>标的公司</w:t>
      </w:r>
      <w:bookmarkStart w:id="1" w:name="_Toc85102254"/>
      <w:bookmarkStart w:id="2" w:name="_Toc78060554"/>
      <w:bookmarkStart w:id="3" w:name="_Toc78095790"/>
      <w:bookmarkStart w:id="4" w:name="_Toc85101341"/>
      <w:bookmarkStart w:id="5" w:name="_Toc85101860"/>
      <w:r>
        <w:rPr>
          <w:rFonts w:hint="eastAsia" w:ascii="黑体" w:eastAsia="黑体" w:cs="黑体"/>
          <w:color w:val="000000"/>
          <w:spacing w:val="8"/>
          <w:szCs w:val="32"/>
          <w:lang w:val="en-US" w:eastAsia="zh-CN"/>
        </w:rPr>
        <w:t>基本情况及股权现状</w:t>
      </w:r>
    </w:p>
    <w:bookmarkEnd w:id="1"/>
    <w:bookmarkEnd w:id="2"/>
    <w:bookmarkEnd w:id="3"/>
    <w:bookmarkEnd w:id="4"/>
    <w:bookmarkEnd w:id="5"/>
    <w:p w14:paraId="07F93150">
      <w:pPr>
        <w:keepNext w:val="0"/>
        <w:keepLines w:val="0"/>
        <w:pageBreakBefore w:val="0"/>
        <w:wordWrap/>
        <w:overflowPunct/>
        <w:topLinePunct w:val="0"/>
        <w:autoSpaceDE/>
        <w:autoSpaceDN/>
        <w:bidi w:val="0"/>
        <w:spacing w:line="560" w:lineRule="exact"/>
        <w:ind w:firstLine="640"/>
        <w:jc w:val="left"/>
        <w:textAlignment w:val="auto"/>
        <w:rPr>
          <w:rFonts w:hint="eastAsia" w:ascii="仿宋_GB2312" w:eastAsia="仿宋_GB2312"/>
          <w:kern w:val="0"/>
          <w:szCs w:val="32"/>
        </w:rPr>
      </w:pPr>
      <w:r>
        <w:rPr>
          <w:rFonts w:hint="eastAsia" w:ascii="仿宋_GB2312" w:eastAsia="仿宋_GB2312"/>
          <w:kern w:val="0"/>
          <w:szCs w:val="32"/>
          <w:lang w:val="en-US" w:eastAsia="zh-CN"/>
        </w:rPr>
        <w:t>标的公司成立</w:t>
      </w:r>
      <w:r>
        <w:rPr>
          <w:rFonts w:hint="eastAsia" w:ascii="仿宋_GB2312"/>
          <w:kern w:val="0"/>
          <w:szCs w:val="32"/>
          <w:lang w:val="en-US" w:eastAsia="zh-CN"/>
        </w:rPr>
        <w:t>于</w:t>
      </w:r>
      <w:r>
        <w:rPr>
          <w:rFonts w:hint="eastAsia" w:ascii="仿宋_GB2312" w:eastAsia="仿宋_GB2312"/>
          <w:kern w:val="0"/>
          <w:szCs w:val="32"/>
          <w:lang w:val="en-US" w:eastAsia="zh-CN"/>
        </w:rPr>
        <w:t>2005年</w:t>
      </w:r>
      <w:r>
        <w:rPr>
          <w:rFonts w:hint="eastAsia" w:ascii="仿宋_GB2312"/>
          <w:kern w:val="0"/>
          <w:szCs w:val="32"/>
          <w:lang w:val="en-US" w:eastAsia="zh-CN"/>
        </w:rPr>
        <w:t>，所在省份为山东省，</w:t>
      </w:r>
      <w:r>
        <w:rPr>
          <w:rFonts w:hint="eastAsia" w:ascii="仿宋_GB2312" w:eastAsia="仿宋_GB2312"/>
          <w:kern w:val="0"/>
          <w:szCs w:val="32"/>
          <w:lang w:val="en-US" w:eastAsia="zh-CN"/>
        </w:rPr>
        <w:t>公司目前注册资本6000万元，现有工业用地270亩，建筑面积88000平方米，职工1100余人，下辖5家控股子公司，主要从事微特电机的生产和销售。</w:t>
      </w:r>
    </w:p>
    <w:p w14:paraId="01BEBC15">
      <w:pPr>
        <w:keepNext w:val="0"/>
        <w:keepLines w:val="0"/>
        <w:pageBreakBefore w:val="0"/>
        <w:wordWrap/>
        <w:overflowPunct/>
        <w:topLinePunct w:val="0"/>
        <w:autoSpaceDE/>
        <w:autoSpaceDN/>
        <w:bidi w:val="0"/>
        <w:spacing w:line="560" w:lineRule="exact"/>
        <w:ind w:firstLine="640"/>
        <w:jc w:val="left"/>
        <w:textAlignment w:val="auto"/>
        <w:rPr>
          <w:rFonts w:hint="eastAsia" w:ascii="仿宋_GB2312" w:eastAsia="仿宋_GB2312"/>
          <w:kern w:val="0"/>
          <w:szCs w:val="32"/>
          <w:lang w:val="en-US" w:eastAsia="zh-CN"/>
        </w:rPr>
      </w:pPr>
      <w:r>
        <w:rPr>
          <w:rFonts w:hint="eastAsia" w:ascii="仿宋_GB2312"/>
          <w:kern w:val="0"/>
          <w:szCs w:val="32"/>
          <w:lang w:val="en-US" w:eastAsia="zh-CN"/>
        </w:rPr>
        <w:t>本</w:t>
      </w:r>
      <w:r>
        <w:rPr>
          <w:rFonts w:hint="eastAsia" w:ascii="仿宋_GB2312" w:eastAsia="仿宋_GB2312"/>
          <w:kern w:val="0"/>
          <w:szCs w:val="32"/>
          <w:lang w:val="en-US" w:eastAsia="zh-CN"/>
        </w:rPr>
        <w:t>次</w:t>
      </w:r>
      <w:r>
        <w:rPr>
          <w:rFonts w:hint="eastAsia" w:ascii="仿宋_GB2312"/>
          <w:kern w:val="0"/>
          <w:szCs w:val="32"/>
          <w:lang w:val="en-US" w:eastAsia="zh-CN"/>
        </w:rPr>
        <w:t>股权</w:t>
      </w:r>
      <w:r>
        <w:rPr>
          <w:rFonts w:hint="eastAsia" w:ascii="仿宋_GB2312" w:eastAsia="仿宋_GB2312"/>
          <w:kern w:val="0"/>
          <w:szCs w:val="32"/>
          <w:lang w:val="en-US" w:eastAsia="zh-CN"/>
        </w:rPr>
        <w:t>历史沿革确权，需要梳理标的公司从成立至今的历次股东变动确权（</w:t>
      </w:r>
      <w:r>
        <w:rPr>
          <w:rFonts w:hint="eastAsia" w:ascii="仿宋_GB2312"/>
          <w:kern w:val="0"/>
          <w:szCs w:val="32"/>
          <w:lang w:val="en-US" w:eastAsia="zh-CN"/>
        </w:rPr>
        <w:t>达到申报</w:t>
      </w:r>
      <w:r>
        <w:rPr>
          <w:rFonts w:hint="eastAsia" w:ascii="仿宋_GB2312" w:eastAsia="仿宋_GB2312"/>
          <w:kern w:val="0"/>
          <w:szCs w:val="32"/>
          <w:lang w:val="en-US" w:eastAsia="zh-CN"/>
        </w:rPr>
        <w:t>IPO</w:t>
      </w:r>
      <w:r>
        <w:rPr>
          <w:rFonts w:hint="eastAsia" w:ascii="仿宋_GB2312"/>
          <w:kern w:val="0"/>
          <w:szCs w:val="32"/>
          <w:lang w:val="en-US" w:eastAsia="zh-CN"/>
        </w:rPr>
        <w:t>审核标准</w:t>
      </w:r>
      <w:r>
        <w:rPr>
          <w:rFonts w:hint="eastAsia" w:ascii="仿宋_GB2312" w:eastAsia="仿宋_GB2312"/>
          <w:kern w:val="0"/>
          <w:szCs w:val="32"/>
          <w:lang w:val="en-US" w:eastAsia="zh-CN"/>
        </w:rPr>
        <w:t>，包含重要子公司）</w:t>
      </w:r>
      <w:r>
        <w:rPr>
          <w:rFonts w:hint="eastAsia" w:ascii="仿宋_GB2312"/>
          <w:kern w:val="0"/>
          <w:szCs w:val="32"/>
          <w:lang w:val="en-US" w:eastAsia="zh-CN"/>
        </w:rPr>
        <w:t>。</w:t>
      </w:r>
      <w:r>
        <w:rPr>
          <w:rFonts w:hint="eastAsia" w:ascii="仿宋_GB2312" w:eastAsia="仿宋_GB2312"/>
          <w:kern w:val="0"/>
          <w:szCs w:val="32"/>
          <w:lang w:val="en-US" w:eastAsia="zh-CN"/>
        </w:rPr>
        <w:t>经初步统计，标的公司成立时实际股东400余人，现有工商注册股东20人</w:t>
      </w:r>
      <w:r>
        <w:rPr>
          <w:rFonts w:hint="eastAsia" w:ascii="仿宋_GB2312"/>
          <w:kern w:val="0"/>
          <w:szCs w:val="32"/>
          <w:lang w:val="en-US" w:eastAsia="zh-CN"/>
        </w:rPr>
        <w:t>，</w:t>
      </w:r>
      <w:r>
        <w:rPr>
          <w:rFonts w:hint="eastAsia" w:ascii="仿宋_GB2312" w:eastAsia="仿宋_GB2312" w:cs="仿宋_GB2312"/>
          <w:color w:val="000000"/>
          <w:szCs w:val="32"/>
          <w:lang w:val="en-US" w:eastAsia="zh-CN"/>
        </w:rPr>
        <w:t>股东人数较多且变动频繁，据不完全统计历史上发生</w:t>
      </w:r>
      <w:r>
        <w:rPr>
          <w:rFonts w:hint="eastAsia" w:ascii="仿宋_GB2312" w:cs="仿宋_GB2312"/>
          <w:color w:val="000000"/>
          <w:szCs w:val="32"/>
          <w:lang w:val="en-US" w:eastAsia="zh-CN"/>
        </w:rPr>
        <w:t>超过400次</w:t>
      </w:r>
      <w:r>
        <w:rPr>
          <w:rFonts w:hint="eastAsia" w:ascii="仿宋_GB2312" w:eastAsia="仿宋_GB2312" w:cs="仿宋_GB2312"/>
          <w:color w:val="000000"/>
          <w:szCs w:val="32"/>
          <w:lang w:val="en-US" w:eastAsia="zh-CN"/>
        </w:rPr>
        <w:t>股权转让，历史总股东人数超过500名，可能存在部分股权转让行为未通知公司等情况，导致公司并未掌握完整的股权历史沿革信息等复杂情况。</w:t>
      </w:r>
    </w:p>
    <w:p w14:paraId="3663D014">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eastAsia="仿宋_GB2312" w:cs="仿宋_GB2312"/>
          <w:color w:val="000000"/>
          <w:szCs w:val="32"/>
          <w:lang w:eastAsia="zh-CN"/>
        </w:rPr>
      </w:pPr>
    </w:p>
    <w:p w14:paraId="7A412996">
      <w:pPr>
        <w:keepNext w:val="0"/>
        <w:keepLines w:val="0"/>
        <w:pageBreakBefore w:val="0"/>
        <w:wordWrap/>
        <w:overflowPunct/>
        <w:topLinePunct w:val="0"/>
        <w:autoSpaceDE/>
        <w:autoSpaceDN/>
        <w:bidi w:val="0"/>
        <w:adjustRightInd w:val="0"/>
        <w:snapToGrid w:val="0"/>
        <w:spacing w:line="560" w:lineRule="exact"/>
        <w:ind w:firstLine="672"/>
        <w:jc w:val="left"/>
        <w:textAlignment w:val="auto"/>
        <w:rPr>
          <w:rFonts w:ascii="黑体" w:eastAsia="黑体" w:cs="黑体"/>
          <w:color w:val="000000"/>
          <w:spacing w:val="8"/>
          <w:szCs w:val="32"/>
        </w:rPr>
      </w:pPr>
      <w:r>
        <w:rPr>
          <w:rFonts w:hint="eastAsia" w:ascii="黑体" w:eastAsia="黑体" w:cs="黑体"/>
          <w:color w:val="000000"/>
          <w:spacing w:val="8"/>
          <w:szCs w:val="32"/>
        </w:rPr>
        <w:t>三、服务内容</w:t>
      </w:r>
      <w:bookmarkStart w:id="6" w:name="_Hlk36113470"/>
    </w:p>
    <w:p w14:paraId="185AFF4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left"/>
        <w:textAlignment w:val="auto"/>
        <w:rPr>
          <w:rFonts w:hint="default" w:ascii="仿宋_GB2312" w:eastAsia="仿宋_GB2312" w:cs="仿宋_GB2312"/>
          <w:color w:val="000000"/>
          <w:szCs w:val="32"/>
          <w:lang w:val="en-US" w:eastAsia="zh-CN"/>
        </w:rPr>
      </w:pPr>
      <w:r>
        <w:rPr>
          <w:rFonts w:hint="eastAsia" w:ascii="仿宋_GB2312" w:eastAsia="仿宋_GB2312" w:cs="仿宋_GB2312"/>
          <w:color w:val="000000"/>
          <w:szCs w:val="32"/>
          <w:lang w:val="en-US" w:eastAsia="zh-CN"/>
        </w:rPr>
        <w:t>对标的公司自成立之日至今的历次股本变动、股权转让等股权历史沿革情况进行梳理，取得相关股东的确权文件，形成股权历史沿革情况报告，出具公司股权无权属争议的法律意见。</w:t>
      </w:r>
    </w:p>
    <w:bookmarkEnd w:id="6"/>
    <w:p w14:paraId="02191EE7">
      <w:pPr>
        <w:keepNext w:val="0"/>
        <w:keepLines w:val="0"/>
        <w:pageBreakBefore w:val="0"/>
        <w:wordWrap/>
        <w:overflowPunct/>
        <w:topLinePunct w:val="0"/>
        <w:autoSpaceDE/>
        <w:autoSpaceDN/>
        <w:bidi w:val="0"/>
        <w:spacing w:line="560" w:lineRule="exact"/>
        <w:ind w:firstLine="640"/>
        <w:textAlignment w:val="auto"/>
        <w:rPr>
          <w:rFonts w:ascii="黑体" w:eastAsia="黑体" w:cs="黑体"/>
          <w:szCs w:val="32"/>
        </w:rPr>
      </w:pPr>
      <w:r>
        <w:rPr>
          <w:rFonts w:hint="eastAsia" w:ascii="黑体" w:eastAsia="黑体" w:cs="黑体"/>
          <w:szCs w:val="32"/>
        </w:rPr>
        <w:t>四、</w:t>
      </w:r>
      <w:r>
        <w:rPr>
          <w:rFonts w:hint="eastAsia" w:ascii="黑体" w:eastAsia="黑体" w:cs="黑体"/>
          <w:szCs w:val="32"/>
          <w:lang w:val="en-US" w:eastAsia="zh-CN"/>
        </w:rPr>
        <w:t>申请参与</w:t>
      </w:r>
      <w:r>
        <w:rPr>
          <w:rFonts w:hint="eastAsia" w:ascii="黑体" w:hAnsi="黑体" w:eastAsia="黑体" w:cs="黑体"/>
          <w:bCs/>
          <w:szCs w:val="32"/>
          <w:lang w:val="en-US" w:eastAsia="zh-CN"/>
        </w:rPr>
        <w:t>询比采购的单位</w:t>
      </w:r>
      <w:r>
        <w:rPr>
          <w:rFonts w:hint="eastAsia" w:ascii="黑体" w:eastAsia="黑体" w:cs="黑体"/>
          <w:szCs w:val="32"/>
          <w:lang w:val="en-US" w:eastAsia="zh-CN"/>
        </w:rPr>
        <w:t>应具备的基本</w:t>
      </w:r>
      <w:r>
        <w:rPr>
          <w:rFonts w:hint="eastAsia" w:ascii="黑体" w:eastAsia="黑体" w:cs="黑体"/>
          <w:szCs w:val="32"/>
        </w:rPr>
        <w:t>条件</w:t>
      </w:r>
    </w:p>
    <w:p w14:paraId="0CD42F8E">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rPr>
      </w:pPr>
      <w:r>
        <w:rPr>
          <w:rFonts w:hint="eastAsia" w:ascii="仿宋_GB2312" w:eastAsia="仿宋_GB2312" w:cs="仿宋_GB2312"/>
          <w:color w:val="000000"/>
          <w:szCs w:val="32"/>
          <w:lang w:eastAsia="zh-CN"/>
        </w:rPr>
        <w:t>（</w:t>
      </w:r>
      <w:r>
        <w:rPr>
          <w:rFonts w:hint="eastAsia" w:ascii="仿宋_GB2312" w:eastAsia="仿宋_GB2312" w:cs="仿宋_GB2312"/>
          <w:color w:val="000000"/>
          <w:szCs w:val="32"/>
          <w:lang w:val="en-US" w:eastAsia="zh-CN"/>
        </w:rPr>
        <w:t>一</w:t>
      </w:r>
      <w:r>
        <w:rPr>
          <w:rFonts w:hint="eastAsia" w:ascii="仿宋_GB2312" w:eastAsia="仿宋_GB2312" w:cs="仿宋_GB2312"/>
          <w:color w:val="000000"/>
          <w:szCs w:val="32"/>
          <w:lang w:eastAsia="zh-CN"/>
        </w:rPr>
        <w:t>）</w:t>
      </w:r>
      <w:r>
        <w:rPr>
          <w:rFonts w:hint="eastAsia" w:ascii="仿宋_GB2312" w:eastAsia="仿宋_GB2312" w:cs="仿宋_GB2312"/>
          <w:color w:val="000000"/>
          <w:szCs w:val="32"/>
        </w:rPr>
        <w:t>在中华人民共和国境内依法设立，成立时间满3年，具有从事法律服务的执业</w:t>
      </w:r>
      <w:r>
        <w:rPr>
          <w:rFonts w:hint="eastAsia" w:ascii="仿宋_GB2312" w:eastAsia="仿宋_GB2312" w:cs="仿宋_GB2312"/>
          <w:color w:val="000000"/>
          <w:szCs w:val="32"/>
          <w:lang w:val="en-US" w:eastAsia="zh-CN"/>
        </w:rPr>
        <w:t>资质</w:t>
      </w:r>
      <w:r>
        <w:rPr>
          <w:rFonts w:hint="eastAsia" w:ascii="仿宋_GB2312" w:eastAsia="仿宋_GB2312" w:cs="仿宋_GB2312"/>
          <w:color w:val="000000"/>
          <w:szCs w:val="32"/>
          <w:lang w:eastAsia="zh-CN"/>
        </w:rPr>
        <w:t>，</w:t>
      </w:r>
      <w:r>
        <w:rPr>
          <w:rFonts w:hint="eastAsia" w:ascii="仿宋_GB2312" w:eastAsia="仿宋_GB2312" w:cs="仿宋_GB2312"/>
          <w:color w:val="000000"/>
          <w:szCs w:val="32"/>
          <w:lang w:val="en-US" w:eastAsia="zh-CN"/>
        </w:rPr>
        <w:t>并按规定通过了有关部门的年度检验。</w:t>
      </w:r>
    </w:p>
    <w:p w14:paraId="3DEB9FC5">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lang w:val="en-US" w:eastAsia="zh-CN"/>
        </w:rPr>
      </w:pPr>
      <w:r>
        <w:rPr>
          <w:rFonts w:hint="eastAsia" w:ascii="仿宋_GB2312" w:eastAsia="仿宋_GB2312" w:cs="仿宋_GB2312"/>
          <w:color w:val="000000"/>
          <w:szCs w:val="32"/>
          <w:lang w:eastAsia="zh-CN"/>
        </w:rPr>
        <w:t>（</w:t>
      </w:r>
      <w:r>
        <w:rPr>
          <w:rFonts w:hint="eastAsia" w:ascii="仿宋_GB2312" w:eastAsia="仿宋_GB2312" w:cs="仿宋_GB2312"/>
          <w:color w:val="000000"/>
          <w:szCs w:val="32"/>
          <w:lang w:val="en-US" w:eastAsia="zh-CN"/>
        </w:rPr>
        <w:t>二</w:t>
      </w:r>
      <w:r>
        <w:rPr>
          <w:rFonts w:hint="eastAsia" w:ascii="仿宋_GB2312" w:eastAsia="仿宋_GB2312" w:cs="仿宋_GB2312"/>
          <w:color w:val="000000"/>
          <w:szCs w:val="32"/>
          <w:lang w:eastAsia="zh-CN"/>
        </w:rPr>
        <w:t>）</w:t>
      </w:r>
      <w:r>
        <w:rPr>
          <w:rFonts w:hint="eastAsia" w:ascii="仿宋_GB2312" w:eastAsia="仿宋_GB2312" w:cs="仿宋_GB2312"/>
          <w:color w:val="000000"/>
          <w:szCs w:val="32"/>
          <w:lang w:val="en-US" w:eastAsia="zh-CN"/>
        </w:rPr>
        <w:t>合法经营、依法执业，遵守法律法规、职业道德和执业准则，有良好的社会信誉，并不得存在下列任何</w:t>
      </w:r>
      <w:r>
        <w:rPr>
          <w:rFonts w:hint="eastAsia" w:ascii="仿宋_GB2312" w:cs="仿宋_GB2312"/>
          <w:color w:val="000000"/>
          <w:szCs w:val="32"/>
          <w:lang w:val="en-US" w:eastAsia="zh-CN"/>
        </w:rPr>
        <w:t>一项</w:t>
      </w:r>
      <w:r>
        <w:rPr>
          <w:rFonts w:hint="eastAsia" w:ascii="仿宋_GB2312" w:eastAsia="仿宋_GB2312" w:cs="仿宋_GB2312"/>
          <w:color w:val="000000"/>
          <w:szCs w:val="32"/>
          <w:lang w:val="en-US" w:eastAsia="zh-CN"/>
        </w:rPr>
        <w:t>情形：</w:t>
      </w:r>
    </w:p>
    <w:p w14:paraId="407CE5EF">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lang w:val="en-US" w:eastAsia="zh-CN"/>
        </w:rPr>
      </w:pPr>
      <w:r>
        <w:rPr>
          <w:rFonts w:hint="eastAsia" w:ascii="仿宋_GB2312" w:eastAsia="仿宋_GB2312" w:cs="仿宋_GB2312"/>
          <w:color w:val="000000"/>
          <w:szCs w:val="32"/>
          <w:lang w:val="en-US" w:eastAsia="zh-CN"/>
        </w:rPr>
        <w:t>1. 在近三年执业过程中，存在弄虚作假、恶意串通、营私舞弊等严重不诚信</w:t>
      </w:r>
      <w:bookmarkStart w:id="9" w:name="_GoBack"/>
      <w:bookmarkEnd w:id="9"/>
      <w:r>
        <w:rPr>
          <w:rFonts w:hint="eastAsia" w:ascii="仿宋_GB2312" w:eastAsia="仿宋_GB2312" w:cs="仿宋_GB2312"/>
          <w:color w:val="000000"/>
          <w:szCs w:val="32"/>
          <w:lang w:val="en-US" w:eastAsia="zh-CN"/>
        </w:rPr>
        <w:t>行为的，或出具虚假或重大失实的业务报告的，或因违反中介服务合同约定给委托方造成重大损失的；</w:t>
      </w:r>
    </w:p>
    <w:p w14:paraId="77C7CED2">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lang w:val="en-US" w:eastAsia="zh-CN"/>
        </w:rPr>
      </w:pPr>
      <w:r>
        <w:rPr>
          <w:rFonts w:hint="eastAsia" w:ascii="仿宋_GB2312" w:eastAsia="仿宋_GB2312" w:cs="仿宋_GB2312"/>
          <w:color w:val="000000"/>
          <w:szCs w:val="32"/>
          <w:lang w:val="en-US" w:eastAsia="zh-CN"/>
        </w:rPr>
        <w:t>2. 接受本项目利益相关方委托，就本项目提供有利益冲突的中介服务的；</w:t>
      </w:r>
    </w:p>
    <w:p w14:paraId="75676372">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cs="仿宋_GB2312"/>
          <w:color w:val="000000"/>
          <w:szCs w:val="32"/>
          <w:lang w:val="en-US" w:eastAsia="zh-CN"/>
        </w:rPr>
      </w:pPr>
      <w:r>
        <w:rPr>
          <w:rFonts w:hint="eastAsia" w:ascii="仿宋_GB2312" w:eastAsia="仿宋_GB2312" w:cs="仿宋_GB2312"/>
          <w:color w:val="000000"/>
          <w:szCs w:val="32"/>
          <w:lang w:val="en-US" w:eastAsia="zh-CN"/>
        </w:rPr>
        <w:t>3. 近三年因重大执业问题受到</w:t>
      </w:r>
      <w:r>
        <w:rPr>
          <w:rFonts w:hint="eastAsia" w:ascii="仿宋_GB2312" w:cs="仿宋_GB2312"/>
          <w:color w:val="000000"/>
          <w:szCs w:val="32"/>
          <w:lang w:val="en-US" w:eastAsia="zh-CN"/>
        </w:rPr>
        <w:t>绵阳市国资委或四川九洲投资控股集团有限公司不良通报或禁用限制的；</w:t>
      </w:r>
    </w:p>
    <w:p w14:paraId="57D6F918">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cs="仿宋_GB2312"/>
          <w:color w:val="000000"/>
          <w:szCs w:val="32"/>
          <w:lang w:val="en-US" w:eastAsia="zh-CN"/>
        </w:rPr>
      </w:pPr>
      <w:r>
        <w:rPr>
          <w:rFonts w:hint="eastAsia" w:ascii="仿宋_GB2312" w:cs="仿宋_GB2312"/>
          <w:color w:val="000000"/>
          <w:szCs w:val="32"/>
          <w:lang w:val="en-US" w:eastAsia="zh-CN"/>
        </w:rPr>
        <w:t>4. 其他被微精电机认定不宜作为询比对象的不良情形。</w:t>
      </w:r>
    </w:p>
    <w:p w14:paraId="43A00E7A">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lang w:val="en-US" w:eastAsia="zh-CN"/>
        </w:rPr>
      </w:pPr>
      <w:r>
        <w:rPr>
          <w:rFonts w:hint="eastAsia" w:ascii="仿宋_GB2312" w:eastAsia="仿宋_GB2312" w:cs="仿宋_GB2312"/>
          <w:color w:val="000000"/>
          <w:szCs w:val="32"/>
          <w:lang w:val="en-US" w:eastAsia="zh-CN"/>
        </w:rPr>
        <w:t>（三）有固定的</w:t>
      </w:r>
      <w:r>
        <w:rPr>
          <w:rFonts w:hint="eastAsia" w:ascii="仿宋_GB2312" w:cs="仿宋_GB2312"/>
          <w:color w:val="000000"/>
          <w:szCs w:val="32"/>
          <w:lang w:val="en-US" w:eastAsia="zh-CN"/>
        </w:rPr>
        <w:t>经营</w:t>
      </w:r>
      <w:r>
        <w:rPr>
          <w:rFonts w:hint="eastAsia" w:ascii="仿宋_GB2312" w:eastAsia="仿宋_GB2312" w:cs="仿宋_GB2312"/>
          <w:color w:val="000000"/>
          <w:szCs w:val="32"/>
          <w:lang w:val="en-US" w:eastAsia="zh-CN"/>
        </w:rPr>
        <w:t>场所。</w:t>
      </w:r>
    </w:p>
    <w:p w14:paraId="56A7F362">
      <w:pPr>
        <w:keepNext w:val="0"/>
        <w:keepLines w:val="0"/>
        <w:pageBreakBefore w:val="0"/>
        <w:widowControl/>
        <w:wordWrap/>
        <w:overflowPunct/>
        <w:topLinePunct w:val="0"/>
        <w:autoSpaceDE/>
        <w:autoSpaceDN/>
        <w:bidi w:val="0"/>
        <w:spacing w:line="560" w:lineRule="exact"/>
        <w:ind w:firstLine="640"/>
        <w:jc w:val="left"/>
        <w:textAlignment w:val="auto"/>
        <w:rPr>
          <w:rFonts w:hint="default" w:ascii="仿宋_GB2312" w:cs="仿宋_GB2312"/>
          <w:color w:val="000000"/>
          <w:szCs w:val="32"/>
          <w:lang w:val="en-US" w:eastAsia="zh-CN"/>
        </w:rPr>
      </w:pPr>
      <w:r>
        <w:rPr>
          <w:rFonts w:hint="eastAsia" w:ascii="仿宋_GB2312" w:cs="仿宋_GB2312"/>
          <w:color w:val="000000"/>
          <w:szCs w:val="32"/>
          <w:lang w:val="en-US" w:eastAsia="zh-CN"/>
        </w:rPr>
        <w:t>（四）有证券从业资质。</w:t>
      </w:r>
    </w:p>
    <w:p w14:paraId="1B5E1C48">
      <w:pPr>
        <w:keepNext w:val="0"/>
        <w:keepLines w:val="0"/>
        <w:pageBreakBefore w:val="0"/>
        <w:widowControl/>
        <w:wordWrap/>
        <w:overflowPunct/>
        <w:topLinePunct w:val="0"/>
        <w:autoSpaceDE/>
        <w:autoSpaceDN/>
        <w:bidi w:val="0"/>
        <w:spacing w:line="560" w:lineRule="exact"/>
        <w:ind w:firstLine="640"/>
        <w:jc w:val="left"/>
        <w:textAlignment w:val="auto"/>
        <w:rPr>
          <w:rFonts w:hint="default" w:ascii="仿宋_GB2312" w:cs="仿宋_GB2312"/>
          <w:color w:val="000000"/>
          <w:szCs w:val="32"/>
          <w:lang w:val="en-US" w:eastAsia="zh-CN"/>
        </w:rPr>
      </w:pPr>
      <w:r>
        <w:rPr>
          <w:rFonts w:hint="eastAsia" w:ascii="仿宋_GB2312" w:cs="仿宋_GB2312"/>
          <w:color w:val="000000"/>
          <w:szCs w:val="32"/>
          <w:lang w:val="en-US" w:eastAsia="zh-CN"/>
        </w:rPr>
        <w:t>（五）提供服务的团队人员遵守宪法和法律，政治素质高、具有良好的品行和职业道德；未受过刑事处罚，近三年未受到行业主管部门、司法行政部门等的行政处罚、监督管理措施，未受到证券交易所、行业协会等自律组织的自律监管措施、纪律处分，没有其他违法违纪行为。</w:t>
      </w:r>
    </w:p>
    <w:p w14:paraId="43CDEE75">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lang w:eastAsia="zh-CN"/>
        </w:rPr>
      </w:pPr>
      <w:r>
        <w:rPr>
          <w:rFonts w:hint="eastAsia" w:ascii="仿宋_GB2312" w:cs="仿宋_GB2312"/>
          <w:color w:val="000000"/>
          <w:szCs w:val="32"/>
          <w:lang w:eastAsia="zh-CN"/>
        </w:rPr>
        <w:t>（</w:t>
      </w:r>
      <w:r>
        <w:rPr>
          <w:rFonts w:hint="eastAsia" w:ascii="仿宋_GB2312" w:cs="仿宋_GB2312"/>
          <w:color w:val="000000"/>
          <w:szCs w:val="32"/>
          <w:lang w:val="en-US" w:eastAsia="zh-CN"/>
        </w:rPr>
        <w:t>六</w:t>
      </w:r>
      <w:r>
        <w:rPr>
          <w:rFonts w:hint="eastAsia" w:ascii="仿宋_GB2312" w:cs="仿宋_GB2312"/>
          <w:color w:val="000000"/>
          <w:szCs w:val="32"/>
          <w:lang w:eastAsia="zh-CN"/>
        </w:rPr>
        <w:t>）</w:t>
      </w:r>
      <w:r>
        <w:rPr>
          <w:rFonts w:hint="eastAsia" w:ascii="仿宋_GB2312" w:eastAsia="仿宋_GB2312" w:cs="仿宋_GB2312"/>
          <w:color w:val="000000"/>
          <w:szCs w:val="32"/>
          <w:lang w:eastAsia="zh-CN"/>
        </w:rPr>
        <w:t>能及时响应服务需求，并提供现场服务，其中项目总负责人及现场负责人应具有五年以上执业</w:t>
      </w:r>
      <w:r>
        <w:rPr>
          <w:rFonts w:hint="eastAsia" w:ascii="仿宋_GB2312" w:cs="仿宋_GB2312"/>
          <w:color w:val="000000"/>
          <w:szCs w:val="32"/>
          <w:lang w:val="en-US" w:eastAsia="zh-CN"/>
        </w:rPr>
        <w:t>经历</w:t>
      </w:r>
      <w:r>
        <w:rPr>
          <w:rFonts w:hint="eastAsia" w:ascii="仿宋_GB2312" w:eastAsia="仿宋_GB2312" w:cs="仿宋_GB2312"/>
          <w:color w:val="000000"/>
          <w:szCs w:val="32"/>
          <w:lang w:eastAsia="zh-CN"/>
        </w:rPr>
        <w:t>。</w:t>
      </w:r>
    </w:p>
    <w:p w14:paraId="09DC9599">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lang w:eastAsia="zh-CN"/>
        </w:rPr>
      </w:pPr>
      <w:r>
        <w:rPr>
          <w:rFonts w:hint="eastAsia" w:ascii="仿宋_GB2312" w:cs="仿宋_GB2312"/>
          <w:color w:val="000000"/>
          <w:szCs w:val="32"/>
          <w:lang w:eastAsia="zh-CN"/>
        </w:rPr>
        <w:t>（</w:t>
      </w:r>
      <w:r>
        <w:rPr>
          <w:rFonts w:hint="eastAsia" w:ascii="仿宋_GB2312" w:cs="仿宋_GB2312"/>
          <w:color w:val="000000"/>
          <w:szCs w:val="32"/>
          <w:lang w:val="en-US" w:eastAsia="zh-CN"/>
        </w:rPr>
        <w:t>七</w:t>
      </w:r>
      <w:r>
        <w:rPr>
          <w:rFonts w:hint="eastAsia" w:ascii="仿宋_GB2312" w:cs="仿宋_GB2312"/>
          <w:color w:val="000000"/>
          <w:szCs w:val="32"/>
          <w:lang w:eastAsia="zh-CN"/>
        </w:rPr>
        <w:t>）</w:t>
      </w:r>
      <w:r>
        <w:rPr>
          <w:rFonts w:hint="eastAsia" w:ascii="仿宋_GB2312" w:eastAsia="仿宋_GB2312" w:cs="仿宋_GB2312"/>
          <w:color w:val="000000"/>
          <w:szCs w:val="32"/>
          <w:lang w:eastAsia="zh-CN"/>
        </w:rPr>
        <w:t>法律、行政法规</w:t>
      </w:r>
      <w:r>
        <w:rPr>
          <w:rFonts w:hint="eastAsia" w:ascii="仿宋_GB2312" w:cs="仿宋_GB2312"/>
          <w:color w:val="000000"/>
          <w:szCs w:val="32"/>
          <w:lang w:val="en-US" w:eastAsia="zh-CN"/>
        </w:rPr>
        <w:t>等</w:t>
      </w:r>
      <w:r>
        <w:rPr>
          <w:rFonts w:hint="eastAsia" w:ascii="仿宋_GB2312" w:eastAsia="仿宋_GB2312" w:cs="仿宋_GB2312"/>
          <w:color w:val="000000"/>
          <w:szCs w:val="32"/>
          <w:lang w:eastAsia="zh-CN"/>
        </w:rPr>
        <w:t>规定的其他</w:t>
      </w:r>
      <w:r>
        <w:rPr>
          <w:rFonts w:hint="eastAsia" w:ascii="仿宋_GB2312" w:cs="仿宋_GB2312"/>
          <w:color w:val="000000"/>
          <w:szCs w:val="32"/>
          <w:lang w:val="en-US" w:eastAsia="zh-CN"/>
        </w:rPr>
        <w:t>必要</w:t>
      </w:r>
      <w:r>
        <w:rPr>
          <w:rFonts w:hint="eastAsia" w:ascii="仿宋_GB2312" w:eastAsia="仿宋_GB2312" w:cs="仿宋_GB2312"/>
          <w:color w:val="000000"/>
          <w:szCs w:val="32"/>
          <w:lang w:eastAsia="zh-CN"/>
        </w:rPr>
        <w:t>条件。</w:t>
      </w:r>
    </w:p>
    <w:p w14:paraId="2967A03D">
      <w:pPr>
        <w:keepNext w:val="0"/>
        <w:keepLines w:val="0"/>
        <w:pageBreakBefore w:val="0"/>
        <w:wordWrap/>
        <w:overflowPunct/>
        <w:topLinePunct w:val="0"/>
        <w:autoSpaceDE/>
        <w:autoSpaceDN/>
        <w:bidi w:val="0"/>
        <w:spacing w:line="560" w:lineRule="exact"/>
        <w:ind w:firstLine="640"/>
        <w:textAlignment w:val="auto"/>
        <w:rPr>
          <w:rFonts w:hint="eastAsia" w:eastAsia="黑体" w:cs="方正仿宋_GB2312"/>
          <w:b/>
          <w:bCs/>
          <w:szCs w:val="32"/>
          <w:lang w:val="en-US" w:eastAsia="zh-CN"/>
        </w:rPr>
      </w:pPr>
      <w:r>
        <w:rPr>
          <w:rFonts w:hint="eastAsia" w:ascii="黑体" w:eastAsia="黑体" w:cs="黑体"/>
          <w:szCs w:val="32"/>
        </w:rPr>
        <w:t>五、</w:t>
      </w:r>
      <w:r>
        <w:rPr>
          <w:rFonts w:hint="eastAsia" w:ascii="黑体" w:hAnsi="黑体" w:eastAsia="黑体" w:cs="黑体"/>
          <w:szCs w:val="32"/>
        </w:rPr>
        <w:t>服务费用</w:t>
      </w:r>
      <w:r>
        <w:rPr>
          <w:rFonts w:hint="eastAsia" w:ascii="黑体" w:hAnsi="黑体" w:eastAsia="黑体" w:cs="黑体"/>
          <w:szCs w:val="32"/>
          <w:lang w:val="en-US" w:eastAsia="zh-CN"/>
        </w:rPr>
        <w:t>限价</w:t>
      </w:r>
    </w:p>
    <w:p w14:paraId="6C5E6C68">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rPr>
      </w:pPr>
      <w:bookmarkStart w:id="7" w:name="OLE_LINK2"/>
      <w:r>
        <w:rPr>
          <w:rFonts w:hint="eastAsia" w:ascii="仿宋_GB2312" w:eastAsia="仿宋_GB2312" w:cs="仿宋_GB2312"/>
          <w:color w:val="000000"/>
          <w:szCs w:val="32"/>
          <w:lang w:eastAsia="zh-CN"/>
        </w:rPr>
        <w:t>（</w:t>
      </w:r>
      <w:r>
        <w:rPr>
          <w:rFonts w:hint="eastAsia" w:ascii="仿宋_GB2312" w:eastAsia="仿宋_GB2312" w:cs="仿宋_GB2312"/>
          <w:color w:val="000000"/>
          <w:szCs w:val="32"/>
          <w:lang w:val="en-US" w:eastAsia="zh-CN"/>
        </w:rPr>
        <w:t>一</w:t>
      </w:r>
      <w:r>
        <w:rPr>
          <w:rFonts w:hint="eastAsia" w:ascii="仿宋_GB2312" w:eastAsia="仿宋_GB2312" w:cs="仿宋_GB2312"/>
          <w:color w:val="000000"/>
          <w:szCs w:val="32"/>
          <w:lang w:eastAsia="zh-CN"/>
        </w:rPr>
        <w:t>）</w:t>
      </w:r>
      <w:r>
        <w:rPr>
          <w:rFonts w:hint="eastAsia" w:ascii="仿宋_GB2312" w:eastAsia="仿宋_GB2312" w:cs="仿宋_GB2312"/>
          <w:color w:val="000000"/>
          <w:szCs w:val="32"/>
        </w:rPr>
        <w:t>本次</w:t>
      </w:r>
      <w:bookmarkEnd w:id="7"/>
      <w:r>
        <w:rPr>
          <w:rFonts w:hint="eastAsia" w:ascii="仿宋_GB2312" w:eastAsia="仿宋_GB2312" w:cs="仿宋_GB2312"/>
          <w:color w:val="000000"/>
          <w:szCs w:val="32"/>
        </w:rPr>
        <w:t>服务费用</w:t>
      </w:r>
      <w:r>
        <w:rPr>
          <w:rFonts w:hint="eastAsia" w:ascii="仿宋_GB2312" w:cs="仿宋_GB2312"/>
          <w:color w:val="000000"/>
          <w:szCs w:val="32"/>
          <w:lang w:val="en-US" w:eastAsia="zh-CN"/>
        </w:rPr>
        <w:t>含税</w:t>
      </w:r>
      <w:r>
        <w:rPr>
          <w:rFonts w:hint="eastAsia" w:ascii="仿宋_GB2312" w:eastAsia="仿宋_GB2312" w:cs="仿宋_GB2312"/>
          <w:color w:val="000000"/>
          <w:szCs w:val="32"/>
        </w:rPr>
        <w:t>总</w:t>
      </w:r>
      <w:r>
        <w:rPr>
          <w:rFonts w:hint="eastAsia" w:ascii="仿宋_GB2312" w:cs="仿宋_GB2312"/>
          <w:color w:val="000000"/>
          <w:szCs w:val="32"/>
          <w:lang w:val="en-US" w:eastAsia="zh-CN"/>
        </w:rPr>
        <w:t>金</w:t>
      </w:r>
      <w:r>
        <w:rPr>
          <w:rFonts w:hint="eastAsia" w:ascii="仿宋_GB2312" w:eastAsia="仿宋_GB2312" w:cs="仿宋_GB2312"/>
          <w:color w:val="000000"/>
          <w:szCs w:val="32"/>
        </w:rPr>
        <w:t>额不超过</w:t>
      </w:r>
      <w:bookmarkStart w:id="8" w:name="OLE_LINK5"/>
      <w:r>
        <w:rPr>
          <w:rFonts w:hint="eastAsia" w:ascii="仿宋_GB2312" w:eastAsia="仿宋_GB2312" w:cs="仿宋_GB2312"/>
          <w:color w:val="000000"/>
          <w:szCs w:val="32"/>
        </w:rPr>
        <w:t>人民币</w:t>
      </w:r>
      <w:bookmarkEnd w:id="8"/>
      <w:r>
        <w:rPr>
          <w:rFonts w:hint="eastAsia" w:ascii="仿宋_GB2312" w:cs="仿宋_GB2312"/>
          <w:color w:val="000000"/>
          <w:szCs w:val="32"/>
          <w:lang w:val="en-US" w:eastAsia="zh-CN"/>
        </w:rPr>
        <w:t>32</w:t>
      </w:r>
      <w:r>
        <w:rPr>
          <w:rFonts w:hint="eastAsia" w:ascii="仿宋_GB2312" w:eastAsia="仿宋_GB2312" w:cs="仿宋_GB2312"/>
          <w:color w:val="000000"/>
          <w:szCs w:val="32"/>
        </w:rPr>
        <w:t>万元</w:t>
      </w:r>
      <w:r>
        <w:rPr>
          <w:rFonts w:hint="eastAsia" w:ascii="仿宋_GB2312" w:cs="仿宋_GB2312"/>
          <w:color w:val="000000"/>
          <w:szCs w:val="32"/>
          <w:lang w:eastAsia="zh-CN"/>
        </w:rPr>
        <w:t>（</w:t>
      </w:r>
      <w:r>
        <w:rPr>
          <w:rFonts w:hint="eastAsia" w:ascii="仿宋_GB2312" w:cs="仿宋_GB2312"/>
          <w:color w:val="000000"/>
          <w:szCs w:val="32"/>
          <w:lang w:val="en-US" w:eastAsia="zh-CN"/>
        </w:rPr>
        <w:t>大写：叁拾贰万元整</w:t>
      </w:r>
      <w:r>
        <w:rPr>
          <w:rFonts w:hint="eastAsia" w:ascii="仿宋_GB2312" w:cs="仿宋_GB2312"/>
          <w:color w:val="000000"/>
          <w:szCs w:val="32"/>
          <w:lang w:eastAsia="zh-CN"/>
        </w:rPr>
        <w:t>）；</w:t>
      </w:r>
      <w:r>
        <w:rPr>
          <w:rFonts w:hint="eastAsia" w:ascii="仿宋_GB2312" w:cs="仿宋_GB2312"/>
          <w:color w:val="000000"/>
          <w:szCs w:val="32"/>
          <w:lang w:val="en-US" w:eastAsia="zh-CN"/>
        </w:rPr>
        <w:t>服务费用</w:t>
      </w:r>
      <w:r>
        <w:rPr>
          <w:rFonts w:hint="eastAsia" w:ascii="仿宋_GB2312" w:eastAsia="仿宋_GB2312" w:cs="仿宋_GB2312"/>
          <w:color w:val="000000"/>
          <w:szCs w:val="32"/>
          <w:lang w:val="en-US" w:eastAsia="zh-CN"/>
        </w:rPr>
        <w:t>为</w:t>
      </w:r>
      <w:r>
        <w:rPr>
          <w:rFonts w:hint="eastAsia" w:ascii="仿宋_GB2312" w:eastAsia="仿宋_GB2312" w:cs="仿宋_GB2312"/>
          <w:color w:val="000000"/>
          <w:szCs w:val="32"/>
        </w:rPr>
        <w:t>包干价，</w:t>
      </w:r>
      <w:r>
        <w:rPr>
          <w:rFonts w:hint="eastAsia" w:ascii="仿宋_GB2312" w:cs="仿宋_GB2312"/>
          <w:color w:val="000000"/>
          <w:szCs w:val="32"/>
          <w:lang w:val="en-US" w:eastAsia="zh-CN"/>
        </w:rPr>
        <w:t>服务机构自行承担为本项目提供</w:t>
      </w:r>
      <w:r>
        <w:rPr>
          <w:rFonts w:hint="eastAsia" w:ascii="仿宋_GB2312" w:eastAsia="仿宋_GB2312" w:cs="仿宋_GB2312"/>
          <w:color w:val="000000"/>
          <w:szCs w:val="32"/>
        </w:rPr>
        <w:t>的所有服务的人工费、差旅费、税费等办公费用。</w:t>
      </w:r>
    </w:p>
    <w:p w14:paraId="019E0CBB">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rPr>
      </w:pPr>
      <w:r>
        <w:rPr>
          <w:rFonts w:hint="eastAsia" w:ascii="仿宋_GB2312" w:eastAsia="仿宋_GB2312" w:cs="仿宋_GB2312"/>
          <w:color w:val="000000"/>
          <w:szCs w:val="32"/>
          <w:lang w:eastAsia="zh-CN"/>
        </w:rPr>
        <w:t>（</w:t>
      </w:r>
      <w:r>
        <w:rPr>
          <w:rFonts w:hint="eastAsia" w:ascii="仿宋_GB2312" w:cs="仿宋_GB2312"/>
          <w:color w:val="000000"/>
          <w:szCs w:val="32"/>
          <w:lang w:val="en-US" w:eastAsia="zh-CN"/>
        </w:rPr>
        <w:t>二</w:t>
      </w:r>
      <w:r>
        <w:rPr>
          <w:rFonts w:hint="eastAsia" w:ascii="仿宋_GB2312" w:eastAsia="仿宋_GB2312" w:cs="仿宋_GB2312"/>
          <w:color w:val="000000"/>
          <w:szCs w:val="32"/>
          <w:lang w:eastAsia="zh-CN"/>
        </w:rPr>
        <w:t>）</w:t>
      </w:r>
      <w:r>
        <w:rPr>
          <w:rFonts w:hint="eastAsia" w:ascii="仿宋_GB2312" w:eastAsia="仿宋_GB2312" w:cs="仿宋_GB2312"/>
          <w:color w:val="000000"/>
          <w:szCs w:val="32"/>
        </w:rPr>
        <w:t>微精电机不保证最低报价机构能够中选，对未中选机构</w:t>
      </w:r>
      <w:r>
        <w:rPr>
          <w:rFonts w:hint="eastAsia" w:ascii="仿宋_GB2312" w:cs="仿宋_GB2312"/>
          <w:color w:val="000000"/>
          <w:szCs w:val="32"/>
          <w:lang w:val="en-US" w:eastAsia="zh-CN"/>
        </w:rPr>
        <w:t>不</w:t>
      </w:r>
      <w:r>
        <w:rPr>
          <w:rFonts w:hint="eastAsia" w:ascii="仿宋_GB2312" w:eastAsia="仿宋_GB2312" w:cs="仿宋_GB2312"/>
          <w:color w:val="000000"/>
          <w:szCs w:val="32"/>
        </w:rPr>
        <w:t>承担任何</w:t>
      </w:r>
      <w:r>
        <w:rPr>
          <w:rFonts w:hint="eastAsia" w:ascii="仿宋_GB2312" w:cs="仿宋_GB2312"/>
          <w:color w:val="000000"/>
          <w:szCs w:val="32"/>
          <w:lang w:val="en-US" w:eastAsia="zh-CN"/>
        </w:rPr>
        <w:t>义务和</w:t>
      </w:r>
      <w:r>
        <w:rPr>
          <w:rFonts w:hint="eastAsia" w:ascii="仿宋_GB2312" w:eastAsia="仿宋_GB2312" w:cs="仿宋_GB2312"/>
          <w:color w:val="000000"/>
          <w:szCs w:val="32"/>
        </w:rPr>
        <w:t>责任。</w:t>
      </w:r>
    </w:p>
    <w:p w14:paraId="29C71056">
      <w:pPr>
        <w:keepNext w:val="0"/>
        <w:keepLines w:val="0"/>
        <w:pageBreakBefore w:val="0"/>
        <w:tabs>
          <w:tab w:val="left" w:pos="360"/>
          <w:tab w:val="left" w:pos="540"/>
        </w:tabs>
        <w:wordWrap/>
        <w:overflowPunct/>
        <w:topLinePunct w:val="0"/>
        <w:autoSpaceDE/>
        <w:autoSpaceDN/>
        <w:bidi w:val="0"/>
        <w:adjustRightInd w:val="0"/>
        <w:snapToGrid w:val="0"/>
        <w:spacing w:line="560" w:lineRule="exact"/>
        <w:ind w:firstLine="640"/>
        <w:textAlignment w:val="auto"/>
        <w:rPr>
          <w:rFonts w:ascii="仿宋" w:hAnsi="仿宋" w:eastAsia="仿宋"/>
          <w:b/>
          <w:szCs w:val="32"/>
        </w:rPr>
      </w:pPr>
      <w:r>
        <w:rPr>
          <w:rFonts w:hint="eastAsia" w:ascii="黑体" w:hAnsi="黑体" w:eastAsia="黑体" w:cs="黑体"/>
          <w:bCs/>
          <w:szCs w:val="32"/>
        </w:rPr>
        <w:t>六、</w:t>
      </w:r>
      <w:r>
        <w:rPr>
          <w:rFonts w:hint="eastAsia" w:ascii="黑体" w:hAnsi="黑体" w:eastAsia="黑体" w:cs="黑体"/>
          <w:bCs/>
          <w:szCs w:val="32"/>
          <w:lang w:val="en-US" w:eastAsia="zh-CN"/>
        </w:rPr>
        <w:t>评审</w:t>
      </w:r>
      <w:r>
        <w:rPr>
          <w:rFonts w:hint="eastAsia" w:ascii="黑体" w:hAnsi="黑体" w:eastAsia="黑体" w:cs="黑体"/>
          <w:bCs/>
          <w:szCs w:val="32"/>
        </w:rPr>
        <w:t>时间和地点</w:t>
      </w:r>
    </w:p>
    <w:p w14:paraId="382F0F3D">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highlight w:val="none"/>
        </w:rPr>
      </w:pPr>
      <w:r>
        <w:rPr>
          <w:rFonts w:hint="eastAsia" w:ascii="仿宋_GB2312" w:eastAsia="仿宋_GB2312" w:cs="仿宋_GB2312"/>
          <w:color w:val="000000"/>
          <w:szCs w:val="32"/>
          <w:highlight w:val="none"/>
          <w:lang w:eastAsia="zh-CN"/>
        </w:rPr>
        <w:t>（</w:t>
      </w:r>
      <w:r>
        <w:rPr>
          <w:rFonts w:hint="eastAsia" w:ascii="仿宋_GB2312" w:eastAsia="仿宋_GB2312" w:cs="仿宋_GB2312"/>
          <w:color w:val="000000"/>
          <w:szCs w:val="32"/>
          <w:highlight w:val="none"/>
          <w:lang w:val="en-US" w:eastAsia="zh-CN"/>
        </w:rPr>
        <w:t>一</w:t>
      </w:r>
      <w:r>
        <w:rPr>
          <w:rFonts w:hint="eastAsia" w:ascii="仿宋_GB2312" w:eastAsia="仿宋_GB2312" w:cs="仿宋_GB2312"/>
          <w:color w:val="000000"/>
          <w:szCs w:val="32"/>
          <w:highlight w:val="none"/>
          <w:lang w:eastAsia="zh-CN"/>
        </w:rPr>
        <w:t>）</w:t>
      </w:r>
      <w:r>
        <w:rPr>
          <w:rFonts w:hint="eastAsia" w:ascii="仿宋_GB2312" w:eastAsia="仿宋_GB2312" w:cs="仿宋_GB2312"/>
          <w:color w:val="000000"/>
          <w:szCs w:val="32"/>
          <w:highlight w:val="none"/>
          <w:lang w:val="en-US" w:eastAsia="zh-CN"/>
        </w:rPr>
        <w:t>评审</w:t>
      </w:r>
      <w:r>
        <w:rPr>
          <w:rFonts w:hint="eastAsia" w:ascii="仿宋_GB2312" w:eastAsia="仿宋_GB2312" w:cs="仿宋_GB2312"/>
          <w:color w:val="000000"/>
          <w:szCs w:val="32"/>
          <w:highlight w:val="none"/>
        </w:rPr>
        <w:t>时间：202</w:t>
      </w:r>
      <w:r>
        <w:rPr>
          <w:rFonts w:hint="eastAsia" w:ascii="仿宋_GB2312" w:eastAsia="仿宋_GB2312" w:cs="仿宋_GB2312"/>
          <w:color w:val="000000"/>
          <w:szCs w:val="32"/>
          <w:highlight w:val="none"/>
          <w:lang w:val="en-US" w:eastAsia="zh-CN"/>
        </w:rPr>
        <w:t>6</w:t>
      </w:r>
      <w:r>
        <w:rPr>
          <w:rFonts w:hint="eastAsia" w:ascii="仿宋_GB2312" w:eastAsia="仿宋_GB2312" w:cs="仿宋_GB2312"/>
          <w:color w:val="000000"/>
          <w:szCs w:val="32"/>
          <w:highlight w:val="none"/>
        </w:rPr>
        <w:t>年</w:t>
      </w:r>
      <w:r>
        <w:rPr>
          <w:rFonts w:hint="eastAsia" w:ascii="仿宋_GB2312" w:eastAsia="仿宋_GB2312" w:cs="仿宋_GB2312"/>
          <w:color w:val="000000"/>
          <w:szCs w:val="32"/>
          <w:highlight w:val="none"/>
          <w:lang w:val="en-US" w:eastAsia="zh-CN"/>
        </w:rPr>
        <w:t>XX</w:t>
      </w:r>
      <w:r>
        <w:rPr>
          <w:rFonts w:hint="eastAsia" w:ascii="仿宋_GB2312" w:eastAsia="仿宋_GB2312" w:cs="仿宋_GB2312"/>
          <w:color w:val="000000"/>
          <w:szCs w:val="32"/>
          <w:highlight w:val="none"/>
        </w:rPr>
        <w:t>月</w:t>
      </w:r>
      <w:r>
        <w:rPr>
          <w:rFonts w:hint="eastAsia" w:ascii="仿宋_GB2312" w:eastAsia="仿宋_GB2312" w:cs="仿宋_GB2312"/>
          <w:color w:val="000000"/>
          <w:szCs w:val="32"/>
          <w:highlight w:val="none"/>
          <w:lang w:val="en-US" w:eastAsia="zh-CN"/>
        </w:rPr>
        <w:t>XX</w:t>
      </w:r>
      <w:r>
        <w:rPr>
          <w:rFonts w:hint="eastAsia" w:ascii="仿宋_GB2312" w:eastAsia="仿宋_GB2312" w:cs="仿宋_GB2312"/>
          <w:color w:val="000000"/>
          <w:szCs w:val="32"/>
          <w:highlight w:val="none"/>
        </w:rPr>
        <w:t>日</w:t>
      </w:r>
      <w:r>
        <w:rPr>
          <w:rFonts w:hint="eastAsia" w:ascii="仿宋_GB2312" w:eastAsia="仿宋_GB2312" w:cs="仿宋_GB2312"/>
          <w:color w:val="000000"/>
          <w:szCs w:val="32"/>
          <w:highlight w:val="none"/>
          <w:lang w:eastAsia="zh-CN"/>
        </w:rPr>
        <w:t>，</w:t>
      </w:r>
      <w:r>
        <w:rPr>
          <w:rFonts w:hint="eastAsia" w:ascii="仿宋_GB2312" w:eastAsia="仿宋_GB2312" w:cs="仿宋_GB2312"/>
          <w:color w:val="000000"/>
          <w:szCs w:val="32"/>
          <w:highlight w:val="none"/>
          <w:lang w:val="en-US" w:eastAsia="zh-CN"/>
        </w:rPr>
        <w:t>具体时间安排由微精电机于2026年XX月XX日另行通知。</w:t>
      </w:r>
      <w:r>
        <w:rPr>
          <w:rFonts w:hint="eastAsia" w:ascii="仿宋_GB2312" w:eastAsia="仿宋_GB2312" w:cs="仿宋_GB2312"/>
          <w:color w:val="000000"/>
          <w:szCs w:val="32"/>
          <w:highlight w:val="none"/>
        </w:rPr>
        <w:t>。</w:t>
      </w:r>
    </w:p>
    <w:p w14:paraId="7DBC5789">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lang w:val="en-US" w:eastAsia="zh-CN"/>
        </w:rPr>
      </w:pPr>
      <w:r>
        <w:rPr>
          <w:rFonts w:hint="eastAsia" w:ascii="仿宋_GB2312" w:cs="仿宋_GB2312"/>
          <w:color w:val="000000"/>
          <w:szCs w:val="32"/>
          <w:lang w:eastAsia="zh-CN"/>
        </w:rPr>
        <w:t>（</w:t>
      </w:r>
      <w:r>
        <w:rPr>
          <w:rFonts w:hint="eastAsia" w:ascii="仿宋_GB2312" w:cs="仿宋_GB2312"/>
          <w:color w:val="000000"/>
          <w:szCs w:val="32"/>
          <w:lang w:val="en-US" w:eastAsia="zh-CN"/>
        </w:rPr>
        <w:t>二</w:t>
      </w:r>
      <w:r>
        <w:rPr>
          <w:rFonts w:hint="eastAsia" w:ascii="仿宋_GB2312" w:cs="仿宋_GB2312"/>
          <w:color w:val="000000"/>
          <w:szCs w:val="32"/>
          <w:lang w:eastAsia="zh-CN"/>
        </w:rPr>
        <w:t>）</w:t>
      </w:r>
      <w:r>
        <w:rPr>
          <w:rFonts w:hint="eastAsia" w:ascii="仿宋_GB2312" w:cs="仿宋_GB2312"/>
          <w:color w:val="000000"/>
          <w:szCs w:val="32"/>
          <w:lang w:val="en-US" w:eastAsia="zh-CN"/>
        </w:rPr>
        <w:t>评审</w:t>
      </w:r>
      <w:r>
        <w:rPr>
          <w:rFonts w:hint="eastAsia" w:ascii="仿宋_GB2312" w:eastAsia="仿宋_GB2312" w:cs="仿宋_GB2312"/>
          <w:color w:val="000000"/>
          <w:szCs w:val="32"/>
        </w:rPr>
        <w:t>地点：微精电机</w:t>
      </w:r>
      <w:r>
        <w:rPr>
          <w:rFonts w:hint="eastAsia" w:ascii="仿宋_GB2312" w:eastAsia="仿宋_GB2312" w:cs="仿宋_GB2312"/>
          <w:color w:val="000000"/>
          <w:szCs w:val="32"/>
          <w:lang w:val="en-US" w:eastAsia="zh-CN"/>
        </w:rPr>
        <w:t>会议室</w:t>
      </w:r>
    </w:p>
    <w:p w14:paraId="58243103">
      <w:pPr>
        <w:keepNext w:val="0"/>
        <w:keepLines w:val="0"/>
        <w:pageBreakBefore w:val="0"/>
        <w:tabs>
          <w:tab w:val="left" w:pos="360"/>
          <w:tab w:val="left" w:pos="540"/>
        </w:tabs>
        <w:wordWrap/>
        <w:overflowPunct/>
        <w:topLinePunct w:val="0"/>
        <w:autoSpaceDE/>
        <w:autoSpaceDN/>
        <w:bidi w:val="0"/>
        <w:adjustRightInd w:val="0"/>
        <w:snapToGrid w:val="0"/>
        <w:spacing w:line="560" w:lineRule="exact"/>
        <w:ind w:firstLine="640"/>
        <w:textAlignment w:val="auto"/>
        <w:rPr>
          <w:rFonts w:ascii="黑体" w:hAnsi="黑体" w:eastAsia="黑体" w:cs="黑体"/>
          <w:bCs/>
          <w:szCs w:val="32"/>
        </w:rPr>
      </w:pPr>
      <w:r>
        <w:rPr>
          <w:rFonts w:hint="eastAsia" w:ascii="黑体" w:hAnsi="黑体" w:eastAsia="黑体" w:cs="黑体"/>
          <w:szCs w:val="32"/>
        </w:rPr>
        <w:t>七、</w:t>
      </w:r>
      <w:r>
        <w:rPr>
          <w:rFonts w:hint="eastAsia" w:ascii="黑体" w:hAnsi="黑体" w:eastAsia="黑体" w:cs="黑体"/>
          <w:szCs w:val="32"/>
          <w:lang w:val="en-US" w:eastAsia="zh-CN"/>
        </w:rPr>
        <w:t>报名申请及</w:t>
      </w:r>
      <w:r>
        <w:rPr>
          <w:rFonts w:hint="eastAsia" w:ascii="黑体" w:hAnsi="黑体" w:eastAsia="黑体" w:cs="黑体"/>
          <w:bCs/>
          <w:szCs w:val="32"/>
        </w:rPr>
        <w:t>响应文件</w:t>
      </w:r>
      <w:r>
        <w:rPr>
          <w:rFonts w:hint="eastAsia" w:ascii="黑体" w:hAnsi="黑体" w:eastAsia="黑体" w:cs="黑体"/>
          <w:bCs/>
          <w:szCs w:val="32"/>
          <w:lang w:eastAsia="zh-CN"/>
        </w:rPr>
        <w:t>的</w:t>
      </w:r>
      <w:r>
        <w:rPr>
          <w:rFonts w:hint="eastAsia" w:ascii="黑体" w:hAnsi="黑体" w:eastAsia="黑体" w:cs="黑体"/>
          <w:bCs/>
          <w:szCs w:val="32"/>
        </w:rPr>
        <w:t>递交</w:t>
      </w:r>
    </w:p>
    <w:p w14:paraId="4188309C">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rPr>
      </w:pPr>
      <w:r>
        <w:rPr>
          <w:rFonts w:hint="eastAsia" w:ascii="仿宋_GB2312" w:cs="仿宋_GB2312"/>
          <w:color w:val="000000"/>
          <w:szCs w:val="32"/>
          <w:lang w:eastAsia="zh-CN"/>
        </w:rPr>
        <w:t>（</w:t>
      </w:r>
      <w:r>
        <w:rPr>
          <w:rFonts w:hint="eastAsia" w:ascii="仿宋_GB2312" w:cs="仿宋_GB2312"/>
          <w:color w:val="000000"/>
          <w:szCs w:val="32"/>
          <w:lang w:val="en-US" w:eastAsia="zh-CN"/>
        </w:rPr>
        <w:t>一</w:t>
      </w:r>
      <w:r>
        <w:rPr>
          <w:rFonts w:hint="eastAsia" w:ascii="仿宋_GB2312" w:cs="仿宋_GB2312"/>
          <w:color w:val="000000"/>
          <w:szCs w:val="32"/>
          <w:lang w:eastAsia="zh-CN"/>
        </w:rPr>
        <w:t>）</w:t>
      </w:r>
      <w:r>
        <w:rPr>
          <w:rFonts w:hint="eastAsia" w:ascii="仿宋_GB2312" w:eastAsia="仿宋_GB2312" w:cs="仿宋_GB2312"/>
          <w:color w:val="000000"/>
          <w:szCs w:val="32"/>
        </w:rPr>
        <w:t>拟参选的申请人将《</w:t>
      </w:r>
      <w:r>
        <w:rPr>
          <w:rFonts w:hint="eastAsia" w:ascii="仿宋_GB2312" w:cs="仿宋_GB2312"/>
          <w:color w:val="000000"/>
          <w:szCs w:val="32"/>
          <w:lang w:val="en-US" w:eastAsia="zh-CN"/>
        </w:rPr>
        <w:t>询比采购</w:t>
      </w:r>
      <w:r>
        <w:rPr>
          <w:rFonts w:hint="eastAsia" w:ascii="仿宋_GB2312" w:eastAsia="仿宋_GB2312" w:cs="仿宋_GB2312"/>
          <w:color w:val="000000"/>
          <w:szCs w:val="32"/>
        </w:rPr>
        <w:t>申请书》</w:t>
      </w:r>
      <w:r>
        <w:rPr>
          <w:rFonts w:hint="eastAsia" w:ascii="仿宋_GB2312" w:cs="仿宋_GB2312"/>
          <w:color w:val="000000"/>
          <w:szCs w:val="32"/>
          <w:lang w:eastAsia="zh-CN"/>
        </w:rPr>
        <w:t>（</w:t>
      </w:r>
      <w:r>
        <w:rPr>
          <w:rFonts w:hint="eastAsia" w:ascii="仿宋_GB2312" w:cs="仿宋_GB2312"/>
          <w:color w:val="000000"/>
          <w:szCs w:val="32"/>
          <w:lang w:val="en-US" w:eastAsia="zh-CN"/>
        </w:rPr>
        <w:t>见附件1</w:t>
      </w:r>
      <w:r>
        <w:rPr>
          <w:rFonts w:hint="eastAsia" w:ascii="仿宋_GB2312" w:cs="仿宋_GB2312"/>
          <w:color w:val="000000"/>
          <w:szCs w:val="32"/>
          <w:lang w:eastAsia="zh-CN"/>
        </w:rPr>
        <w:t>）的</w:t>
      </w:r>
      <w:r>
        <w:rPr>
          <w:rFonts w:hint="eastAsia" w:ascii="仿宋_GB2312" w:eastAsia="仿宋_GB2312" w:cs="仿宋_GB2312"/>
          <w:color w:val="000000"/>
          <w:szCs w:val="32"/>
        </w:rPr>
        <w:t>签章扫描件以及</w:t>
      </w:r>
      <w:r>
        <w:rPr>
          <w:rFonts w:hint="eastAsia" w:ascii="仿宋_GB2312" w:cs="仿宋_GB2312"/>
          <w:color w:val="000000"/>
          <w:szCs w:val="32"/>
          <w:lang w:val="en-US" w:eastAsia="zh-CN"/>
        </w:rPr>
        <w:t>证明材料清单</w:t>
      </w:r>
      <w:r>
        <w:rPr>
          <w:rFonts w:hint="eastAsia" w:ascii="仿宋_GB2312" w:cs="仿宋_GB2312"/>
          <w:color w:val="000000"/>
          <w:szCs w:val="32"/>
          <w:lang w:eastAsia="zh-CN"/>
        </w:rPr>
        <w:t>（</w:t>
      </w:r>
      <w:r>
        <w:rPr>
          <w:rFonts w:hint="eastAsia" w:ascii="仿宋_GB2312" w:cs="仿宋_GB2312"/>
          <w:color w:val="000000"/>
          <w:szCs w:val="32"/>
          <w:lang w:val="en-US" w:eastAsia="zh-CN"/>
        </w:rPr>
        <w:t>见</w:t>
      </w:r>
      <w:r>
        <w:rPr>
          <w:rFonts w:hint="eastAsia" w:ascii="仿宋_GB2312" w:eastAsia="仿宋_GB2312" w:cs="仿宋_GB2312"/>
          <w:color w:val="000000"/>
          <w:szCs w:val="32"/>
        </w:rPr>
        <w:t>附件2</w:t>
      </w:r>
      <w:r>
        <w:rPr>
          <w:rFonts w:hint="eastAsia" w:ascii="仿宋_GB2312" w:cs="仿宋_GB2312"/>
          <w:color w:val="000000"/>
          <w:szCs w:val="32"/>
          <w:lang w:eastAsia="zh-CN"/>
        </w:rPr>
        <w:t>）</w:t>
      </w:r>
      <w:r>
        <w:rPr>
          <w:rFonts w:hint="eastAsia" w:ascii="仿宋_GB2312" w:cs="仿宋_GB2312"/>
          <w:color w:val="000000"/>
          <w:szCs w:val="32"/>
          <w:lang w:val="en-US" w:eastAsia="zh-CN"/>
        </w:rPr>
        <w:t>要求提供</w:t>
      </w:r>
      <w:r>
        <w:rPr>
          <w:rFonts w:hint="eastAsia" w:ascii="仿宋_GB2312" w:eastAsia="仿宋_GB2312" w:cs="仿宋_GB2312"/>
          <w:color w:val="000000"/>
          <w:szCs w:val="32"/>
        </w:rPr>
        <w:t>的证明材料扫描件</w:t>
      </w:r>
      <w:r>
        <w:rPr>
          <w:rFonts w:hint="eastAsia" w:ascii="仿宋_GB2312" w:cs="仿宋_GB2312"/>
          <w:color w:val="000000"/>
          <w:szCs w:val="32"/>
          <w:lang w:val="en-US" w:eastAsia="zh-CN"/>
        </w:rPr>
        <w:t>发送到本公告的联系</w:t>
      </w:r>
      <w:r>
        <w:rPr>
          <w:rFonts w:hint="eastAsia" w:ascii="仿宋_GB2312" w:eastAsia="仿宋_GB2312" w:cs="仿宋_GB2312"/>
          <w:color w:val="000000"/>
          <w:szCs w:val="32"/>
        </w:rPr>
        <w:t>邮箱，</w:t>
      </w:r>
      <w:r>
        <w:rPr>
          <w:rFonts w:hint="eastAsia" w:ascii="仿宋_GB2312" w:cs="仿宋_GB2312"/>
          <w:color w:val="000000"/>
          <w:szCs w:val="32"/>
          <w:lang w:val="en-US" w:eastAsia="zh-CN"/>
        </w:rPr>
        <w:t>发送</w:t>
      </w:r>
      <w:r>
        <w:rPr>
          <w:rFonts w:hint="eastAsia" w:ascii="仿宋_GB2312" w:eastAsia="仿宋_GB2312" w:cs="仿宋_GB2312"/>
          <w:color w:val="000000"/>
          <w:szCs w:val="32"/>
        </w:rPr>
        <w:t>截止时间</w:t>
      </w:r>
      <w:r>
        <w:rPr>
          <w:rFonts w:hint="eastAsia" w:ascii="仿宋_GB2312" w:cs="仿宋_GB2312"/>
          <w:color w:val="000000"/>
          <w:szCs w:val="32"/>
          <w:lang w:val="en-US" w:eastAsia="zh-CN"/>
        </w:rPr>
        <w:t>为</w:t>
      </w:r>
      <w:r>
        <w:rPr>
          <w:rFonts w:hint="eastAsia" w:ascii="仿宋_GB2312" w:eastAsia="仿宋_GB2312" w:cs="仿宋_GB2312"/>
          <w:color w:val="000000"/>
          <w:szCs w:val="32"/>
        </w:rPr>
        <w:t>202</w:t>
      </w:r>
      <w:r>
        <w:rPr>
          <w:rFonts w:hint="eastAsia" w:ascii="仿宋_GB2312" w:cs="仿宋_GB2312"/>
          <w:color w:val="000000"/>
          <w:szCs w:val="32"/>
          <w:lang w:val="en-US" w:eastAsia="zh-CN"/>
        </w:rPr>
        <w:t>6</w:t>
      </w:r>
      <w:r>
        <w:rPr>
          <w:rFonts w:hint="eastAsia" w:ascii="仿宋_GB2312" w:eastAsia="仿宋_GB2312" w:cs="仿宋_GB2312"/>
          <w:color w:val="000000"/>
          <w:szCs w:val="32"/>
        </w:rPr>
        <w:t>年</w:t>
      </w:r>
      <w:r>
        <w:rPr>
          <w:rFonts w:hint="eastAsia" w:ascii="仿宋_GB2312" w:cs="仿宋_GB2312"/>
          <w:color w:val="000000"/>
          <w:szCs w:val="32"/>
          <w:lang w:val="en-US" w:eastAsia="zh-CN"/>
        </w:rPr>
        <w:t>XX</w:t>
      </w:r>
      <w:r>
        <w:rPr>
          <w:rFonts w:hint="eastAsia" w:ascii="仿宋_GB2312" w:eastAsia="仿宋_GB2312" w:cs="仿宋_GB2312"/>
          <w:color w:val="000000"/>
          <w:szCs w:val="32"/>
        </w:rPr>
        <w:t>月</w:t>
      </w:r>
      <w:r>
        <w:rPr>
          <w:rFonts w:hint="eastAsia" w:ascii="仿宋_GB2312" w:cs="仿宋_GB2312"/>
          <w:color w:val="000000"/>
          <w:szCs w:val="32"/>
          <w:lang w:val="en-US" w:eastAsia="zh-CN"/>
        </w:rPr>
        <w:t>XX</w:t>
      </w:r>
      <w:r>
        <w:rPr>
          <w:rFonts w:hint="eastAsia" w:ascii="仿宋_GB2312" w:eastAsia="仿宋_GB2312" w:cs="仿宋_GB2312"/>
          <w:color w:val="000000"/>
          <w:szCs w:val="32"/>
        </w:rPr>
        <w:t>日17:</w:t>
      </w:r>
      <w:r>
        <w:rPr>
          <w:rFonts w:hint="eastAsia" w:ascii="仿宋_GB2312" w:cs="仿宋_GB2312"/>
          <w:color w:val="000000"/>
          <w:szCs w:val="32"/>
          <w:lang w:val="en-US" w:eastAsia="zh-CN"/>
        </w:rPr>
        <w:t>30</w:t>
      </w:r>
      <w:r>
        <w:rPr>
          <w:rFonts w:hint="eastAsia" w:ascii="仿宋_GB2312" w:eastAsia="仿宋_GB2312" w:cs="仿宋_GB2312"/>
          <w:color w:val="000000"/>
          <w:szCs w:val="32"/>
        </w:rPr>
        <w:t>,逾期</w:t>
      </w:r>
      <w:r>
        <w:rPr>
          <w:rFonts w:hint="eastAsia" w:ascii="仿宋_GB2312" w:cs="仿宋_GB2312"/>
          <w:color w:val="000000"/>
          <w:szCs w:val="32"/>
          <w:lang w:val="en-US" w:eastAsia="zh-CN"/>
        </w:rPr>
        <w:t>发送</w:t>
      </w:r>
      <w:r>
        <w:rPr>
          <w:rFonts w:hint="eastAsia" w:ascii="仿宋_GB2312" w:eastAsia="仿宋_GB2312" w:cs="仿宋_GB2312"/>
          <w:color w:val="000000"/>
          <w:szCs w:val="32"/>
        </w:rPr>
        <w:t>的不予受理。微精电机组织对</w:t>
      </w:r>
      <w:r>
        <w:rPr>
          <w:rFonts w:hint="eastAsia" w:ascii="仿宋_GB2312" w:cs="仿宋_GB2312"/>
          <w:color w:val="000000"/>
          <w:szCs w:val="32"/>
          <w:lang w:val="en-US" w:eastAsia="zh-CN"/>
        </w:rPr>
        <w:t>证明</w:t>
      </w:r>
      <w:r>
        <w:rPr>
          <w:rFonts w:hint="eastAsia" w:ascii="仿宋_GB2312" w:eastAsia="仿宋_GB2312" w:cs="仿宋_GB2312"/>
          <w:color w:val="000000"/>
          <w:szCs w:val="32"/>
        </w:rPr>
        <w:t>材料进行审查，确定</w:t>
      </w:r>
      <w:r>
        <w:rPr>
          <w:rFonts w:hint="eastAsia" w:ascii="仿宋_GB2312" w:cs="仿宋_GB2312"/>
          <w:color w:val="000000"/>
          <w:szCs w:val="32"/>
          <w:lang w:val="en-US" w:eastAsia="zh-CN"/>
        </w:rPr>
        <w:t>询比</w:t>
      </w:r>
      <w:r>
        <w:rPr>
          <w:rFonts w:hint="eastAsia" w:ascii="仿宋_GB2312" w:eastAsia="仿宋_GB2312" w:cs="仿宋_GB2312"/>
          <w:color w:val="000000"/>
          <w:szCs w:val="32"/>
        </w:rPr>
        <w:t>申请人</w:t>
      </w:r>
      <w:r>
        <w:rPr>
          <w:rFonts w:hint="eastAsia" w:ascii="仿宋_GB2312" w:cs="仿宋_GB2312"/>
          <w:color w:val="000000"/>
          <w:szCs w:val="32"/>
          <w:lang w:val="en-US" w:eastAsia="zh-CN"/>
        </w:rPr>
        <w:t>是否符合条件</w:t>
      </w:r>
      <w:r>
        <w:rPr>
          <w:rFonts w:hint="eastAsia" w:ascii="仿宋_GB2312" w:eastAsia="仿宋_GB2312" w:cs="仿宋_GB2312"/>
          <w:color w:val="000000"/>
          <w:szCs w:val="32"/>
        </w:rPr>
        <w:t>。</w:t>
      </w:r>
    </w:p>
    <w:p w14:paraId="103722CA">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lang w:eastAsia="zh-CN"/>
        </w:rPr>
      </w:pPr>
      <w:r>
        <w:rPr>
          <w:rFonts w:hint="eastAsia" w:ascii="仿宋_GB2312" w:cs="仿宋_GB2312"/>
          <w:color w:val="000000"/>
          <w:szCs w:val="32"/>
          <w:lang w:eastAsia="zh-CN"/>
        </w:rPr>
        <w:t>（</w:t>
      </w:r>
      <w:r>
        <w:rPr>
          <w:rFonts w:hint="eastAsia" w:ascii="仿宋_GB2312" w:cs="仿宋_GB2312"/>
          <w:color w:val="000000"/>
          <w:szCs w:val="32"/>
          <w:lang w:val="en-US" w:eastAsia="zh-CN"/>
        </w:rPr>
        <w:t>二</w:t>
      </w:r>
      <w:r>
        <w:rPr>
          <w:rFonts w:hint="eastAsia" w:ascii="仿宋_GB2312" w:cs="仿宋_GB2312"/>
          <w:color w:val="000000"/>
          <w:szCs w:val="32"/>
          <w:lang w:eastAsia="zh-CN"/>
        </w:rPr>
        <w:t>）</w:t>
      </w:r>
      <w:r>
        <w:rPr>
          <w:rFonts w:hint="eastAsia" w:ascii="仿宋_GB2312" w:eastAsia="仿宋_GB2312" w:cs="仿宋_GB2312"/>
          <w:color w:val="000000"/>
          <w:szCs w:val="32"/>
        </w:rPr>
        <w:t>符合</w:t>
      </w:r>
      <w:r>
        <w:rPr>
          <w:rFonts w:hint="eastAsia" w:ascii="仿宋_GB2312" w:cs="仿宋_GB2312"/>
          <w:color w:val="000000"/>
          <w:szCs w:val="32"/>
          <w:lang w:val="en-US" w:eastAsia="zh-CN"/>
        </w:rPr>
        <w:t>条件</w:t>
      </w:r>
      <w:r>
        <w:rPr>
          <w:rFonts w:hint="eastAsia" w:ascii="仿宋_GB2312" w:eastAsia="仿宋_GB2312" w:cs="仿宋_GB2312"/>
          <w:color w:val="000000"/>
          <w:szCs w:val="32"/>
        </w:rPr>
        <w:t>的</w:t>
      </w:r>
      <w:r>
        <w:rPr>
          <w:rFonts w:hint="eastAsia" w:ascii="仿宋_GB2312" w:cs="仿宋_GB2312"/>
          <w:color w:val="000000"/>
          <w:szCs w:val="32"/>
          <w:lang w:val="en-US" w:eastAsia="zh-CN"/>
        </w:rPr>
        <w:t>询比</w:t>
      </w:r>
      <w:r>
        <w:rPr>
          <w:rFonts w:hint="eastAsia" w:ascii="仿宋_GB2312" w:eastAsia="仿宋_GB2312" w:cs="仿宋_GB2312"/>
          <w:color w:val="000000"/>
          <w:szCs w:val="32"/>
        </w:rPr>
        <w:t>申请人按公告的</w:t>
      </w:r>
      <w:r>
        <w:rPr>
          <w:rFonts w:hint="eastAsia" w:ascii="仿宋_GB2312" w:cs="仿宋_GB2312"/>
          <w:color w:val="000000"/>
          <w:szCs w:val="32"/>
          <w:lang w:val="en-US" w:eastAsia="zh-CN"/>
        </w:rPr>
        <w:t>评审</w:t>
      </w:r>
      <w:r>
        <w:rPr>
          <w:rFonts w:hint="eastAsia" w:ascii="仿宋_GB2312" w:eastAsia="仿宋_GB2312" w:cs="仿宋_GB2312"/>
          <w:color w:val="000000"/>
          <w:szCs w:val="32"/>
        </w:rPr>
        <w:t>时间和地点当面递交纸质版响应文件</w:t>
      </w:r>
      <w:r>
        <w:rPr>
          <w:rFonts w:hint="eastAsia" w:ascii="仿宋_GB2312" w:cs="仿宋_GB2312"/>
          <w:color w:val="000000"/>
          <w:szCs w:val="32"/>
          <w:lang w:eastAsia="zh-CN"/>
        </w:rPr>
        <w:t>，</w:t>
      </w:r>
      <w:r>
        <w:rPr>
          <w:rFonts w:hint="eastAsia" w:ascii="仿宋_GB2312" w:eastAsia="仿宋_GB2312" w:cs="仿宋_GB2312"/>
          <w:color w:val="000000"/>
          <w:szCs w:val="32"/>
        </w:rPr>
        <w:t>不接收邮寄的响应文件。响应文件应密封完好，未密封的不予接收</w:t>
      </w:r>
      <w:r>
        <w:rPr>
          <w:rFonts w:hint="eastAsia" w:ascii="仿宋_GB2312" w:cs="仿宋_GB2312"/>
          <w:color w:val="000000"/>
          <w:szCs w:val="32"/>
          <w:lang w:eastAsia="zh-CN"/>
        </w:rPr>
        <w:t>。</w:t>
      </w:r>
    </w:p>
    <w:p w14:paraId="243B27EC">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rPr>
      </w:pPr>
      <w:r>
        <w:rPr>
          <w:rFonts w:hint="eastAsia" w:ascii="仿宋_GB2312" w:cs="仿宋_GB2312"/>
          <w:color w:val="000000"/>
          <w:szCs w:val="32"/>
          <w:lang w:eastAsia="zh-CN"/>
        </w:rPr>
        <w:t>（</w:t>
      </w:r>
      <w:r>
        <w:rPr>
          <w:rFonts w:hint="eastAsia" w:ascii="仿宋_GB2312" w:cs="仿宋_GB2312"/>
          <w:color w:val="000000"/>
          <w:szCs w:val="32"/>
          <w:lang w:val="en-US" w:eastAsia="zh-CN"/>
        </w:rPr>
        <w:t>三</w:t>
      </w:r>
      <w:r>
        <w:rPr>
          <w:rFonts w:hint="eastAsia" w:ascii="仿宋_GB2312" w:cs="仿宋_GB2312"/>
          <w:color w:val="000000"/>
          <w:szCs w:val="32"/>
          <w:lang w:eastAsia="zh-CN"/>
        </w:rPr>
        <w:t>）</w:t>
      </w:r>
      <w:r>
        <w:rPr>
          <w:rFonts w:hint="eastAsia" w:ascii="仿宋_GB2312" w:eastAsia="仿宋_GB2312" w:cs="仿宋_GB2312"/>
          <w:color w:val="000000"/>
          <w:szCs w:val="32"/>
        </w:rPr>
        <w:t>提交的</w:t>
      </w:r>
      <w:r>
        <w:rPr>
          <w:rFonts w:hint="eastAsia" w:ascii="仿宋_GB2312" w:cs="仿宋_GB2312"/>
          <w:color w:val="000000"/>
          <w:szCs w:val="32"/>
          <w:lang w:val="en-US" w:eastAsia="zh-CN"/>
        </w:rPr>
        <w:t>响应文件</w:t>
      </w:r>
      <w:r>
        <w:rPr>
          <w:rFonts w:hint="eastAsia" w:ascii="仿宋_GB2312" w:eastAsia="仿宋_GB2312" w:cs="仿宋_GB2312"/>
          <w:color w:val="000000"/>
          <w:szCs w:val="32"/>
        </w:rPr>
        <w:t>须真实、有效、完整，</w:t>
      </w:r>
      <w:r>
        <w:rPr>
          <w:rFonts w:hint="eastAsia" w:ascii="仿宋_GB2312" w:cs="仿宋_GB2312"/>
          <w:color w:val="000000"/>
          <w:szCs w:val="32"/>
          <w:lang w:val="en-US" w:eastAsia="zh-CN"/>
        </w:rPr>
        <w:t>因文件</w:t>
      </w:r>
      <w:r>
        <w:rPr>
          <w:rFonts w:hint="eastAsia" w:ascii="仿宋_GB2312" w:eastAsia="仿宋_GB2312" w:cs="仿宋_GB2312"/>
          <w:color w:val="000000"/>
          <w:szCs w:val="32"/>
        </w:rPr>
        <w:t>中</w:t>
      </w:r>
      <w:r>
        <w:rPr>
          <w:rFonts w:hint="eastAsia" w:ascii="仿宋_GB2312" w:cs="仿宋_GB2312"/>
          <w:color w:val="000000"/>
          <w:szCs w:val="32"/>
          <w:lang w:eastAsia="zh-CN"/>
        </w:rPr>
        <w:t>的</w:t>
      </w:r>
      <w:r>
        <w:rPr>
          <w:rFonts w:hint="eastAsia" w:ascii="仿宋_GB2312" w:eastAsia="仿宋_GB2312" w:cs="仿宋_GB2312"/>
          <w:color w:val="000000"/>
          <w:szCs w:val="32"/>
        </w:rPr>
        <w:t>虚假、错误信息等所带来的后果由</w:t>
      </w:r>
      <w:r>
        <w:rPr>
          <w:rFonts w:hint="eastAsia" w:ascii="仿宋_GB2312" w:cs="仿宋_GB2312"/>
          <w:color w:val="000000"/>
          <w:szCs w:val="32"/>
          <w:lang w:val="en-US" w:eastAsia="zh-CN"/>
        </w:rPr>
        <w:t>询比</w:t>
      </w:r>
      <w:r>
        <w:rPr>
          <w:rFonts w:hint="eastAsia" w:ascii="仿宋_GB2312" w:eastAsia="仿宋_GB2312" w:cs="仿宋_GB2312"/>
          <w:color w:val="000000"/>
          <w:szCs w:val="32"/>
        </w:rPr>
        <w:t>申请人自行承担</w:t>
      </w:r>
      <w:r>
        <w:rPr>
          <w:rFonts w:hint="eastAsia" w:ascii="仿宋_GB2312" w:cs="仿宋_GB2312"/>
          <w:color w:val="000000"/>
          <w:szCs w:val="32"/>
          <w:lang w:eastAsia="zh-CN"/>
        </w:rPr>
        <w:t>，</w:t>
      </w:r>
      <w:r>
        <w:rPr>
          <w:rFonts w:hint="eastAsia" w:ascii="仿宋_GB2312" w:cs="仿宋_GB2312"/>
          <w:color w:val="000000"/>
          <w:szCs w:val="32"/>
          <w:lang w:val="en-US" w:eastAsia="zh-CN"/>
        </w:rPr>
        <w:t>响应文件</w:t>
      </w:r>
      <w:r>
        <w:rPr>
          <w:rFonts w:hint="eastAsia" w:ascii="仿宋_GB2312" w:eastAsia="仿宋_GB2312" w:cs="仿宋_GB2312"/>
          <w:color w:val="000000"/>
          <w:szCs w:val="32"/>
        </w:rPr>
        <w:t>不予退还。</w:t>
      </w:r>
    </w:p>
    <w:p w14:paraId="60934EE0">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rPr>
      </w:pPr>
      <w:r>
        <w:rPr>
          <w:rFonts w:hint="eastAsia" w:ascii="仿宋_GB2312" w:cs="仿宋_GB2312"/>
          <w:color w:val="000000"/>
          <w:szCs w:val="32"/>
          <w:lang w:eastAsia="zh-CN"/>
        </w:rPr>
        <w:t>（</w:t>
      </w:r>
      <w:r>
        <w:rPr>
          <w:rFonts w:hint="eastAsia" w:ascii="仿宋_GB2312" w:cs="仿宋_GB2312"/>
          <w:color w:val="000000"/>
          <w:szCs w:val="32"/>
          <w:lang w:val="en-US" w:eastAsia="zh-CN"/>
        </w:rPr>
        <w:t>四</w:t>
      </w:r>
      <w:r>
        <w:rPr>
          <w:rFonts w:hint="eastAsia" w:ascii="仿宋_GB2312" w:cs="仿宋_GB2312"/>
          <w:color w:val="000000"/>
          <w:szCs w:val="32"/>
          <w:lang w:eastAsia="zh-CN"/>
        </w:rPr>
        <w:t>）</w:t>
      </w:r>
      <w:r>
        <w:rPr>
          <w:rFonts w:hint="eastAsia" w:ascii="仿宋_GB2312" w:eastAsia="仿宋_GB2312" w:cs="仿宋_GB2312"/>
          <w:color w:val="000000"/>
          <w:szCs w:val="32"/>
        </w:rPr>
        <w:t>响应文件</w:t>
      </w:r>
      <w:r>
        <w:rPr>
          <w:rFonts w:hint="eastAsia" w:ascii="仿宋_GB2312" w:cs="仿宋_GB2312"/>
          <w:color w:val="000000"/>
          <w:szCs w:val="32"/>
          <w:lang w:val="en-US" w:eastAsia="zh-CN"/>
        </w:rPr>
        <w:t>递交数量</w:t>
      </w:r>
      <w:r>
        <w:rPr>
          <w:rFonts w:hint="eastAsia" w:ascii="仿宋_GB2312" w:eastAsia="仿宋_GB2312" w:cs="仿宋_GB2312"/>
          <w:color w:val="000000"/>
          <w:szCs w:val="32"/>
        </w:rPr>
        <w:t>：一式6份，1份正本，5份副本。</w:t>
      </w:r>
    </w:p>
    <w:p w14:paraId="1480F1DE">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rPr>
      </w:pPr>
      <w:r>
        <w:rPr>
          <w:rFonts w:hint="eastAsia" w:ascii="仿宋_GB2312" w:cs="仿宋_GB2312"/>
          <w:color w:val="000000"/>
          <w:szCs w:val="32"/>
          <w:lang w:eastAsia="zh-CN"/>
        </w:rPr>
        <w:t>（</w:t>
      </w:r>
      <w:r>
        <w:rPr>
          <w:rFonts w:hint="eastAsia" w:ascii="仿宋_GB2312" w:cs="仿宋_GB2312"/>
          <w:color w:val="000000"/>
          <w:szCs w:val="32"/>
          <w:lang w:val="en-US" w:eastAsia="zh-CN"/>
        </w:rPr>
        <w:t>五</w:t>
      </w:r>
      <w:r>
        <w:rPr>
          <w:rFonts w:hint="eastAsia" w:ascii="仿宋_GB2312" w:cs="仿宋_GB2312"/>
          <w:color w:val="000000"/>
          <w:szCs w:val="32"/>
          <w:lang w:eastAsia="zh-CN"/>
        </w:rPr>
        <w:t>）</w:t>
      </w:r>
      <w:r>
        <w:rPr>
          <w:rFonts w:hint="eastAsia" w:ascii="仿宋_GB2312" w:eastAsia="仿宋_GB2312" w:cs="仿宋_GB2312"/>
          <w:color w:val="000000"/>
          <w:szCs w:val="32"/>
        </w:rPr>
        <w:t>通过资格审查的</w:t>
      </w:r>
      <w:r>
        <w:rPr>
          <w:rFonts w:hint="eastAsia" w:ascii="仿宋_GB2312" w:cs="仿宋_GB2312"/>
          <w:color w:val="000000"/>
          <w:szCs w:val="32"/>
          <w:lang w:val="en-US" w:eastAsia="zh-CN"/>
        </w:rPr>
        <w:t>询比</w:t>
      </w:r>
      <w:r>
        <w:rPr>
          <w:rFonts w:hint="eastAsia" w:ascii="仿宋_GB2312" w:eastAsia="仿宋_GB2312" w:cs="仿宋_GB2312"/>
          <w:color w:val="000000"/>
          <w:szCs w:val="32"/>
        </w:rPr>
        <w:t>申请人少于三家的，</w:t>
      </w:r>
      <w:r>
        <w:rPr>
          <w:rFonts w:hint="eastAsia" w:ascii="仿宋_GB2312" w:cs="仿宋_GB2312"/>
          <w:color w:val="000000"/>
          <w:szCs w:val="32"/>
          <w:lang w:val="en-US" w:eastAsia="zh-CN"/>
        </w:rPr>
        <w:t>微精电机</w:t>
      </w:r>
      <w:r>
        <w:rPr>
          <w:rFonts w:hint="eastAsia" w:ascii="仿宋_GB2312" w:eastAsia="仿宋_GB2312" w:cs="仿宋_GB2312"/>
          <w:color w:val="000000"/>
          <w:szCs w:val="32"/>
        </w:rPr>
        <w:t>有权重新组织</w:t>
      </w:r>
      <w:r>
        <w:rPr>
          <w:rFonts w:hint="eastAsia" w:ascii="仿宋_GB2312" w:cs="仿宋_GB2312"/>
          <w:color w:val="000000"/>
          <w:szCs w:val="32"/>
          <w:lang w:val="en-US" w:eastAsia="zh-CN"/>
        </w:rPr>
        <w:t>询比</w:t>
      </w:r>
      <w:r>
        <w:rPr>
          <w:rFonts w:hint="eastAsia" w:ascii="仿宋_GB2312" w:eastAsia="仿宋_GB2312" w:cs="仿宋_GB2312"/>
          <w:color w:val="000000"/>
          <w:szCs w:val="32"/>
        </w:rPr>
        <w:t>。</w:t>
      </w:r>
    </w:p>
    <w:p w14:paraId="47650A9C">
      <w:pPr>
        <w:keepNext w:val="0"/>
        <w:keepLines w:val="0"/>
        <w:pageBreakBefore w:val="0"/>
        <w:wordWrap/>
        <w:overflowPunct/>
        <w:topLinePunct w:val="0"/>
        <w:autoSpaceDE/>
        <w:autoSpaceDN/>
        <w:bidi w:val="0"/>
        <w:spacing w:line="560" w:lineRule="exact"/>
        <w:ind w:firstLine="640"/>
        <w:textAlignment w:val="auto"/>
        <w:rPr>
          <w:rFonts w:ascii="黑体" w:eastAsia="黑体" w:cs="黑体"/>
          <w:szCs w:val="32"/>
        </w:rPr>
      </w:pPr>
      <w:r>
        <w:rPr>
          <w:rFonts w:hint="eastAsia" w:ascii="黑体" w:eastAsia="黑体" w:cs="黑体"/>
          <w:szCs w:val="32"/>
        </w:rPr>
        <w:t>八、评审流程</w:t>
      </w:r>
    </w:p>
    <w:p w14:paraId="625FE508">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rPr>
      </w:pPr>
      <w:r>
        <w:rPr>
          <w:rFonts w:hint="eastAsia" w:ascii="仿宋_GB2312" w:cs="仿宋_GB2312"/>
          <w:color w:val="000000"/>
          <w:szCs w:val="32"/>
          <w:lang w:eastAsia="zh-CN"/>
        </w:rPr>
        <w:t>（</w:t>
      </w:r>
      <w:r>
        <w:rPr>
          <w:rFonts w:hint="eastAsia" w:ascii="仿宋_GB2312" w:cs="仿宋_GB2312"/>
          <w:color w:val="000000"/>
          <w:szCs w:val="32"/>
          <w:lang w:val="en-US" w:eastAsia="zh-CN"/>
        </w:rPr>
        <w:t>一</w:t>
      </w:r>
      <w:r>
        <w:rPr>
          <w:rFonts w:hint="eastAsia" w:ascii="仿宋_GB2312" w:cs="仿宋_GB2312"/>
          <w:color w:val="000000"/>
          <w:szCs w:val="32"/>
          <w:lang w:eastAsia="zh-CN"/>
        </w:rPr>
        <w:t>）</w:t>
      </w:r>
      <w:r>
        <w:rPr>
          <w:rFonts w:hint="eastAsia" w:ascii="仿宋_GB2312" w:eastAsia="仿宋_GB2312" w:cs="仿宋_GB2312"/>
          <w:color w:val="000000"/>
          <w:szCs w:val="32"/>
        </w:rPr>
        <w:t>现场评审由</w:t>
      </w:r>
      <w:r>
        <w:rPr>
          <w:rFonts w:hint="eastAsia" w:ascii="仿宋_GB2312" w:cs="仿宋_GB2312"/>
          <w:color w:val="000000"/>
          <w:szCs w:val="32"/>
          <w:lang w:val="en-US" w:eastAsia="zh-CN"/>
        </w:rPr>
        <w:t>询比</w:t>
      </w:r>
      <w:r>
        <w:rPr>
          <w:rFonts w:hint="eastAsia" w:ascii="仿宋_GB2312" w:eastAsia="仿宋_GB2312" w:cs="仿宋_GB2312"/>
          <w:color w:val="000000"/>
          <w:szCs w:val="32"/>
        </w:rPr>
        <w:t>申请人</w:t>
      </w:r>
      <w:r>
        <w:rPr>
          <w:rFonts w:hint="eastAsia" w:ascii="仿宋_GB2312" w:cs="仿宋_GB2312"/>
          <w:color w:val="000000"/>
          <w:szCs w:val="32"/>
          <w:lang w:val="en-US" w:eastAsia="zh-CN"/>
        </w:rPr>
        <w:t>拟委派的项目负责人</w:t>
      </w:r>
      <w:r>
        <w:rPr>
          <w:rFonts w:hint="eastAsia" w:ascii="仿宋_GB2312" w:eastAsia="仿宋_GB2312" w:cs="仿宋_GB2312"/>
          <w:color w:val="000000"/>
          <w:szCs w:val="32"/>
        </w:rPr>
        <w:t>进行陈述，并回答评委提问。陈述时间不超过1</w:t>
      </w:r>
      <w:r>
        <w:rPr>
          <w:rFonts w:hint="eastAsia" w:ascii="仿宋_GB2312" w:cs="仿宋_GB2312"/>
          <w:color w:val="000000"/>
          <w:szCs w:val="32"/>
          <w:lang w:val="en-US" w:eastAsia="zh-CN"/>
        </w:rPr>
        <w:t>5</w:t>
      </w:r>
      <w:r>
        <w:rPr>
          <w:rFonts w:hint="eastAsia" w:ascii="仿宋_GB2312" w:eastAsia="仿宋_GB2312" w:cs="仿宋_GB2312"/>
          <w:color w:val="000000"/>
          <w:szCs w:val="32"/>
        </w:rPr>
        <w:t>分钟</w:t>
      </w:r>
      <w:r>
        <w:rPr>
          <w:rFonts w:hint="eastAsia" w:ascii="仿宋_GB2312" w:cs="仿宋_GB2312"/>
          <w:color w:val="000000"/>
          <w:szCs w:val="32"/>
          <w:lang w:eastAsia="zh-CN"/>
        </w:rPr>
        <w:t>，</w:t>
      </w:r>
      <w:r>
        <w:rPr>
          <w:rFonts w:hint="eastAsia" w:ascii="仿宋_GB2312" w:eastAsia="仿宋_GB2312" w:cs="仿宋_GB2312"/>
          <w:color w:val="000000"/>
          <w:szCs w:val="32"/>
        </w:rPr>
        <w:t>陈述内容应包括本机构基本情况、项目组成员情况、本次服务方案和报价等</w:t>
      </w:r>
      <w:r>
        <w:rPr>
          <w:rFonts w:hint="eastAsia" w:ascii="仿宋_GB2312" w:cs="仿宋_GB2312"/>
          <w:color w:val="000000"/>
          <w:szCs w:val="32"/>
          <w:lang w:eastAsia="zh-CN"/>
        </w:rPr>
        <w:t>，</w:t>
      </w:r>
      <w:r>
        <w:rPr>
          <w:rFonts w:hint="eastAsia" w:ascii="仿宋_GB2312" w:eastAsia="仿宋_GB2312" w:cs="仿宋_GB2312"/>
          <w:color w:val="000000"/>
          <w:szCs w:val="32"/>
          <w:lang w:val="en-US" w:eastAsia="zh-CN"/>
        </w:rPr>
        <w:t>可使用PPT</w:t>
      </w:r>
      <w:r>
        <w:rPr>
          <w:rFonts w:hint="eastAsia" w:ascii="仿宋_GB2312" w:eastAsia="仿宋_GB2312" w:cs="仿宋_GB2312"/>
          <w:color w:val="000000"/>
          <w:szCs w:val="32"/>
        </w:rPr>
        <w:t>。评委提问时间不超过</w:t>
      </w:r>
      <w:r>
        <w:rPr>
          <w:rFonts w:hint="eastAsia" w:ascii="仿宋_GB2312" w:cs="仿宋_GB2312"/>
          <w:color w:val="000000"/>
          <w:szCs w:val="32"/>
          <w:lang w:val="en-US" w:eastAsia="zh-CN"/>
        </w:rPr>
        <w:t>15</w:t>
      </w:r>
      <w:r>
        <w:rPr>
          <w:rFonts w:hint="eastAsia" w:ascii="仿宋_GB2312" w:eastAsia="仿宋_GB2312" w:cs="仿宋_GB2312"/>
          <w:color w:val="000000"/>
          <w:szCs w:val="32"/>
        </w:rPr>
        <w:t>分钟。</w:t>
      </w:r>
    </w:p>
    <w:p w14:paraId="3DD848DC">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rPr>
      </w:pPr>
      <w:r>
        <w:rPr>
          <w:rFonts w:hint="eastAsia" w:ascii="仿宋_GB2312" w:cs="仿宋_GB2312"/>
          <w:color w:val="000000"/>
          <w:szCs w:val="32"/>
          <w:lang w:eastAsia="zh-CN"/>
        </w:rPr>
        <w:t>（</w:t>
      </w:r>
      <w:r>
        <w:rPr>
          <w:rFonts w:hint="eastAsia" w:ascii="仿宋_GB2312" w:cs="仿宋_GB2312"/>
          <w:color w:val="000000"/>
          <w:szCs w:val="32"/>
          <w:lang w:val="en-US" w:eastAsia="zh-CN"/>
        </w:rPr>
        <w:t>二</w:t>
      </w:r>
      <w:r>
        <w:rPr>
          <w:rFonts w:hint="eastAsia" w:ascii="仿宋_GB2312" w:cs="仿宋_GB2312"/>
          <w:color w:val="000000"/>
          <w:szCs w:val="32"/>
          <w:lang w:eastAsia="zh-CN"/>
        </w:rPr>
        <w:t>）</w:t>
      </w:r>
      <w:r>
        <w:rPr>
          <w:rFonts w:hint="eastAsia" w:ascii="仿宋_GB2312" w:eastAsia="仿宋_GB2312" w:cs="仿宋_GB2312"/>
          <w:color w:val="000000"/>
          <w:szCs w:val="32"/>
        </w:rPr>
        <w:t>评分方式采用综合评分法进行综合评定，得分最高者为确定推荐中选单位。</w:t>
      </w:r>
    </w:p>
    <w:p w14:paraId="0441CE78">
      <w:pPr>
        <w:pStyle w:val="5"/>
        <w:keepNext w:val="0"/>
        <w:keepLines w:val="0"/>
        <w:pageBreakBefore w:val="0"/>
        <w:wordWrap/>
        <w:overflowPunct/>
        <w:topLinePunct w:val="0"/>
        <w:autoSpaceDE/>
        <w:autoSpaceDN/>
        <w:bidi w:val="0"/>
        <w:adjustRightInd w:val="0"/>
        <w:snapToGrid w:val="0"/>
        <w:spacing w:line="560" w:lineRule="exact"/>
        <w:ind w:firstLine="640"/>
        <w:textAlignment w:val="auto"/>
        <w:rPr>
          <w:rFonts w:ascii="黑体" w:hAnsi="黑体" w:eastAsia="黑体" w:cs="黑体"/>
          <w:sz w:val="32"/>
          <w:szCs w:val="32"/>
        </w:rPr>
      </w:pPr>
      <w:r>
        <w:rPr>
          <w:rFonts w:hint="eastAsia" w:ascii="黑体" w:hAnsi="黑体" w:eastAsia="黑体" w:cs="黑体"/>
          <w:kern w:val="2"/>
          <w:sz w:val="32"/>
          <w:szCs w:val="32"/>
        </w:rPr>
        <w:t>九、发布公告的媒介</w:t>
      </w:r>
    </w:p>
    <w:p w14:paraId="63888870">
      <w:pPr>
        <w:keepNext w:val="0"/>
        <w:keepLines w:val="0"/>
        <w:pageBreakBefore w:val="0"/>
        <w:widowControl/>
        <w:kinsoku w:val="0"/>
        <w:wordWrap/>
        <w:overflowPunct/>
        <w:topLinePunct w:val="0"/>
        <w:autoSpaceDE/>
        <w:autoSpaceDN/>
        <w:bidi w:val="0"/>
        <w:spacing w:line="560" w:lineRule="exact"/>
        <w:ind w:firstLine="640"/>
        <w:jc w:val="left"/>
        <w:textAlignment w:val="auto"/>
        <w:rPr>
          <w:rFonts w:hint="eastAsia" w:ascii="仿宋_GB2312" w:hAnsi="仿宋_GB2312" w:eastAsia="仿宋_GB2312" w:cs="仿宋_GB2312"/>
          <w:color w:val="000000"/>
          <w:szCs w:val="32"/>
        </w:rPr>
      </w:pPr>
      <w:r>
        <w:rPr>
          <w:rFonts w:hint="eastAsia" w:ascii="仿宋_GB2312" w:hAnsi="仿宋_GB2312" w:eastAsia="仿宋_GB2312" w:cs="仿宋_GB2312"/>
          <w:szCs w:val="32"/>
        </w:rPr>
        <w:t>本次比选公告在</w:t>
      </w:r>
      <w:r>
        <w:rPr>
          <w:rFonts w:hint="eastAsia" w:ascii="仿宋_GB2312" w:hAnsi="仿宋_GB2312" w:eastAsia="仿宋_GB2312" w:cs="仿宋_GB2312"/>
          <w:szCs w:val="32"/>
          <w:lang w:val="en-US" w:eastAsia="zh-CN"/>
        </w:rPr>
        <w:t>绵阳市国资委官网（https://gzw.my.gov.cn）、</w:t>
      </w:r>
      <w:r>
        <w:rPr>
          <w:rFonts w:hint="eastAsia" w:ascii="仿宋_GB2312" w:hAnsi="仿宋_GB2312" w:eastAsia="仿宋_GB2312" w:cs="仿宋_GB2312"/>
          <w:szCs w:val="32"/>
        </w:rPr>
        <w:t>四川九洲投资控股集团有限公司官网（https://www.jezetek.cc）和微精电机官网</w:t>
      </w:r>
      <w:r>
        <w:rPr>
          <w:rFonts w:hint="eastAsia" w:ascii="仿宋_GB2312" w:hAnsi="仿宋_GB2312" w:eastAsia="仿宋_GB2312" w:cs="仿宋_GB2312"/>
          <w:szCs w:val="32"/>
          <w:lang w:eastAsia="zh-CN"/>
        </w:rPr>
        <w:t>（https://</w:t>
      </w:r>
      <w:r>
        <w:rPr>
          <w:rFonts w:hint="eastAsia" w:ascii="仿宋_GB2312" w:hAnsi="仿宋_GB2312" w:eastAsia="仿宋_GB2312" w:cs="仿宋_GB2312"/>
          <w:szCs w:val="32"/>
          <w:lang w:val="en-US" w:eastAsia="zh-CN"/>
        </w:rPr>
        <w:t>www.</w:t>
      </w:r>
      <w:r>
        <w:rPr>
          <w:rFonts w:hint="eastAsia" w:ascii="仿宋_GB2312" w:hAnsi="仿宋_GB2312" w:eastAsia="仿宋_GB2312" w:cs="仿宋_GB2312"/>
          <w:szCs w:val="32"/>
          <w:lang w:eastAsia="zh-CN"/>
        </w:rPr>
        <w:t>weijingdianji.com）</w:t>
      </w:r>
      <w:r>
        <w:rPr>
          <w:rFonts w:hint="eastAsia" w:ascii="仿宋_GB2312" w:hAnsi="仿宋_GB2312" w:eastAsia="仿宋_GB2312" w:cs="仿宋_GB2312"/>
          <w:szCs w:val="32"/>
        </w:rPr>
        <w:t>上发布。因其他网站转载并发布的非完整版或修改版公告，而导致误报名或无效报名的情形，</w:t>
      </w:r>
      <w:r>
        <w:rPr>
          <w:rFonts w:hint="eastAsia" w:ascii="仿宋_GB2312" w:hAnsi="仿宋_GB2312" w:cs="仿宋_GB2312"/>
          <w:szCs w:val="32"/>
          <w:lang w:val="en-US" w:eastAsia="zh-CN"/>
        </w:rPr>
        <w:t>微精电机</w:t>
      </w:r>
      <w:r>
        <w:rPr>
          <w:rFonts w:hint="eastAsia" w:ascii="仿宋_GB2312" w:hAnsi="仿宋_GB2312" w:eastAsia="仿宋_GB2312" w:cs="仿宋_GB2312"/>
          <w:szCs w:val="32"/>
        </w:rPr>
        <w:t>不承担</w:t>
      </w:r>
      <w:r>
        <w:rPr>
          <w:rFonts w:hint="eastAsia" w:ascii="仿宋_GB2312" w:hAnsi="仿宋_GB2312" w:cs="仿宋_GB2312"/>
          <w:szCs w:val="32"/>
          <w:lang w:val="en-US" w:eastAsia="zh-CN"/>
        </w:rPr>
        <w:t>任何</w:t>
      </w:r>
      <w:r>
        <w:rPr>
          <w:rFonts w:hint="eastAsia" w:ascii="仿宋_GB2312" w:hAnsi="仿宋_GB2312" w:eastAsia="仿宋_GB2312" w:cs="仿宋_GB2312"/>
          <w:szCs w:val="32"/>
        </w:rPr>
        <w:t>责任</w:t>
      </w:r>
      <w:r>
        <w:rPr>
          <w:rFonts w:hint="eastAsia" w:ascii="仿宋_GB2312" w:hAnsi="仿宋_GB2312" w:eastAsia="仿宋_GB2312" w:cs="仿宋_GB2312"/>
          <w:color w:val="000000"/>
          <w:szCs w:val="32"/>
        </w:rPr>
        <w:t>。</w:t>
      </w:r>
    </w:p>
    <w:p w14:paraId="3649FBEB">
      <w:pPr>
        <w:pStyle w:val="5"/>
        <w:keepNext w:val="0"/>
        <w:keepLines w:val="0"/>
        <w:pageBreakBefore w:val="0"/>
        <w:wordWrap/>
        <w:overflowPunct/>
        <w:topLinePunct w:val="0"/>
        <w:autoSpaceDE/>
        <w:autoSpaceDN/>
        <w:bidi w:val="0"/>
        <w:adjustRightInd w:val="0"/>
        <w:snapToGrid w:val="0"/>
        <w:spacing w:line="560" w:lineRule="exact"/>
        <w:ind w:firstLine="640"/>
        <w:textAlignment w:val="auto"/>
        <w:rPr>
          <w:rFonts w:ascii="黑体" w:hAnsi="黑体" w:eastAsia="黑体" w:cs="黑体"/>
          <w:kern w:val="2"/>
          <w:sz w:val="32"/>
          <w:szCs w:val="32"/>
        </w:rPr>
      </w:pPr>
      <w:r>
        <w:rPr>
          <w:rFonts w:hint="eastAsia" w:ascii="黑体" w:hAnsi="黑体" w:eastAsia="黑体" w:cs="黑体"/>
          <w:kern w:val="2"/>
          <w:sz w:val="32"/>
          <w:szCs w:val="32"/>
        </w:rPr>
        <w:t>十、公告期限</w:t>
      </w:r>
    </w:p>
    <w:p w14:paraId="3E9CF62B">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rPr>
      </w:pPr>
      <w:r>
        <w:rPr>
          <w:rFonts w:hint="eastAsia" w:ascii="仿宋_GB2312" w:eastAsia="仿宋_GB2312" w:cs="仿宋_GB2312"/>
          <w:color w:val="000000"/>
          <w:szCs w:val="32"/>
        </w:rPr>
        <w:t>自本公告发布之日起5个工作日。</w:t>
      </w:r>
    </w:p>
    <w:p w14:paraId="3ED99A94">
      <w:pPr>
        <w:keepNext w:val="0"/>
        <w:keepLines w:val="0"/>
        <w:pageBreakBefore w:val="0"/>
        <w:tabs>
          <w:tab w:val="left" w:pos="360"/>
          <w:tab w:val="left" w:pos="540"/>
        </w:tabs>
        <w:wordWrap/>
        <w:overflowPunct/>
        <w:topLinePunct w:val="0"/>
        <w:autoSpaceDE/>
        <w:autoSpaceDN/>
        <w:bidi w:val="0"/>
        <w:adjustRightInd w:val="0"/>
        <w:snapToGrid w:val="0"/>
        <w:spacing w:line="560" w:lineRule="exact"/>
        <w:ind w:firstLine="640"/>
        <w:textAlignment w:val="auto"/>
        <w:rPr>
          <w:rFonts w:hAnsi="方正仿宋_GB2312" w:cs="方正仿宋_GB2312"/>
          <w:szCs w:val="32"/>
        </w:rPr>
      </w:pPr>
      <w:r>
        <w:rPr>
          <w:rFonts w:hint="eastAsia" w:ascii="黑体" w:hAnsi="黑体" w:eastAsia="黑体" w:cs="黑体"/>
          <w:bCs/>
          <w:szCs w:val="32"/>
        </w:rPr>
        <w:t xml:space="preserve">十一、联系方式 </w:t>
      </w:r>
    </w:p>
    <w:p w14:paraId="5BEDF278">
      <w:pPr>
        <w:keepNext w:val="0"/>
        <w:keepLines w:val="0"/>
        <w:pageBreakBefore w:val="0"/>
        <w:widowControl/>
        <w:wordWrap/>
        <w:overflowPunct/>
        <w:topLinePunct w:val="0"/>
        <w:autoSpaceDE/>
        <w:autoSpaceDN/>
        <w:bidi w:val="0"/>
        <w:spacing w:line="560" w:lineRule="exact"/>
        <w:ind w:firstLine="640"/>
        <w:jc w:val="left"/>
        <w:textAlignment w:val="auto"/>
        <w:rPr>
          <w:rFonts w:hint="default" w:ascii="仿宋_GB2312" w:eastAsia="仿宋_GB2312" w:cs="仿宋_GB2312"/>
          <w:color w:val="000000"/>
          <w:szCs w:val="32"/>
          <w:lang w:val="en-US" w:eastAsia="zh-CN"/>
        </w:rPr>
      </w:pPr>
      <w:r>
        <w:rPr>
          <w:rFonts w:hint="eastAsia" w:ascii="仿宋_GB2312" w:eastAsia="仿宋_GB2312" w:cs="仿宋_GB2312"/>
          <w:color w:val="000000"/>
          <w:szCs w:val="32"/>
        </w:rPr>
        <w:t>联系人</w:t>
      </w:r>
      <w:r>
        <w:rPr>
          <w:rFonts w:hint="eastAsia" w:ascii="仿宋_GB2312" w:cs="仿宋_GB2312"/>
          <w:color w:val="000000"/>
          <w:szCs w:val="32"/>
          <w:lang w:eastAsia="zh-CN"/>
        </w:rPr>
        <w:t>：</w:t>
      </w:r>
      <w:r>
        <w:rPr>
          <w:rFonts w:hint="eastAsia" w:ascii="仿宋_GB2312" w:cs="仿宋_GB2312"/>
          <w:color w:val="000000"/>
          <w:szCs w:val="32"/>
          <w:lang w:val="en-US" w:eastAsia="zh-CN"/>
        </w:rPr>
        <w:t>冯雪鹏</w:t>
      </w:r>
    </w:p>
    <w:p w14:paraId="5E9C3A6F">
      <w:pPr>
        <w:keepNext w:val="0"/>
        <w:keepLines w:val="0"/>
        <w:pageBreakBefore w:val="0"/>
        <w:widowControl/>
        <w:wordWrap/>
        <w:overflowPunct/>
        <w:topLinePunct w:val="0"/>
        <w:autoSpaceDE/>
        <w:autoSpaceDN/>
        <w:bidi w:val="0"/>
        <w:spacing w:line="560" w:lineRule="exact"/>
        <w:ind w:firstLine="640"/>
        <w:jc w:val="left"/>
        <w:textAlignment w:val="auto"/>
        <w:rPr>
          <w:rFonts w:hint="default" w:ascii="仿宋_GB2312" w:eastAsia="仿宋_GB2312" w:cs="仿宋_GB2312"/>
          <w:color w:val="000000"/>
          <w:szCs w:val="32"/>
          <w:lang w:val="en-US" w:eastAsia="zh-CN"/>
        </w:rPr>
      </w:pPr>
      <w:r>
        <w:rPr>
          <w:rFonts w:hint="eastAsia" w:ascii="仿宋_GB2312" w:eastAsia="仿宋_GB2312" w:cs="仿宋_GB2312"/>
          <w:color w:val="000000"/>
          <w:szCs w:val="32"/>
        </w:rPr>
        <w:t>电  话：</w:t>
      </w:r>
      <w:r>
        <w:rPr>
          <w:rFonts w:hint="eastAsia" w:ascii="仿宋_GB2312" w:cs="仿宋_GB2312"/>
          <w:color w:val="000000"/>
          <w:szCs w:val="32"/>
          <w:lang w:val="en-US" w:eastAsia="zh-CN"/>
        </w:rPr>
        <w:t>15281177635</w:t>
      </w:r>
    </w:p>
    <w:p w14:paraId="24D452B2">
      <w:pPr>
        <w:keepNext w:val="0"/>
        <w:keepLines w:val="0"/>
        <w:pageBreakBefore w:val="0"/>
        <w:widowControl/>
        <w:wordWrap/>
        <w:overflowPunct/>
        <w:topLinePunct w:val="0"/>
        <w:autoSpaceDE/>
        <w:autoSpaceDN/>
        <w:bidi w:val="0"/>
        <w:spacing w:line="560" w:lineRule="exact"/>
        <w:ind w:firstLine="640"/>
        <w:jc w:val="left"/>
        <w:textAlignment w:val="auto"/>
        <w:rPr>
          <w:rFonts w:hint="eastAsia" w:ascii="仿宋_GB2312" w:eastAsia="仿宋_GB2312" w:cs="仿宋_GB2312"/>
          <w:color w:val="000000"/>
          <w:szCs w:val="32"/>
        </w:rPr>
      </w:pPr>
      <w:r>
        <w:rPr>
          <w:rFonts w:hint="eastAsia" w:ascii="仿宋_GB2312" w:eastAsia="仿宋_GB2312" w:cs="仿宋_GB2312"/>
          <w:color w:val="000000"/>
          <w:szCs w:val="32"/>
        </w:rPr>
        <w:t>邮  箱：motor906@163.com</w:t>
      </w:r>
    </w:p>
    <w:p w14:paraId="17B85754">
      <w:pPr>
        <w:keepNext w:val="0"/>
        <w:keepLines w:val="0"/>
        <w:pageBreakBefore w:val="0"/>
        <w:wordWrap/>
        <w:overflowPunct/>
        <w:topLinePunct w:val="0"/>
        <w:autoSpaceDE/>
        <w:autoSpaceDN/>
        <w:bidi w:val="0"/>
        <w:spacing w:line="560" w:lineRule="exact"/>
        <w:ind w:left="2057" w:leftChars="200" w:hanging="1417" w:hangingChars="443"/>
        <w:textAlignment w:val="auto"/>
        <w:rPr>
          <w:rFonts w:hint="eastAsia" w:ascii="仿宋_GB2312" w:hAnsi="仿宋_GB2312" w:eastAsia="仿宋_GB2312" w:cs="仿宋_GB2312"/>
          <w:szCs w:val="32"/>
        </w:rPr>
      </w:pPr>
      <w:r>
        <w:rPr>
          <w:rFonts w:hint="eastAsia" w:ascii="仿宋_GB2312" w:hAnsi="仿宋_GB2312" w:eastAsia="仿宋_GB2312" w:cs="仿宋_GB2312"/>
          <w:szCs w:val="32"/>
        </w:rPr>
        <w:t>附件：1.《成都微精电机股份公司收购XX公司控股权涉及股权历史沿革确权专项服务项目律师事务所询比采购申请书》</w:t>
      </w:r>
    </w:p>
    <w:p w14:paraId="622F8CA6">
      <w:pPr>
        <w:keepNext w:val="0"/>
        <w:keepLines w:val="0"/>
        <w:pageBreakBefore w:val="0"/>
        <w:wordWrap/>
        <w:overflowPunct/>
        <w:topLinePunct w:val="0"/>
        <w:autoSpaceDE/>
        <w:autoSpaceDN/>
        <w:bidi w:val="0"/>
        <w:spacing w:line="560" w:lineRule="exact"/>
        <w:ind w:firstLine="1600" w:firstLineChars="500"/>
        <w:textAlignment w:val="auto"/>
        <w:rPr>
          <w:rFonts w:hint="eastAsia" w:ascii="仿宋_GB2312" w:hAnsi="仿宋_GB2312" w:eastAsia="仿宋_GB2312" w:cs="仿宋_GB2312"/>
          <w:szCs w:val="32"/>
        </w:rPr>
      </w:pPr>
      <w:r>
        <w:rPr>
          <w:rFonts w:hint="eastAsia" w:ascii="仿宋_GB2312" w:hAnsi="仿宋_GB2312" w:eastAsia="仿宋_GB2312" w:cs="仿宋_GB2312"/>
          <w:szCs w:val="32"/>
        </w:rPr>
        <w:t>2.</w:t>
      </w:r>
      <w:r>
        <w:rPr>
          <w:rFonts w:hint="eastAsia" w:ascii="仿宋_GB2312" w:hAnsi="仿宋_GB2312" w:cs="仿宋_GB2312"/>
          <w:szCs w:val="32"/>
          <w:lang w:val="en-US" w:eastAsia="zh-CN"/>
        </w:rPr>
        <w:t xml:space="preserve"> </w:t>
      </w:r>
      <w:r>
        <w:rPr>
          <w:rFonts w:hint="eastAsia" w:ascii="仿宋_GB2312" w:hAnsi="仿宋_GB2312" w:eastAsia="仿宋_GB2312" w:cs="仿宋_GB2312"/>
          <w:szCs w:val="32"/>
        </w:rPr>
        <w:t>证明材料清单</w:t>
      </w:r>
    </w:p>
    <w:p w14:paraId="5A271334">
      <w:pPr>
        <w:pStyle w:val="8"/>
        <w:keepNext w:val="0"/>
        <w:keepLines w:val="0"/>
        <w:pageBreakBefore w:val="0"/>
        <w:wordWrap/>
        <w:overflowPunct/>
        <w:topLinePunct w:val="0"/>
        <w:autoSpaceDE/>
        <w:autoSpaceDN/>
        <w:bidi w:val="0"/>
        <w:spacing w:after="0" w:line="560" w:lineRule="exact"/>
        <w:ind w:firstLine="0" w:firstLineChars="0"/>
        <w:textAlignment w:val="auto"/>
        <w:rPr>
          <w:rFonts w:cs="方正仿宋_GB2312"/>
          <w:szCs w:val="32"/>
        </w:rPr>
      </w:pPr>
    </w:p>
    <w:p w14:paraId="32CEA9D1">
      <w:pPr>
        <w:keepNext w:val="0"/>
        <w:keepLines w:val="0"/>
        <w:pageBreakBefore w:val="0"/>
        <w:wordWrap/>
        <w:overflowPunct/>
        <w:topLinePunct w:val="0"/>
        <w:autoSpaceDE/>
        <w:autoSpaceDN/>
        <w:bidi w:val="0"/>
        <w:adjustRightInd w:val="0"/>
        <w:snapToGrid w:val="0"/>
        <w:spacing w:line="560" w:lineRule="exact"/>
        <w:ind w:firstLine="0" w:firstLineChars="0"/>
        <w:jc w:val="right"/>
        <w:textAlignment w:val="auto"/>
        <w:rPr>
          <w:rFonts w:hint="eastAsia" w:ascii="仿宋_GB2312" w:hAnsi="仿宋_GB2312" w:eastAsia="仿宋_GB2312" w:cs="仿宋_GB2312"/>
          <w:szCs w:val="32"/>
        </w:rPr>
      </w:pPr>
      <w:r>
        <w:rPr>
          <w:rFonts w:hint="eastAsia" w:ascii="仿宋_GB2312" w:hAnsi="仿宋_GB2312" w:eastAsia="仿宋_GB2312" w:cs="仿宋_GB2312"/>
          <w:kern w:val="0"/>
          <w:szCs w:val="32"/>
        </w:rPr>
        <w:t>成都微精电机股份公司</w:t>
      </w:r>
    </w:p>
    <w:p w14:paraId="40C5780F">
      <w:pPr>
        <w:keepNext w:val="0"/>
        <w:keepLines w:val="0"/>
        <w:pageBreakBefore w:val="0"/>
        <w:wordWrap/>
        <w:overflowPunct/>
        <w:topLinePunct w:val="0"/>
        <w:autoSpaceDE/>
        <w:autoSpaceDN/>
        <w:bidi w:val="0"/>
        <w:adjustRightInd w:val="0"/>
        <w:snapToGrid w:val="0"/>
        <w:spacing w:line="560" w:lineRule="exact"/>
        <w:ind w:firstLine="0" w:firstLineChars="0"/>
        <w:jc w:val="center"/>
        <w:textAlignment w:val="auto"/>
        <w:rPr>
          <w:rFonts w:hint="eastAsia" w:ascii="仿宋_GB2312" w:hAnsi="仿宋_GB2312" w:eastAsia="仿宋_GB2312" w:cs="仿宋_GB2312"/>
          <w:szCs w:val="32"/>
        </w:rPr>
      </w:pPr>
      <w:r>
        <w:rPr>
          <w:rFonts w:hint="eastAsia" w:ascii="仿宋_GB2312" w:hAnsi="仿宋_GB2312" w:eastAsia="仿宋_GB2312" w:cs="仿宋_GB2312"/>
          <w:szCs w:val="32"/>
        </w:rPr>
        <w:t xml:space="preserve">                                   202</w:t>
      </w:r>
      <w:r>
        <w:rPr>
          <w:rFonts w:hint="eastAsia" w:ascii="仿宋_GB2312" w:hAnsi="仿宋_GB2312" w:cs="仿宋_GB2312"/>
          <w:szCs w:val="32"/>
          <w:lang w:val="en-US" w:eastAsia="zh-CN"/>
        </w:rPr>
        <w:t>6</w:t>
      </w:r>
      <w:r>
        <w:rPr>
          <w:rFonts w:hint="eastAsia" w:ascii="仿宋_GB2312" w:hAnsi="仿宋_GB2312" w:eastAsia="仿宋_GB2312" w:cs="仿宋_GB2312"/>
          <w:szCs w:val="32"/>
        </w:rPr>
        <w:t>年</w:t>
      </w:r>
      <w:r>
        <w:rPr>
          <w:rFonts w:hint="eastAsia" w:ascii="仿宋_GB2312" w:hAnsi="仿宋_GB2312" w:cs="仿宋_GB2312"/>
          <w:szCs w:val="32"/>
          <w:lang w:val="en-US" w:eastAsia="zh-CN"/>
        </w:rPr>
        <w:t>XX</w:t>
      </w:r>
      <w:r>
        <w:rPr>
          <w:rFonts w:hint="eastAsia" w:ascii="仿宋_GB2312" w:hAnsi="仿宋_GB2312" w:eastAsia="仿宋_GB2312" w:cs="仿宋_GB2312"/>
          <w:szCs w:val="32"/>
        </w:rPr>
        <w:t>月</w:t>
      </w:r>
      <w:r>
        <w:rPr>
          <w:rFonts w:hint="eastAsia" w:ascii="仿宋_GB2312" w:hAnsi="仿宋_GB2312" w:cs="仿宋_GB2312"/>
          <w:szCs w:val="32"/>
          <w:lang w:val="en-US" w:eastAsia="zh-CN"/>
        </w:rPr>
        <w:t>XX</w:t>
      </w:r>
      <w:r>
        <w:rPr>
          <w:rFonts w:hint="eastAsia" w:ascii="仿宋_GB2312" w:hAnsi="仿宋_GB2312" w:eastAsia="仿宋_GB2312" w:cs="仿宋_GB2312"/>
          <w:szCs w:val="32"/>
        </w:rPr>
        <w:t>日</w:t>
      </w:r>
    </w:p>
    <w:p w14:paraId="21E48FAD">
      <w:r>
        <w:br w:type="page"/>
      </w:r>
    </w:p>
    <w:p w14:paraId="67A88C5E">
      <w:pPr>
        <w:keepNext w:val="0"/>
        <w:keepLines w:val="0"/>
        <w:pageBreakBefore w:val="0"/>
        <w:wordWrap/>
        <w:overflowPunct/>
        <w:topLinePunct w:val="0"/>
        <w:autoSpaceDE/>
        <w:autoSpaceDN/>
        <w:bidi w:val="0"/>
        <w:adjustRightInd w:val="0"/>
        <w:snapToGrid w:val="0"/>
        <w:spacing w:line="560" w:lineRule="exact"/>
        <w:ind w:firstLine="0" w:firstLineChars="0"/>
        <w:textAlignment w:val="auto"/>
        <w:outlineLvl w:val="0"/>
        <w:rPr>
          <w:rFonts w:ascii="黑体" w:hAnsi="黑体" w:eastAsia="黑体" w:cs="黑体"/>
          <w:szCs w:val="32"/>
        </w:rPr>
      </w:pPr>
      <w:r>
        <w:rPr>
          <w:rFonts w:hint="eastAsia" w:ascii="黑体" w:hAnsi="黑体" w:eastAsia="黑体" w:cs="黑体"/>
          <w:szCs w:val="32"/>
        </w:rPr>
        <w:t>附件1</w:t>
      </w:r>
    </w:p>
    <w:p w14:paraId="46BF2F6D">
      <w:pPr>
        <w:keepNext w:val="0"/>
        <w:keepLines w:val="0"/>
        <w:pageBreakBefore w:val="0"/>
        <w:wordWrap/>
        <w:overflowPunct/>
        <w:topLinePunct w:val="0"/>
        <w:autoSpaceDE/>
        <w:autoSpaceDN/>
        <w:bidi w:val="0"/>
        <w:adjustRightInd w:val="0"/>
        <w:snapToGrid w:val="0"/>
        <w:spacing w:line="560" w:lineRule="exact"/>
        <w:ind w:firstLine="0" w:firstLineChars="0"/>
        <w:jc w:val="center"/>
        <w:textAlignment w:val="auto"/>
        <w:outlineLvl w:val="0"/>
        <w:rPr>
          <w:rFonts w:hint="eastAsia" w:asciiTheme="minorEastAsia" w:hAnsiTheme="minorEastAsia" w:eastAsiaTheme="minorEastAsia" w:cstheme="minorEastAsia"/>
          <w:b/>
          <w:kern w:val="36"/>
          <w:sz w:val="36"/>
          <w:szCs w:val="36"/>
        </w:rPr>
      </w:pPr>
      <w:r>
        <w:rPr>
          <w:rFonts w:hint="eastAsia" w:asciiTheme="minorEastAsia" w:hAnsiTheme="minorEastAsia" w:eastAsiaTheme="minorEastAsia" w:cstheme="minorEastAsia"/>
          <w:b/>
          <w:kern w:val="36"/>
          <w:sz w:val="36"/>
          <w:szCs w:val="36"/>
        </w:rPr>
        <w:t>成都微精电机股份公司收购XX公司控股权</w:t>
      </w:r>
    </w:p>
    <w:p w14:paraId="0EB2C721">
      <w:pPr>
        <w:keepNext w:val="0"/>
        <w:keepLines w:val="0"/>
        <w:pageBreakBefore w:val="0"/>
        <w:wordWrap/>
        <w:overflowPunct/>
        <w:topLinePunct w:val="0"/>
        <w:autoSpaceDE/>
        <w:autoSpaceDN/>
        <w:bidi w:val="0"/>
        <w:adjustRightInd w:val="0"/>
        <w:snapToGrid w:val="0"/>
        <w:spacing w:line="560" w:lineRule="exact"/>
        <w:ind w:firstLine="0" w:firstLineChars="0"/>
        <w:jc w:val="center"/>
        <w:textAlignment w:val="auto"/>
        <w:outlineLvl w:val="0"/>
        <w:rPr>
          <w:rFonts w:hint="eastAsia" w:asciiTheme="minorEastAsia" w:hAnsiTheme="minorEastAsia" w:eastAsiaTheme="minorEastAsia" w:cstheme="minorEastAsia"/>
          <w:b/>
          <w:kern w:val="36"/>
          <w:sz w:val="36"/>
          <w:szCs w:val="36"/>
        </w:rPr>
      </w:pPr>
      <w:r>
        <w:rPr>
          <w:rFonts w:hint="eastAsia" w:asciiTheme="minorEastAsia" w:hAnsiTheme="minorEastAsia" w:eastAsiaTheme="minorEastAsia" w:cstheme="minorEastAsia"/>
          <w:b/>
          <w:kern w:val="36"/>
          <w:sz w:val="36"/>
          <w:szCs w:val="36"/>
        </w:rPr>
        <w:t>涉及股权历史沿革确权专项服务项目</w:t>
      </w:r>
    </w:p>
    <w:p w14:paraId="0A675B8F">
      <w:pPr>
        <w:keepNext w:val="0"/>
        <w:keepLines w:val="0"/>
        <w:pageBreakBefore w:val="0"/>
        <w:wordWrap/>
        <w:overflowPunct/>
        <w:topLinePunct w:val="0"/>
        <w:autoSpaceDE/>
        <w:autoSpaceDN/>
        <w:bidi w:val="0"/>
        <w:adjustRightInd w:val="0"/>
        <w:snapToGrid w:val="0"/>
        <w:spacing w:line="560" w:lineRule="exact"/>
        <w:ind w:firstLine="0" w:firstLineChars="0"/>
        <w:jc w:val="center"/>
        <w:textAlignment w:val="auto"/>
        <w:outlineLvl w:val="0"/>
        <w:rPr>
          <w:rFonts w:asciiTheme="minorEastAsia" w:hAnsiTheme="minorEastAsia" w:eastAsiaTheme="minorEastAsia" w:cstheme="minorEastAsia"/>
          <w:b/>
          <w:kern w:val="36"/>
          <w:sz w:val="36"/>
          <w:szCs w:val="36"/>
        </w:rPr>
      </w:pPr>
      <w:r>
        <w:rPr>
          <w:rFonts w:hint="eastAsia" w:asciiTheme="minorEastAsia" w:hAnsiTheme="minorEastAsia" w:eastAsiaTheme="minorEastAsia" w:cstheme="minorEastAsia"/>
          <w:b/>
          <w:kern w:val="36"/>
          <w:sz w:val="36"/>
          <w:szCs w:val="36"/>
        </w:rPr>
        <w:t>律师事务所询比采购申请书</w:t>
      </w:r>
    </w:p>
    <w:p w14:paraId="66CA89C0">
      <w:pPr>
        <w:keepNext w:val="0"/>
        <w:keepLines w:val="0"/>
        <w:pageBreakBefore w:val="0"/>
        <w:wordWrap/>
        <w:overflowPunct/>
        <w:topLinePunct w:val="0"/>
        <w:autoSpaceDE/>
        <w:autoSpaceDN/>
        <w:bidi w:val="0"/>
        <w:adjustRightInd w:val="0"/>
        <w:snapToGrid w:val="0"/>
        <w:spacing w:line="560" w:lineRule="exact"/>
        <w:ind w:firstLine="0" w:firstLineChars="0"/>
        <w:textAlignment w:val="auto"/>
        <w:rPr>
          <w:rFonts w:cs="Times New Roman"/>
          <w:szCs w:val="32"/>
        </w:rPr>
      </w:pPr>
    </w:p>
    <w:p w14:paraId="3C6FE64D">
      <w:pPr>
        <w:keepNext w:val="0"/>
        <w:keepLines w:val="0"/>
        <w:pageBreakBefore w:val="0"/>
        <w:wordWrap/>
        <w:overflowPunct/>
        <w:topLinePunct w:val="0"/>
        <w:autoSpaceDE/>
        <w:autoSpaceDN/>
        <w:bidi w:val="0"/>
        <w:adjustRightInd w:val="0"/>
        <w:snapToGrid w:val="0"/>
        <w:spacing w:line="560" w:lineRule="exact"/>
        <w:ind w:left="640" w:hanging="640" w:hangingChars="200"/>
        <w:textAlignment w:val="auto"/>
        <w:rPr>
          <w:rFonts w:hint="eastAsia" w:ascii="仿宋_GB2312" w:hAnsi="仿宋_GB2312" w:eastAsia="仿宋_GB2312" w:cs="仿宋_GB2312"/>
          <w:szCs w:val="32"/>
        </w:rPr>
      </w:pPr>
      <w:r>
        <w:rPr>
          <w:rFonts w:hint="eastAsia" w:ascii="仿宋_GB2312" w:hAnsi="仿宋_GB2312" w:eastAsia="仿宋_GB2312" w:cs="仿宋_GB2312"/>
          <w:szCs w:val="32"/>
        </w:rPr>
        <w:t>致：</w:t>
      </w:r>
      <w:r>
        <w:rPr>
          <w:rFonts w:hint="eastAsia" w:ascii="仿宋_GB2312" w:hAnsi="仿宋_GB2312" w:eastAsia="仿宋_GB2312" w:cs="仿宋_GB2312"/>
          <w:kern w:val="0"/>
          <w:szCs w:val="32"/>
        </w:rPr>
        <w:t>成都微精电机股份公司</w:t>
      </w:r>
    </w:p>
    <w:p w14:paraId="08D38388">
      <w:pPr>
        <w:keepNext w:val="0"/>
        <w:keepLines w:val="0"/>
        <w:pageBreakBefore w:val="0"/>
        <w:wordWrap/>
        <w:overflowPunct/>
        <w:topLinePunct w:val="0"/>
        <w:autoSpaceDE/>
        <w:autoSpaceDN/>
        <w:bidi w:val="0"/>
        <w:adjustRightInd w:val="0"/>
        <w:snapToGrid w:val="0"/>
        <w:spacing w:line="560" w:lineRule="exact"/>
        <w:ind w:firstLine="640"/>
        <w:textAlignment w:val="auto"/>
        <w:rPr>
          <w:rFonts w:hint="eastAsia" w:ascii="仿宋_GB2312" w:hAnsi="仿宋_GB2312" w:eastAsia="仿宋_GB2312" w:cs="仿宋_GB2312"/>
          <w:szCs w:val="32"/>
        </w:rPr>
      </w:pPr>
      <w:r>
        <w:rPr>
          <w:rFonts w:hint="eastAsia" w:ascii="仿宋_GB2312" w:hAnsi="仿宋_GB2312" w:eastAsia="仿宋_GB2312" w:cs="仿宋_GB2312"/>
          <w:szCs w:val="32"/>
        </w:rPr>
        <w:t>（</w:t>
      </w:r>
      <w:r>
        <w:rPr>
          <w:rFonts w:hint="eastAsia" w:ascii="仿宋_GB2312" w:hAnsi="仿宋_GB2312" w:eastAsia="仿宋_GB2312" w:cs="仿宋_GB2312"/>
          <w:szCs w:val="32"/>
          <w:u w:val="single"/>
        </w:rPr>
        <w:t>比选申请人名称</w:t>
      </w:r>
      <w:r>
        <w:rPr>
          <w:rFonts w:hint="eastAsia" w:ascii="仿宋_GB2312" w:hAnsi="仿宋_GB2312" w:eastAsia="仿宋_GB2312" w:cs="仿宋_GB2312"/>
          <w:szCs w:val="32"/>
        </w:rPr>
        <w:t>）已知悉</w:t>
      </w:r>
      <w:r>
        <w:rPr>
          <w:rFonts w:hint="eastAsia" w:ascii="仿宋_GB2312" w:hAnsi="仿宋_GB2312" w:cs="仿宋_GB2312"/>
          <w:szCs w:val="32"/>
          <w:lang w:eastAsia="zh-CN"/>
        </w:rPr>
        <w:t>《</w:t>
      </w:r>
      <w:r>
        <w:rPr>
          <w:rFonts w:hint="eastAsia" w:ascii="仿宋_GB2312" w:hAnsi="仿宋_GB2312" w:eastAsia="仿宋_GB2312" w:cs="仿宋_GB2312"/>
          <w:szCs w:val="32"/>
        </w:rPr>
        <w:t>成都微精电机股份公司收购XX公司控股权涉及股权历史沿革确权专项服务项目律师事务所询比采购公告</w:t>
      </w:r>
      <w:r>
        <w:rPr>
          <w:rFonts w:hint="eastAsia" w:ascii="仿宋_GB2312" w:hAnsi="仿宋_GB2312" w:cs="仿宋_GB2312"/>
          <w:szCs w:val="32"/>
          <w:lang w:eastAsia="zh-CN"/>
        </w:rPr>
        <w:t>》</w:t>
      </w:r>
      <w:r>
        <w:rPr>
          <w:rFonts w:hint="eastAsia" w:ascii="仿宋_GB2312" w:hAnsi="仿宋_GB2312" w:eastAsia="仿宋_GB2312" w:cs="仿宋_GB2312"/>
          <w:szCs w:val="32"/>
        </w:rPr>
        <w:t>，并充分了解贵单位发布的</w:t>
      </w:r>
      <w:r>
        <w:rPr>
          <w:rFonts w:hint="eastAsia" w:ascii="仿宋_GB2312" w:hAnsi="仿宋_GB2312" w:cs="仿宋_GB2312"/>
          <w:szCs w:val="32"/>
          <w:lang w:val="en-US" w:eastAsia="zh-CN"/>
        </w:rPr>
        <w:t>询比文件</w:t>
      </w:r>
      <w:r>
        <w:rPr>
          <w:rFonts w:hint="eastAsia" w:ascii="仿宋_GB2312" w:hAnsi="仿宋_GB2312" w:eastAsia="仿宋_GB2312" w:cs="仿宋_GB2312"/>
          <w:szCs w:val="32"/>
        </w:rPr>
        <w:t>内容及要求，现确认参加贵单位该项目的</w:t>
      </w:r>
      <w:r>
        <w:rPr>
          <w:rFonts w:hint="eastAsia" w:ascii="仿宋_GB2312" w:hAnsi="仿宋_GB2312" w:cs="仿宋_GB2312"/>
          <w:szCs w:val="32"/>
          <w:lang w:val="en-US" w:eastAsia="zh-CN"/>
        </w:rPr>
        <w:t>询比</w:t>
      </w:r>
      <w:r>
        <w:rPr>
          <w:rFonts w:hint="eastAsia" w:ascii="仿宋_GB2312" w:hAnsi="仿宋_GB2312" w:eastAsia="仿宋_GB2312" w:cs="仿宋_GB2312"/>
          <w:szCs w:val="32"/>
        </w:rPr>
        <w:t>。</w:t>
      </w:r>
    </w:p>
    <w:p w14:paraId="7CD27ADD">
      <w:pPr>
        <w:keepNext w:val="0"/>
        <w:keepLines w:val="0"/>
        <w:pageBreakBefore w:val="0"/>
        <w:wordWrap/>
        <w:overflowPunct/>
        <w:topLinePunct w:val="0"/>
        <w:autoSpaceDE/>
        <w:autoSpaceDN/>
        <w:bidi w:val="0"/>
        <w:adjustRightInd w:val="0"/>
        <w:snapToGrid w:val="0"/>
        <w:spacing w:line="560" w:lineRule="exact"/>
        <w:ind w:firstLine="640"/>
        <w:textAlignment w:val="auto"/>
        <w:rPr>
          <w:rFonts w:cs="Times New Roman"/>
          <w:szCs w:val="32"/>
        </w:rPr>
      </w:pPr>
    </w:p>
    <w:p w14:paraId="31AC24FB">
      <w:pPr>
        <w:keepNext w:val="0"/>
        <w:keepLines w:val="0"/>
        <w:pageBreakBefore w:val="0"/>
        <w:wordWrap/>
        <w:overflowPunct/>
        <w:topLinePunct w:val="0"/>
        <w:autoSpaceDE/>
        <w:autoSpaceDN/>
        <w:bidi w:val="0"/>
        <w:adjustRightInd w:val="0"/>
        <w:snapToGrid w:val="0"/>
        <w:spacing w:line="560" w:lineRule="exact"/>
        <w:ind w:firstLine="640"/>
        <w:textAlignment w:val="auto"/>
        <w:rPr>
          <w:rFonts w:hint="eastAsia" w:ascii="仿宋_GB2312" w:hAnsi="仿宋_GB2312" w:eastAsia="仿宋_GB2312" w:cs="仿宋_GB2312"/>
          <w:szCs w:val="32"/>
        </w:rPr>
      </w:pPr>
      <w:r>
        <w:rPr>
          <w:rFonts w:hint="eastAsia" w:ascii="仿宋_GB2312" w:hAnsi="仿宋_GB2312" w:eastAsia="仿宋_GB2312" w:cs="仿宋_GB2312"/>
          <w:szCs w:val="32"/>
        </w:rPr>
        <w:t>我单位负责本项目</w:t>
      </w:r>
      <w:r>
        <w:rPr>
          <w:rFonts w:hint="eastAsia" w:ascii="仿宋_GB2312" w:hAnsi="仿宋_GB2312" w:cs="仿宋_GB2312"/>
          <w:szCs w:val="32"/>
          <w:lang w:val="en-US" w:eastAsia="zh-CN"/>
        </w:rPr>
        <w:t>询比</w:t>
      </w:r>
      <w:r>
        <w:rPr>
          <w:rFonts w:hint="eastAsia" w:ascii="仿宋_GB2312" w:hAnsi="仿宋_GB2312" w:eastAsia="仿宋_GB2312" w:cs="仿宋_GB2312"/>
          <w:szCs w:val="32"/>
        </w:rPr>
        <w:t>的具体联系人：</w:t>
      </w:r>
    </w:p>
    <w:p w14:paraId="58CDE18A">
      <w:pPr>
        <w:keepNext w:val="0"/>
        <w:keepLines w:val="0"/>
        <w:pageBreakBefore w:val="0"/>
        <w:wordWrap/>
        <w:overflowPunct/>
        <w:topLinePunct w:val="0"/>
        <w:autoSpaceDE/>
        <w:autoSpaceDN/>
        <w:bidi w:val="0"/>
        <w:adjustRightInd w:val="0"/>
        <w:snapToGrid w:val="0"/>
        <w:spacing w:line="560" w:lineRule="exact"/>
        <w:ind w:firstLine="640"/>
        <w:textAlignment w:val="auto"/>
        <w:rPr>
          <w:rFonts w:hint="eastAsia" w:ascii="仿宋_GB2312" w:hAnsi="仿宋_GB2312" w:eastAsia="仿宋_GB2312" w:cs="仿宋_GB2312"/>
          <w:szCs w:val="32"/>
        </w:rPr>
      </w:pPr>
      <w:r>
        <w:rPr>
          <w:rFonts w:hint="eastAsia" w:ascii="仿宋_GB2312" w:hAnsi="仿宋_GB2312" w:eastAsia="仿宋_GB2312" w:cs="仿宋_GB2312"/>
          <w:szCs w:val="32"/>
        </w:rPr>
        <w:t>联系电话：</w:t>
      </w:r>
    </w:p>
    <w:p w14:paraId="6DECA9AE">
      <w:pPr>
        <w:pStyle w:val="5"/>
        <w:keepNext w:val="0"/>
        <w:keepLines w:val="0"/>
        <w:pageBreakBefore w:val="0"/>
        <w:wordWrap/>
        <w:overflowPunct/>
        <w:topLinePunct w:val="0"/>
        <w:autoSpaceDE/>
        <w:autoSpaceDN/>
        <w:bidi w:val="0"/>
        <w:spacing w:line="560" w:lineRule="exact"/>
        <w:ind w:firstLine="560"/>
        <w:textAlignment w:val="auto"/>
        <w:rPr>
          <w:rFonts w:hint="eastAsia" w:ascii="仿宋_GB2312" w:hAnsi="仿宋_GB2312" w:eastAsia="仿宋_GB2312" w:cs="仿宋_GB2312"/>
        </w:rPr>
      </w:pPr>
    </w:p>
    <w:p w14:paraId="536041A2">
      <w:pPr>
        <w:keepNext w:val="0"/>
        <w:keepLines w:val="0"/>
        <w:pageBreakBefore w:val="0"/>
        <w:wordWrap/>
        <w:overflowPunct/>
        <w:topLinePunct w:val="0"/>
        <w:autoSpaceDE/>
        <w:autoSpaceDN/>
        <w:bidi w:val="0"/>
        <w:adjustRightInd w:val="0"/>
        <w:snapToGrid w:val="0"/>
        <w:spacing w:line="560" w:lineRule="exact"/>
        <w:ind w:firstLine="640"/>
        <w:jc w:val="right"/>
        <w:textAlignment w:val="auto"/>
        <w:rPr>
          <w:rFonts w:hint="eastAsia" w:ascii="仿宋_GB2312" w:hAnsi="仿宋_GB2312" w:eastAsia="仿宋_GB2312" w:cs="仿宋_GB2312"/>
          <w:szCs w:val="32"/>
        </w:rPr>
      </w:pPr>
      <w:r>
        <w:rPr>
          <w:rFonts w:hint="eastAsia" w:ascii="仿宋_GB2312" w:hAnsi="仿宋_GB2312" w:eastAsia="仿宋_GB2312" w:cs="仿宋_GB2312"/>
          <w:szCs w:val="32"/>
        </w:rPr>
        <w:t xml:space="preserve"> </w:t>
      </w:r>
    </w:p>
    <w:p w14:paraId="5F3F0416">
      <w:pPr>
        <w:keepNext w:val="0"/>
        <w:keepLines w:val="0"/>
        <w:pageBreakBefore w:val="0"/>
        <w:wordWrap/>
        <w:overflowPunct/>
        <w:topLinePunct w:val="0"/>
        <w:autoSpaceDE/>
        <w:autoSpaceDN/>
        <w:bidi w:val="0"/>
        <w:adjustRightInd w:val="0"/>
        <w:snapToGrid w:val="0"/>
        <w:spacing w:line="560" w:lineRule="exact"/>
        <w:ind w:firstLine="2880" w:firstLineChars="900"/>
        <w:textAlignment w:val="auto"/>
        <w:rPr>
          <w:rFonts w:hint="eastAsia" w:ascii="仿宋_GB2312" w:hAnsi="仿宋_GB2312" w:eastAsia="仿宋_GB2312" w:cs="仿宋_GB2312"/>
          <w:szCs w:val="32"/>
        </w:rPr>
      </w:pPr>
      <w:r>
        <w:rPr>
          <w:rFonts w:hint="eastAsia" w:ascii="仿宋_GB2312" w:hAnsi="仿宋_GB2312" w:eastAsia="仿宋_GB2312" w:cs="仿宋_GB2312"/>
          <w:szCs w:val="32"/>
        </w:rPr>
        <w:t xml:space="preserve">   </w:t>
      </w:r>
      <w:r>
        <w:rPr>
          <w:rFonts w:hint="eastAsia" w:ascii="仿宋_GB2312" w:hAnsi="仿宋_GB2312" w:cs="仿宋_GB2312"/>
          <w:szCs w:val="32"/>
          <w:lang w:val="en-US" w:eastAsia="zh-CN"/>
        </w:rPr>
        <w:t>询比</w:t>
      </w:r>
      <w:r>
        <w:rPr>
          <w:rFonts w:hint="eastAsia" w:ascii="仿宋_GB2312" w:hAnsi="仿宋_GB2312" w:eastAsia="仿宋_GB2312" w:cs="仿宋_GB2312"/>
          <w:szCs w:val="32"/>
        </w:rPr>
        <w:t>申请人：（</w:t>
      </w:r>
      <w:r>
        <w:rPr>
          <w:rFonts w:hint="eastAsia" w:ascii="仿宋_GB2312" w:hAnsi="仿宋_GB2312" w:cs="仿宋_GB2312"/>
          <w:szCs w:val="32"/>
          <w:lang w:val="en-US" w:eastAsia="zh-CN"/>
        </w:rPr>
        <w:t>名称</w:t>
      </w:r>
      <w:r>
        <w:rPr>
          <w:rFonts w:hint="eastAsia" w:ascii="仿宋_GB2312" w:hAnsi="仿宋_GB2312" w:eastAsia="仿宋_GB2312" w:cs="仿宋_GB2312"/>
          <w:szCs w:val="32"/>
        </w:rPr>
        <w:t>、盖章）</w:t>
      </w:r>
    </w:p>
    <w:p w14:paraId="05522B25">
      <w:pPr>
        <w:keepNext w:val="0"/>
        <w:keepLines w:val="0"/>
        <w:pageBreakBefore w:val="0"/>
        <w:wordWrap/>
        <w:overflowPunct/>
        <w:topLinePunct w:val="0"/>
        <w:autoSpaceDE/>
        <w:autoSpaceDN/>
        <w:bidi w:val="0"/>
        <w:adjustRightInd w:val="0"/>
        <w:snapToGrid w:val="0"/>
        <w:spacing w:line="560" w:lineRule="exact"/>
        <w:ind w:firstLine="640"/>
        <w:jc w:val="center"/>
        <w:textAlignment w:val="auto"/>
        <w:rPr>
          <w:rFonts w:hint="eastAsia" w:ascii="仿宋_GB2312" w:hAnsi="仿宋_GB2312" w:eastAsia="仿宋_GB2312" w:cs="仿宋_GB2312"/>
          <w:szCs w:val="32"/>
        </w:rPr>
      </w:pPr>
    </w:p>
    <w:p w14:paraId="39E80493">
      <w:pPr>
        <w:keepNext w:val="0"/>
        <w:keepLines w:val="0"/>
        <w:pageBreakBefore w:val="0"/>
        <w:wordWrap/>
        <w:overflowPunct/>
        <w:topLinePunct w:val="0"/>
        <w:autoSpaceDE/>
        <w:autoSpaceDN/>
        <w:bidi w:val="0"/>
        <w:adjustRightInd w:val="0"/>
        <w:snapToGrid w:val="0"/>
        <w:spacing w:line="560" w:lineRule="exact"/>
        <w:ind w:firstLine="640"/>
        <w:jc w:val="center"/>
        <w:textAlignment w:val="auto"/>
        <w:rPr>
          <w:rFonts w:hint="eastAsia" w:ascii="仿宋_GB2312" w:hAnsi="仿宋_GB2312" w:eastAsia="仿宋_GB2312" w:cs="仿宋_GB2312"/>
          <w:szCs w:val="32"/>
        </w:rPr>
      </w:pPr>
      <w:r>
        <w:rPr>
          <w:rFonts w:hint="eastAsia" w:ascii="仿宋_GB2312" w:hAnsi="仿宋_GB2312" w:eastAsia="仿宋_GB2312" w:cs="仿宋_GB2312"/>
          <w:szCs w:val="32"/>
        </w:rPr>
        <w:t xml:space="preserve">             法定代表人或委托代理人：（签章）</w:t>
      </w:r>
    </w:p>
    <w:p w14:paraId="04EC4349">
      <w:pPr>
        <w:keepNext w:val="0"/>
        <w:keepLines w:val="0"/>
        <w:pageBreakBefore w:val="0"/>
        <w:wordWrap/>
        <w:overflowPunct/>
        <w:topLinePunct w:val="0"/>
        <w:autoSpaceDE/>
        <w:autoSpaceDN/>
        <w:bidi w:val="0"/>
        <w:adjustRightInd w:val="0"/>
        <w:snapToGrid w:val="0"/>
        <w:spacing w:line="560" w:lineRule="exact"/>
        <w:ind w:firstLine="1920" w:firstLineChars="600"/>
        <w:jc w:val="center"/>
        <w:textAlignment w:val="auto"/>
        <w:rPr>
          <w:rFonts w:hint="eastAsia" w:ascii="仿宋_GB2312" w:hAnsi="仿宋_GB2312" w:eastAsia="仿宋_GB2312" w:cs="仿宋_GB2312"/>
          <w:szCs w:val="32"/>
        </w:rPr>
      </w:pPr>
    </w:p>
    <w:p w14:paraId="5DF47C66">
      <w:pPr>
        <w:keepNext w:val="0"/>
        <w:keepLines w:val="0"/>
        <w:pageBreakBefore w:val="0"/>
        <w:wordWrap/>
        <w:overflowPunct/>
        <w:topLinePunct w:val="0"/>
        <w:autoSpaceDE/>
        <w:autoSpaceDN/>
        <w:bidi w:val="0"/>
        <w:adjustRightInd w:val="0"/>
        <w:snapToGrid w:val="0"/>
        <w:spacing w:line="560" w:lineRule="exact"/>
        <w:ind w:firstLine="1920" w:firstLineChars="600"/>
        <w:jc w:val="center"/>
        <w:textAlignment w:val="auto"/>
        <w:rPr>
          <w:rFonts w:hint="eastAsia" w:ascii="仿宋_GB2312" w:hAnsi="仿宋_GB2312" w:eastAsia="仿宋_GB2312" w:cs="仿宋_GB2312"/>
          <w:szCs w:val="32"/>
        </w:rPr>
      </w:pPr>
      <w:r>
        <w:rPr>
          <w:rFonts w:hint="eastAsia" w:ascii="仿宋_GB2312" w:hAnsi="仿宋_GB2312" w:eastAsia="仿宋_GB2312" w:cs="仿宋_GB2312"/>
          <w:szCs w:val="32"/>
        </w:rPr>
        <w:t>日  期：    年    月    日</w:t>
      </w:r>
    </w:p>
    <w:p w14:paraId="0E08257D">
      <w:pPr>
        <w:keepNext w:val="0"/>
        <w:keepLines w:val="0"/>
        <w:pageBreakBefore w:val="0"/>
        <w:wordWrap/>
        <w:overflowPunct/>
        <w:topLinePunct w:val="0"/>
        <w:autoSpaceDE/>
        <w:autoSpaceDN/>
        <w:bidi w:val="0"/>
        <w:spacing w:line="560" w:lineRule="exact"/>
        <w:ind w:firstLine="640"/>
        <w:textAlignment w:val="auto"/>
      </w:pPr>
      <w:r>
        <w:br w:type="page"/>
      </w:r>
    </w:p>
    <w:p w14:paraId="6261D297">
      <w:pPr>
        <w:keepNext w:val="0"/>
        <w:keepLines w:val="0"/>
        <w:pageBreakBefore w:val="0"/>
        <w:wordWrap/>
        <w:overflowPunct/>
        <w:topLinePunct w:val="0"/>
        <w:autoSpaceDE/>
        <w:autoSpaceDN/>
        <w:bidi w:val="0"/>
        <w:spacing w:line="560" w:lineRule="exact"/>
        <w:ind w:firstLine="0" w:firstLineChars="0"/>
        <w:textAlignment w:val="auto"/>
        <w:rPr>
          <w:rFonts w:ascii="黑体" w:hAnsi="黑体" w:eastAsia="黑体" w:cs="黑体"/>
          <w:szCs w:val="32"/>
          <w:lang w:bidi="ar"/>
        </w:rPr>
      </w:pPr>
      <w:r>
        <w:rPr>
          <w:rFonts w:hint="eastAsia" w:ascii="黑体" w:hAnsi="黑体" w:eastAsia="黑体" w:cs="黑体"/>
          <w:szCs w:val="32"/>
          <w:lang w:bidi="ar"/>
        </w:rPr>
        <w:t>附件2</w:t>
      </w:r>
    </w:p>
    <w:p w14:paraId="1281D69B">
      <w:pPr>
        <w:keepNext w:val="0"/>
        <w:keepLines w:val="0"/>
        <w:pageBreakBefore w:val="0"/>
        <w:widowControl/>
        <w:wordWrap/>
        <w:overflowPunct/>
        <w:topLinePunct w:val="0"/>
        <w:autoSpaceDE/>
        <w:autoSpaceDN/>
        <w:bidi w:val="0"/>
        <w:adjustRightInd w:val="0"/>
        <w:snapToGrid w:val="0"/>
        <w:spacing w:line="560" w:lineRule="exact"/>
        <w:ind w:firstLine="0" w:firstLineChars="0"/>
        <w:jc w:val="center"/>
        <w:textAlignment w:val="auto"/>
        <w:outlineLvl w:val="0"/>
        <w:rPr>
          <w:rFonts w:asciiTheme="minorEastAsia" w:hAnsiTheme="minorEastAsia" w:eastAsiaTheme="minorEastAsia" w:cstheme="minorEastAsia"/>
          <w:b/>
          <w:kern w:val="36"/>
          <w:sz w:val="36"/>
          <w:szCs w:val="36"/>
          <w:lang w:bidi="ar"/>
        </w:rPr>
      </w:pPr>
      <w:r>
        <w:rPr>
          <w:rFonts w:hint="eastAsia" w:asciiTheme="minorEastAsia" w:hAnsiTheme="minorEastAsia" w:eastAsiaTheme="minorEastAsia" w:cstheme="minorEastAsia"/>
          <w:b/>
          <w:kern w:val="36"/>
          <w:sz w:val="36"/>
          <w:szCs w:val="36"/>
          <w:lang w:bidi="ar"/>
        </w:rPr>
        <w:t>证明材料清单</w:t>
      </w:r>
    </w:p>
    <w:p w14:paraId="37B2346D">
      <w:pPr>
        <w:keepNext w:val="0"/>
        <w:keepLines w:val="0"/>
        <w:pageBreakBefore w:val="0"/>
        <w:wordWrap/>
        <w:overflowPunct/>
        <w:topLinePunct w:val="0"/>
        <w:autoSpaceDE/>
        <w:autoSpaceDN/>
        <w:bidi w:val="0"/>
        <w:spacing w:line="560" w:lineRule="exact"/>
        <w:ind w:firstLine="0" w:firstLineChars="0"/>
        <w:textAlignment w:val="auto"/>
        <w:rPr>
          <w:rFonts w:cs="方正仿宋_GB2312"/>
          <w:szCs w:val="32"/>
          <w:lang w:bidi="ar"/>
        </w:rPr>
      </w:pPr>
    </w:p>
    <w:p w14:paraId="0CDFAFA6">
      <w:pPr>
        <w:keepNext w:val="0"/>
        <w:keepLines w:val="0"/>
        <w:pageBreakBefore w:val="0"/>
        <w:numPr>
          <w:ilvl w:val="0"/>
          <w:numId w:val="2"/>
        </w:numPr>
        <w:wordWrap/>
        <w:overflowPunct/>
        <w:topLinePunct w:val="0"/>
        <w:autoSpaceDE/>
        <w:autoSpaceDN/>
        <w:bidi w:val="0"/>
        <w:spacing w:line="560" w:lineRule="exact"/>
        <w:ind w:firstLine="640"/>
        <w:textAlignment w:val="auto"/>
        <w:rPr>
          <w:rFonts w:hint="eastAsia" w:ascii="仿宋_GB2312" w:hAnsi="仿宋_GB2312" w:eastAsia="仿宋_GB2312" w:cs="仿宋_GB2312"/>
        </w:rPr>
      </w:pPr>
      <w:r>
        <w:rPr>
          <w:rFonts w:hint="eastAsia" w:ascii="仿宋_GB2312" w:hAnsi="仿宋_GB2312" w:eastAsia="仿宋_GB2312" w:cs="仿宋_GB2312"/>
        </w:rPr>
        <w:t>营业执照正</w:t>
      </w:r>
      <w:r>
        <w:rPr>
          <w:rFonts w:hint="eastAsia" w:ascii="仿宋_GB2312" w:hAnsi="仿宋_GB2312" w:cs="仿宋_GB2312"/>
          <w:lang w:eastAsia="zh-CN"/>
        </w:rPr>
        <w:t>、</w:t>
      </w:r>
      <w:r>
        <w:rPr>
          <w:rFonts w:hint="eastAsia" w:ascii="仿宋_GB2312" w:hAnsi="仿宋_GB2312" w:eastAsia="仿宋_GB2312" w:cs="仿宋_GB2312"/>
        </w:rPr>
        <w:t>副本复印件。</w:t>
      </w:r>
    </w:p>
    <w:p w14:paraId="32F0C778">
      <w:pPr>
        <w:keepNext w:val="0"/>
        <w:keepLines w:val="0"/>
        <w:pageBreakBefore w:val="0"/>
        <w:numPr>
          <w:ilvl w:val="255"/>
          <w:numId w:val="0"/>
        </w:numPr>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szCs w:val="32"/>
          <w:lang w:bidi="ar"/>
        </w:rPr>
      </w:pPr>
      <w:r>
        <w:rPr>
          <w:rFonts w:hint="eastAsia" w:ascii="仿宋_GB2312" w:hAnsi="仿宋_GB2312" w:eastAsia="仿宋_GB2312" w:cs="仿宋_GB2312"/>
          <w:szCs w:val="32"/>
          <w:lang w:bidi="ar"/>
        </w:rPr>
        <w:t xml:space="preserve">2. </w:t>
      </w:r>
      <w:r>
        <w:rPr>
          <w:rFonts w:hint="eastAsia" w:ascii="仿宋_GB2312" w:hAnsi="仿宋_GB2312" w:cs="仿宋_GB2312"/>
          <w:szCs w:val="32"/>
          <w:lang w:val="en-US" w:eastAsia="zh-CN" w:bidi="ar"/>
        </w:rPr>
        <w:t>从事法律服务的执业资质文件复印件，</w:t>
      </w:r>
      <w:r>
        <w:rPr>
          <w:rFonts w:hint="eastAsia" w:ascii="仿宋_GB2312" w:eastAsia="仿宋_GB2312" w:cs="仿宋_GB2312"/>
          <w:color w:val="000000"/>
          <w:szCs w:val="32"/>
          <w:lang w:val="en-US" w:eastAsia="zh-CN"/>
        </w:rPr>
        <w:t>并按规定通过了有关部门的年度检验</w:t>
      </w:r>
      <w:r>
        <w:rPr>
          <w:rFonts w:hint="eastAsia" w:ascii="仿宋_GB2312" w:cs="仿宋_GB2312"/>
          <w:color w:val="000000"/>
          <w:szCs w:val="32"/>
          <w:lang w:val="en-US" w:eastAsia="zh-CN"/>
        </w:rPr>
        <w:t>的证明文件复印件</w:t>
      </w:r>
      <w:r>
        <w:rPr>
          <w:rFonts w:hint="eastAsia" w:ascii="仿宋_GB2312" w:hAnsi="仿宋_GB2312" w:eastAsia="仿宋_GB2312" w:cs="仿宋_GB2312"/>
          <w:szCs w:val="32"/>
          <w:lang w:bidi="ar"/>
        </w:rPr>
        <w:t>。</w:t>
      </w:r>
    </w:p>
    <w:p w14:paraId="7CF42FA1">
      <w:pPr>
        <w:keepNext w:val="0"/>
        <w:keepLines w:val="0"/>
        <w:pageBreakBefore w:val="0"/>
        <w:wordWrap/>
        <w:overflowPunct/>
        <w:topLinePunct w:val="0"/>
        <w:autoSpaceDE/>
        <w:autoSpaceDN/>
        <w:bidi w:val="0"/>
        <w:spacing w:line="560" w:lineRule="exact"/>
        <w:ind w:firstLine="640"/>
        <w:textAlignment w:val="auto"/>
        <w:rPr>
          <w:rFonts w:hint="eastAsia" w:ascii="仿宋_GB2312" w:hAnsi="仿宋_GB2312" w:eastAsia="仿宋_GB2312" w:cs="仿宋_GB2312"/>
          <w:szCs w:val="32"/>
          <w:lang w:bidi="ar"/>
        </w:rPr>
      </w:pPr>
      <w:r>
        <w:rPr>
          <w:rFonts w:hint="eastAsia" w:ascii="仿宋_GB2312" w:hAnsi="仿宋_GB2312" w:eastAsia="仿宋_GB2312" w:cs="仿宋_GB2312"/>
          <w:szCs w:val="32"/>
          <w:lang w:bidi="ar"/>
        </w:rPr>
        <w:t>3. 经营场所证明材料：经营场所产权证书</w:t>
      </w:r>
      <w:r>
        <w:rPr>
          <w:rFonts w:hint="eastAsia" w:ascii="仿宋_GB2312" w:hAnsi="仿宋_GB2312" w:cs="仿宋_GB2312"/>
          <w:szCs w:val="32"/>
          <w:lang w:val="en-US" w:eastAsia="zh-CN" w:bidi="ar"/>
        </w:rPr>
        <w:t>复印件</w:t>
      </w:r>
      <w:r>
        <w:rPr>
          <w:rFonts w:hint="eastAsia" w:ascii="仿宋_GB2312" w:hAnsi="仿宋_GB2312" w:eastAsia="仿宋_GB2312" w:cs="仿宋_GB2312"/>
          <w:szCs w:val="32"/>
          <w:lang w:bidi="ar"/>
        </w:rPr>
        <w:t>或者租赁协议复印件。</w:t>
      </w:r>
    </w:p>
    <w:p w14:paraId="007BB840">
      <w:pPr>
        <w:keepNext w:val="0"/>
        <w:keepLines w:val="0"/>
        <w:pageBreakBefore w:val="0"/>
        <w:wordWrap/>
        <w:overflowPunct/>
        <w:topLinePunct w:val="0"/>
        <w:autoSpaceDE/>
        <w:autoSpaceDN/>
        <w:bidi w:val="0"/>
        <w:spacing w:line="560" w:lineRule="exact"/>
        <w:ind w:firstLine="640"/>
        <w:textAlignment w:val="auto"/>
        <w:rPr>
          <w:rFonts w:hint="default" w:ascii="仿宋_GB2312" w:hAnsi="仿宋_GB2312" w:eastAsia="仿宋_GB2312" w:cs="仿宋_GB2312"/>
          <w:szCs w:val="32"/>
          <w:lang w:val="en-US" w:eastAsia="zh-CN" w:bidi="ar"/>
        </w:rPr>
      </w:pPr>
      <w:r>
        <w:rPr>
          <w:rFonts w:hint="eastAsia" w:ascii="仿宋_GB2312" w:hAnsi="仿宋_GB2312" w:cs="仿宋_GB2312"/>
          <w:szCs w:val="32"/>
          <w:lang w:val="en-US" w:eastAsia="zh-CN" w:bidi="ar"/>
        </w:rPr>
        <w:t>4. 证券从业资质文件复印件。</w:t>
      </w:r>
    </w:p>
    <w:p w14:paraId="5B2C9877">
      <w:pPr>
        <w:keepNext w:val="0"/>
        <w:keepLines w:val="0"/>
        <w:pageBreakBefore w:val="0"/>
        <w:wordWrap/>
        <w:overflowPunct/>
        <w:topLinePunct w:val="0"/>
        <w:autoSpaceDE/>
        <w:autoSpaceDN/>
        <w:bidi w:val="0"/>
        <w:spacing w:line="560" w:lineRule="exact"/>
        <w:ind w:firstLine="640"/>
        <w:textAlignment w:val="auto"/>
        <w:rPr>
          <w:rFonts w:hint="eastAsia" w:ascii="仿宋_GB2312" w:hAnsi="仿宋_GB2312" w:eastAsia="仿宋_GB2312" w:cs="仿宋_GB2312"/>
          <w:szCs w:val="32"/>
        </w:rPr>
      </w:pPr>
      <w:r>
        <w:rPr>
          <w:rFonts w:hint="eastAsia" w:ascii="仿宋_GB2312" w:hAnsi="仿宋_GB2312" w:cs="仿宋_GB2312"/>
          <w:szCs w:val="32"/>
          <w:lang w:val="en-US" w:eastAsia="zh-CN" w:bidi="ar"/>
        </w:rPr>
        <w:t>5</w:t>
      </w:r>
      <w:r>
        <w:rPr>
          <w:rFonts w:hint="eastAsia" w:ascii="仿宋_GB2312" w:hAnsi="仿宋_GB2312" w:eastAsia="仿宋_GB2312" w:cs="仿宋_GB2312"/>
          <w:szCs w:val="32"/>
          <w:lang w:bidi="ar"/>
        </w:rPr>
        <w:t>. 无</w:t>
      </w:r>
      <w:r>
        <w:rPr>
          <w:rFonts w:hint="eastAsia" w:ascii="仿宋_GB2312" w:hAnsi="仿宋_GB2312" w:cs="仿宋_GB2312"/>
          <w:szCs w:val="32"/>
          <w:lang w:val="en-US" w:eastAsia="zh-CN" w:bidi="ar"/>
        </w:rPr>
        <w:t>违法犯罪</w:t>
      </w:r>
      <w:r>
        <w:rPr>
          <w:rFonts w:hint="eastAsia" w:ascii="仿宋_GB2312" w:hAnsi="仿宋_GB2312" w:eastAsia="仿宋_GB2312" w:cs="仿宋_GB2312"/>
          <w:szCs w:val="32"/>
          <w:lang w:bidi="ar"/>
        </w:rPr>
        <w:t>处罚证明材料：公司</w:t>
      </w:r>
      <w:r>
        <w:rPr>
          <w:rFonts w:hint="eastAsia" w:ascii="仿宋_GB2312" w:hAnsi="仿宋_GB2312" w:cs="仿宋_GB2312"/>
          <w:szCs w:val="32"/>
          <w:lang w:val="en-US" w:eastAsia="zh-CN" w:bidi="ar"/>
        </w:rPr>
        <w:t>近三年</w:t>
      </w:r>
      <w:r>
        <w:rPr>
          <w:rFonts w:hint="eastAsia" w:ascii="仿宋_GB2312" w:hAnsi="仿宋_GB2312" w:eastAsia="仿宋_GB2312" w:cs="仿宋_GB2312"/>
          <w:szCs w:val="32"/>
          <w:lang w:bidi="ar"/>
        </w:rPr>
        <w:t>无</w:t>
      </w:r>
      <w:r>
        <w:rPr>
          <w:rFonts w:hint="eastAsia" w:ascii="仿宋_GB2312" w:hAnsi="仿宋_GB2312" w:cs="仿宋_GB2312"/>
          <w:szCs w:val="32"/>
          <w:lang w:val="en-US" w:eastAsia="zh-CN" w:bidi="ar"/>
        </w:rPr>
        <w:t>违法</w:t>
      </w:r>
      <w:r>
        <w:rPr>
          <w:rFonts w:hint="eastAsia" w:ascii="仿宋_GB2312" w:hAnsi="仿宋_GB2312" w:eastAsia="仿宋_GB2312" w:cs="仿宋_GB2312"/>
          <w:szCs w:val="32"/>
          <w:lang w:bidi="ar"/>
        </w:rPr>
        <w:t>犯罪</w:t>
      </w:r>
      <w:r>
        <w:rPr>
          <w:rFonts w:hint="eastAsia" w:ascii="仿宋_GB2312" w:hAnsi="仿宋_GB2312" w:cs="仿宋_GB2312"/>
          <w:szCs w:val="32"/>
          <w:lang w:eastAsia="zh-CN" w:bidi="ar"/>
        </w:rPr>
        <w:t>、</w:t>
      </w:r>
      <w:r>
        <w:rPr>
          <w:rFonts w:hint="eastAsia" w:ascii="仿宋_GB2312" w:hAnsi="仿宋_GB2312" w:cs="仿宋_GB2312"/>
          <w:szCs w:val="32"/>
          <w:lang w:val="en-US" w:eastAsia="zh-CN" w:bidi="ar"/>
        </w:rPr>
        <w:t>违反行政法规情形及未受到行业</w:t>
      </w:r>
      <w:r>
        <w:rPr>
          <w:rFonts w:hint="eastAsia" w:ascii="仿宋_GB2312" w:hAnsi="仿宋_GB2312" w:eastAsia="仿宋_GB2312" w:cs="仿宋_GB2312"/>
          <w:szCs w:val="32"/>
          <w:lang w:bidi="ar"/>
        </w:rPr>
        <w:t>处罚</w:t>
      </w:r>
      <w:r>
        <w:rPr>
          <w:rFonts w:hint="eastAsia" w:ascii="仿宋_GB2312" w:hAnsi="仿宋_GB2312" w:cs="仿宋_GB2312"/>
          <w:szCs w:val="32"/>
          <w:lang w:eastAsia="zh-CN" w:bidi="ar"/>
        </w:rPr>
        <w:t>的</w:t>
      </w:r>
      <w:r>
        <w:rPr>
          <w:rFonts w:hint="eastAsia" w:ascii="仿宋_GB2312" w:hAnsi="仿宋_GB2312" w:eastAsia="仿宋_GB2312" w:cs="仿宋_GB2312"/>
          <w:szCs w:val="32"/>
          <w:lang w:bidi="ar"/>
        </w:rPr>
        <w:t>承诺书或区市级以上行业协会等出具的近三年未受行政处罚或行业惩戒证明。</w:t>
      </w:r>
    </w:p>
    <w:p w14:paraId="524859EC">
      <w:pPr>
        <w:pStyle w:val="8"/>
        <w:keepNext w:val="0"/>
        <w:keepLines w:val="0"/>
        <w:pageBreakBefore w:val="0"/>
        <w:wordWrap/>
        <w:overflowPunct/>
        <w:topLinePunct w:val="0"/>
        <w:autoSpaceDE/>
        <w:autoSpaceDN/>
        <w:bidi w:val="0"/>
        <w:spacing w:after="0" w:line="560" w:lineRule="exact"/>
        <w:ind w:firstLine="640"/>
        <w:textAlignment w:val="auto"/>
        <w:rPr>
          <w:rFonts w:hint="eastAsia" w:ascii="仿宋_GB2312" w:hAnsi="仿宋_GB2312" w:eastAsia="仿宋_GB2312" w:cs="仿宋_GB2312"/>
        </w:rPr>
      </w:pPr>
      <w:r>
        <w:rPr>
          <w:rFonts w:hint="eastAsia" w:ascii="仿宋_GB2312" w:hAnsi="仿宋_GB2312" w:eastAsia="仿宋_GB2312" w:cs="仿宋_GB2312"/>
        </w:rPr>
        <w:t>注：以上证明材料均</w:t>
      </w:r>
      <w:r>
        <w:rPr>
          <w:rFonts w:hint="eastAsia" w:ascii="仿宋_GB2312" w:hAnsi="仿宋_GB2312" w:cs="仿宋_GB2312"/>
          <w:lang w:val="en-US" w:eastAsia="zh-CN"/>
        </w:rPr>
        <w:t>须</w:t>
      </w:r>
      <w:r>
        <w:rPr>
          <w:rFonts w:hint="eastAsia" w:ascii="仿宋_GB2312" w:hAnsi="仿宋_GB2312" w:eastAsia="仿宋_GB2312" w:cs="仿宋_GB2312"/>
        </w:rPr>
        <w:t>加盖单位公章。</w:t>
      </w:r>
    </w:p>
    <w:sectPr>
      <w:headerReference r:id="rId7" w:type="first"/>
      <w:footerReference r:id="rId10" w:type="first"/>
      <w:headerReference r:id="rId5" w:type="default"/>
      <w:footerReference r:id="rId8" w:type="default"/>
      <w:headerReference r:id="rId6" w:type="even"/>
      <w:footerReference r:id="rId9" w:type="even"/>
      <w:pgSz w:w="11906" w:h="16838"/>
      <w:pgMar w:top="1134" w:right="1418" w:bottom="1134" w:left="1418" w:header="0" w:footer="737" w:gutter="0"/>
      <w:pgNumType w:fmt="numberInDash"/>
      <w:cols w:space="720" w:num="1"/>
      <w:docGrid w:type="lines"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8FB53A0-1D2D-41CD-91F0-9520651C37F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2" w:fontKey="{0EAC7324-95FC-47DB-A63B-B5F2318D6B27}"/>
  </w:font>
  <w:font w:name="仿宋_GB2312">
    <w:panose1 w:val="02010609030101010101"/>
    <w:charset w:val="86"/>
    <w:family w:val="auto"/>
    <w:pitch w:val="default"/>
    <w:sig w:usb0="00000001" w:usb1="080E0000" w:usb2="00000000" w:usb3="00000000" w:csb0="00040000" w:csb1="00000000"/>
    <w:embedRegular r:id="rId3" w:fontKey="{2531444A-B9CD-43F4-A290-5998E0E20244}"/>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embedRegular r:id="rId4" w:fontKey="{158704C6-B3A3-408D-9965-33ECC912306B}"/>
  </w:font>
  <w:font w:name="WPSEMBED1">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3E6D6">
    <w:pPr>
      <w:pStyle w:val="6"/>
      <w:ind w:firstLine="0" w:firstLineChars="0"/>
      <w:rPr>
        <w:rFonts w:ascii="宋体" w:eastAsia="宋体"/>
        <w:sz w:val="21"/>
        <w:szCs w:val="21"/>
      </w:rPr>
    </w:pPr>
    <w:r>
      <w:rPr>
        <w:sz w:val="21"/>
      </w:rPr>
      <mc:AlternateContent>
        <mc:Choice Requires="wps">
          <w:drawing>
            <wp:anchor distT="0" distB="0" distL="113665" distR="113665" simplePos="0" relativeHeight="251659264" behindDoc="0" locked="0" layoutInCell="1" allowOverlap="1">
              <wp:simplePos x="0" y="0"/>
              <wp:positionH relativeFrom="margin">
                <wp:align>outside</wp:align>
              </wp:positionH>
              <wp:positionV relativeFrom="paragraph">
                <wp:posOffset>0</wp:posOffset>
              </wp:positionV>
              <wp:extent cx="800100" cy="230505"/>
              <wp:effectExtent l="0" t="0" r="0" b="0"/>
              <wp:wrapNone/>
              <wp:docPr id="1" name="矩形 1"/>
              <wp:cNvGraphicFramePr/>
              <a:graphic xmlns:a="http://schemas.openxmlformats.org/drawingml/2006/main">
                <a:graphicData uri="http://schemas.microsoft.com/office/word/2010/wordprocessingShape">
                  <wps:wsp>
                    <wps:cNvSpPr/>
                    <wps:spPr>
                      <a:xfrm>
                        <a:off x="0" y="0"/>
                        <a:ext cx="800099" cy="230251"/>
                      </a:xfrm>
                      <a:prstGeom prst="rect">
                        <a:avLst/>
                      </a:prstGeom>
                      <a:noFill/>
                      <a:ln w="6350" cap="flat" cmpd="sng">
                        <a:noFill/>
                        <a:prstDash val="solid"/>
                        <a:round/>
                      </a:ln>
                    </wps:spPr>
                    <wps:txbx>
                      <w:txbxContent>
                        <w:p w14:paraId="6F53346E">
                          <w:pPr>
                            <w:pStyle w:val="6"/>
                            <w:ind w:firstLine="560"/>
                          </w:pPr>
                          <w:r>
                            <w:rPr>
                              <w:rFonts w:hint="eastAsia" w:ascii="宋体" w:eastAsia="宋体"/>
                              <w:sz w:val="28"/>
                              <w:szCs w:val="28"/>
                            </w:rPr>
                            <w:fldChar w:fldCharType="begin"/>
                          </w:r>
                          <w:r>
                            <w:rPr>
                              <w:rFonts w:hint="eastAsia" w:ascii="宋体" w:eastAsia="宋体"/>
                              <w:sz w:val="28"/>
                              <w:szCs w:val="28"/>
                            </w:rPr>
                            <w:instrText xml:space="preserve"> PAGE  \* MERGEFORMAT </w:instrText>
                          </w:r>
                          <w:r>
                            <w:rPr>
                              <w:rFonts w:hint="eastAsia" w:ascii="宋体" w:eastAsia="宋体"/>
                              <w:sz w:val="28"/>
                              <w:szCs w:val="28"/>
                            </w:rPr>
                            <w:fldChar w:fldCharType="separate"/>
                          </w:r>
                          <w:r>
                            <w:rPr>
                              <w:rFonts w:ascii="宋体" w:eastAsia="宋体"/>
                              <w:sz w:val="28"/>
                              <w:szCs w:val="28"/>
                            </w:rPr>
                            <w:t>- 2 -</w:t>
                          </w:r>
                          <w:r>
                            <w:rPr>
                              <w:rFonts w:hint="eastAsia" w:ascii="宋体" w:eastAsia="宋体"/>
                              <w:sz w:val="28"/>
                              <w:szCs w:val="28"/>
                            </w:rPr>
                            <w:fldChar w:fldCharType="end"/>
                          </w:r>
                        </w:p>
                      </w:txbxContent>
                    </wps:txbx>
                    <wps:bodyPr vert="horz" wrap="none" lIns="0" tIns="0" rIns="0" bIns="0" anchor="t" anchorCtr="0">
                      <a:spAutoFit/>
                    </wps:bodyPr>
                  </wps:wsp>
                </a:graphicData>
              </a:graphic>
            </wp:anchor>
          </w:drawing>
        </mc:Choice>
        <mc:Fallback>
          <w:pict>
            <v:rect id="_x0000_s1026" o:spid="_x0000_s1026" o:spt="1" style="position:absolute;left:0pt;margin-top:0pt;height:18.15pt;width:63pt;mso-position-horizontal:outside;mso-position-horizontal-relative:margin;mso-wrap-style:none;z-index:251659264;mso-width-relative:page;mso-height-relative:page;" filled="f" stroked="f" coordsize="21600,21600" o:gfxdata="UEsDBAoAAAAAAIdO4kAAAAAAAAAAAAAAAAAEAAAAZHJzL1BLAwQUAAAACACHTuJAcOZPktcAAAAE&#10;AQAADwAAAGRycy9kb3ducmV2LnhtbE2PwWrDMBBE74H+g9hCL6GR4oApjuUcEtJCaQ91Q6E3xdpY&#10;JtbKtRQ77ddX6aW5DAyzzLzNV2fbsgF73ziSMJ8JYEiV0w3VEnbv2/sHYD4o0qp1hBK+0cOquJnk&#10;KtNupDccylCzWEI+UxJMCF3Gua8MWuVnrkOK2cH1VoVo+5rrXo2x3LY8ESLlVjUUF4zqcG2wOpYn&#10;K+Fl8/j5MTXPInn9mR7cWO6Gr6ejlHe3c7EEFvAc/o/hgh/RoYhMe3ci7VkrIT4S/vSSJWm0ewmL&#10;dAG8yPk1fPELUEsDBBQAAAAIAIdO4kAWWoRl+AEAAOUDAAAOAAAAZHJzL2Uyb0RvYy54bWytU0tu&#10;2zAQ3RfoHQjua8kOEiSG5aCokaJA0QZIewCaIi0C/GGGtuRepkB3PUSPU/QaHVKyE6SbLLqRHsnh&#10;m3lvhqvbwVl2UIAm+IbPZzVnysvQGr9r+Ncvd2+uOcMkfCts8KrhR4X8dv361aqPS7UIXbCtAkYk&#10;Hpd9bHiXUlxWFcpOOYGzEJWnQx3AiURL2FUtiJ7Yna0WdX1V9QHaCEEqRNrdjId8YoSXEAatjVSb&#10;IPdO+TSygrIikSTsTES+LtVqrWT6rDWqxGzDSWkqX0pCeJu/1XolljsQsTNyKkG8pIRnmpwwnpKe&#10;qTYiCbYH8w+VMxICBp1mMrhqFFIcIRXz+pk3D52IqmghqzGeTcf/Rys/He6BmZYmgTMvHDX8z/ef&#10;v3/9YPPsTR9xSSEP8R6mFRLMQgcNLv9JAhuKn8ezn2pITNLmdV3XNzecSTpaXNSLy8JZPV6OgOm9&#10;Co5l0HCgdhUXxeEjJkpIoaeQnMuHO2NtaZn1rG/41cUlNVIKGkNN7SfoIklBvys0T+IzzUZgxw6C&#10;JgGDNe3Yewh7346prKeMWfGoMaM0bIdJ+Da0R7KKXg5V2gX4xllPc9NwT8+EM/vBU1vyiJ0AnMD2&#10;BISXdLHhVOgI36Uyilkbxrf7RPqK7Jx6zDdVRN0vbkyTmsfr6bpEPb7O9V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w5k+S1wAAAAQBAAAPAAAAAAAAAAEAIAAAACIAAABkcnMvZG93bnJldi54bWxQ&#10;SwECFAAUAAAACACHTuJAFlqEZfgBAADlAwAADgAAAAAAAAABACAAAAAmAQAAZHJzL2Uyb0RvYy54&#10;bWxQSwUGAAAAAAYABgBZAQAAkAUAAAAA&#10;">
              <v:fill on="f" focussize="0,0"/>
              <v:stroke on="f" weight="0.5pt" joinstyle="round"/>
              <v:imagedata o:title=""/>
              <o:lock v:ext="edit" aspectratio="f"/>
              <v:textbox inset="0mm,0mm,0mm,0mm" style="mso-fit-shape-to-text:t;">
                <w:txbxContent>
                  <w:p w14:paraId="6F53346E">
                    <w:pPr>
                      <w:pStyle w:val="6"/>
                      <w:ind w:firstLine="560"/>
                    </w:pPr>
                    <w:r>
                      <w:rPr>
                        <w:rFonts w:hint="eastAsia" w:ascii="宋体" w:eastAsia="宋体"/>
                        <w:sz w:val="28"/>
                        <w:szCs w:val="28"/>
                      </w:rPr>
                      <w:fldChar w:fldCharType="begin"/>
                    </w:r>
                    <w:r>
                      <w:rPr>
                        <w:rFonts w:hint="eastAsia" w:ascii="宋体" w:eastAsia="宋体"/>
                        <w:sz w:val="28"/>
                        <w:szCs w:val="28"/>
                      </w:rPr>
                      <w:instrText xml:space="preserve"> PAGE  \* MERGEFORMAT </w:instrText>
                    </w:r>
                    <w:r>
                      <w:rPr>
                        <w:rFonts w:hint="eastAsia" w:ascii="宋体" w:eastAsia="宋体"/>
                        <w:sz w:val="28"/>
                        <w:szCs w:val="28"/>
                      </w:rPr>
                      <w:fldChar w:fldCharType="separate"/>
                    </w:r>
                    <w:r>
                      <w:rPr>
                        <w:rFonts w:ascii="宋体" w:eastAsia="宋体"/>
                        <w:sz w:val="28"/>
                        <w:szCs w:val="28"/>
                      </w:rPr>
                      <w:t>- 2 -</w:t>
                    </w:r>
                    <w:r>
                      <w:rPr>
                        <w:rFonts w:hint="eastAsia" w:ascii="宋体" w:eastAsia="宋体"/>
                        <w:sz w:val="28"/>
                        <w:szCs w:val="28"/>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B8D17">
    <w:pPr>
      <w:pStyle w:val="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BEBA4">
    <w:pPr>
      <w:pStyle w:val="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05058">
    <w:pPr>
      <w:ind w:firstLine="6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175E5">
    <w:pPr>
      <w:pStyle w:val="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CDA78">
    <w:pPr>
      <w:pStyle w:val="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CD945B"/>
    <w:multiLevelType w:val="singleLevel"/>
    <w:tmpl w:val="8ACD945B"/>
    <w:lvl w:ilvl="0" w:tentative="0">
      <w:start w:val="1"/>
      <w:numFmt w:val="chineseCounting"/>
      <w:suff w:val="nothing"/>
      <w:lvlText w:val="%1、"/>
      <w:lvlJc w:val="left"/>
      <w:rPr>
        <w:rFonts w:hint="eastAsia"/>
      </w:rPr>
    </w:lvl>
  </w:abstractNum>
  <w:abstractNum w:abstractNumId="1">
    <w:nsid w:val="12B5DF72"/>
    <w:multiLevelType w:val="singleLevel"/>
    <w:tmpl w:val="12B5DF72"/>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jMDg2NTEwNTJjOTg4NjE1MDZkZGFlOWNmYTcxNTIifQ=="/>
    <w:docVar w:name="KSO_WPS_MARK_KEY" w:val="18366f90-f043-4076-892a-9f19fbf200c3"/>
  </w:docVars>
  <w:rsids>
    <w:rsidRoot w:val="001C5CC8"/>
    <w:rsid w:val="000453D8"/>
    <w:rsid w:val="000B78F3"/>
    <w:rsid w:val="00127FF3"/>
    <w:rsid w:val="00163C59"/>
    <w:rsid w:val="001C5CC8"/>
    <w:rsid w:val="00276E33"/>
    <w:rsid w:val="002E081F"/>
    <w:rsid w:val="0033604F"/>
    <w:rsid w:val="00372B7D"/>
    <w:rsid w:val="0053659D"/>
    <w:rsid w:val="005B7BBA"/>
    <w:rsid w:val="005F3D43"/>
    <w:rsid w:val="006E6B3C"/>
    <w:rsid w:val="00820824"/>
    <w:rsid w:val="00853F19"/>
    <w:rsid w:val="00992DC8"/>
    <w:rsid w:val="009A17F7"/>
    <w:rsid w:val="009F592F"/>
    <w:rsid w:val="00A408A1"/>
    <w:rsid w:val="00A61B34"/>
    <w:rsid w:val="00AA3DDD"/>
    <w:rsid w:val="00B2206E"/>
    <w:rsid w:val="00B25419"/>
    <w:rsid w:val="00B56BED"/>
    <w:rsid w:val="00BA10F0"/>
    <w:rsid w:val="00BF52BD"/>
    <w:rsid w:val="00C94F53"/>
    <w:rsid w:val="00CD0260"/>
    <w:rsid w:val="00CD0336"/>
    <w:rsid w:val="00CD15A5"/>
    <w:rsid w:val="00D1062D"/>
    <w:rsid w:val="00D6100C"/>
    <w:rsid w:val="00D63FF5"/>
    <w:rsid w:val="00D90D9C"/>
    <w:rsid w:val="00DC1D31"/>
    <w:rsid w:val="00E60FBF"/>
    <w:rsid w:val="00EA5933"/>
    <w:rsid w:val="01483505"/>
    <w:rsid w:val="01741377"/>
    <w:rsid w:val="01C012ED"/>
    <w:rsid w:val="02822DAF"/>
    <w:rsid w:val="038A191A"/>
    <w:rsid w:val="047858A1"/>
    <w:rsid w:val="04D45B1C"/>
    <w:rsid w:val="05216546"/>
    <w:rsid w:val="06016BCB"/>
    <w:rsid w:val="0737795B"/>
    <w:rsid w:val="073F0F06"/>
    <w:rsid w:val="078D2F29"/>
    <w:rsid w:val="08931509"/>
    <w:rsid w:val="08CF1E16"/>
    <w:rsid w:val="08E90ED9"/>
    <w:rsid w:val="08F4469F"/>
    <w:rsid w:val="099E30BC"/>
    <w:rsid w:val="09B74D83"/>
    <w:rsid w:val="0A7D7D7B"/>
    <w:rsid w:val="0B20374E"/>
    <w:rsid w:val="0C8E0BA6"/>
    <w:rsid w:val="0D5C636E"/>
    <w:rsid w:val="0D887163"/>
    <w:rsid w:val="0E1C374D"/>
    <w:rsid w:val="0E8F4521"/>
    <w:rsid w:val="0ED25C64"/>
    <w:rsid w:val="0EEC7E92"/>
    <w:rsid w:val="0F15057F"/>
    <w:rsid w:val="0F8E47D8"/>
    <w:rsid w:val="107E2A9F"/>
    <w:rsid w:val="10C5422A"/>
    <w:rsid w:val="117A3266"/>
    <w:rsid w:val="11EE2305"/>
    <w:rsid w:val="128676D0"/>
    <w:rsid w:val="12C827E6"/>
    <w:rsid w:val="139A0D8D"/>
    <w:rsid w:val="139D4D78"/>
    <w:rsid w:val="14215BE8"/>
    <w:rsid w:val="150D1A61"/>
    <w:rsid w:val="153B4ABB"/>
    <w:rsid w:val="15DF5D8E"/>
    <w:rsid w:val="169E04B6"/>
    <w:rsid w:val="16EE2876"/>
    <w:rsid w:val="173B6FF4"/>
    <w:rsid w:val="17FD699F"/>
    <w:rsid w:val="180F1367"/>
    <w:rsid w:val="18493992"/>
    <w:rsid w:val="18626638"/>
    <w:rsid w:val="18A8690B"/>
    <w:rsid w:val="1A02204B"/>
    <w:rsid w:val="1A760548"/>
    <w:rsid w:val="1A9F789A"/>
    <w:rsid w:val="1BF27E9D"/>
    <w:rsid w:val="1CCB706C"/>
    <w:rsid w:val="1CDC712C"/>
    <w:rsid w:val="1D102ADC"/>
    <w:rsid w:val="1D672C88"/>
    <w:rsid w:val="1D8E3BF5"/>
    <w:rsid w:val="1E9D2342"/>
    <w:rsid w:val="1F1D5DA7"/>
    <w:rsid w:val="1F75506D"/>
    <w:rsid w:val="1FB65DB1"/>
    <w:rsid w:val="203211B0"/>
    <w:rsid w:val="20D65FDF"/>
    <w:rsid w:val="20F01D12"/>
    <w:rsid w:val="21134B3E"/>
    <w:rsid w:val="23D34157"/>
    <w:rsid w:val="23D941CF"/>
    <w:rsid w:val="23E91A35"/>
    <w:rsid w:val="24245B8D"/>
    <w:rsid w:val="24CE1EB7"/>
    <w:rsid w:val="24E61397"/>
    <w:rsid w:val="25331C52"/>
    <w:rsid w:val="25C87183"/>
    <w:rsid w:val="25CB603D"/>
    <w:rsid w:val="25E92568"/>
    <w:rsid w:val="272F6449"/>
    <w:rsid w:val="273A3342"/>
    <w:rsid w:val="27C97CD5"/>
    <w:rsid w:val="27E965F8"/>
    <w:rsid w:val="28EF553B"/>
    <w:rsid w:val="29127DD1"/>
    <w:rsid w:val="2927387C"/>
    <w:rsid w:val="2957169D"/>
    <w:rsid w:val="298760C9"/>
    <w:rsid w:val="2A841374"/>
    <w:rsid w:val="2A921002"/>
    <w:rsid w:val="2A932BB6"/>
    <w:rsid w:val="2ACD28FA"/>
    <w:rsid w:val="2BC932DC"/>
    <w:rsid w:val="2D482013"/>
    <w:rsid w:val="2E2465DC"/>
    <w:rsid w:val="2E5D564A"/>
    <w:rsid w:val="2E6764C9"/>
    <w:rsid w:val="2E7D0C28"/>
    <w:rsid w:val="2F0B779C"/>
    <w:rsid w:val="2F923A19"/>
    <w:rsid w:val="2FBC149F"/>
    <w:rsid w:val="2FED0C50"/>
    <w:rsid w:val="30313D4F"/>
    <w:rsid w:val="30515682"/>
    <w:rsid w:val="309537C1"/>
    <w:rsid w:val="316D3DF6"/>
    <w:rsid w:val="330A4F74"/>
    <w:rsid w:val="338373A5"/>
    <w:rsid w:val="348A1163"/>
    <w:rsid w:val="34961BB2"/>
    <w:rsid w:val="35FC6014"/>
    <w:rsid w:val="36063E75"/>
    <w:rsid w:val="377F2AD5"/>
    <w:rsid w:val="37985945"/>
    <w:rsid w:val="382F62A9"/>
    <w:rsid w:val="3842422E"/>
    <w:rsid w:val="38561A88"/>
    <w:rsid w:val="39184F8F"/>
    <w:rsid w:val="39967ACA"/>
    <w:rsid w:val="3A013B12"/>
    <w:rsid w:val="3A5F16D1"/>
    <w:rsid w:val="3A756774"/>
    <w:rsid w:val="3A7B5195"/>
    <w:rsid w:val="3B2959F3"/>
    <w:rsid w:val="3B7D37CF"/>
    <w:rsid w:val="3BD056AD"/>
    <w:rsid w:val="3C1D2839"/>
    <w:rsid w:val="3C554A8C"/>
    <w:rsid w:val="3D163594"/>
    <w:rsid w:val="3D8B14FA"/>
    <w:rsid w:val="3DF5053D"/>
    <w:rsid w:val="3E784DEA"/>
    <w:rsid w:val="3E94568C"/>
    <w:rsid w:val="3EA130E8"/>
    <w:rsid w:val="3EB33EFF"/>
    <w:rsid w:val="3EEA117C"/>
    <w:rsid w:val="3F8A64BB"/>
    <w:rsid w:val="3F9904AC"/>
    <w:rsid w:val="40CF0629"/>
    <w:rsid w:val="40D3644E"/>
    <w:rsid w:val="4143128A"/>
    <w:rsid w:val="41A01FC6"/>
    <w:rsid w:val="41A847B6"/>
    <w:rsid w:val="41BB606F"/>
    <w:rsid w:val="41ED0E02"/>
    <w:rsid w:val="42147C5F"/>
    <w:rsid w:val="42440FC5"/>
    <w:rsid w:val="42446DF5"/>
    <w:rsid w:val="42B659BA"/>
    <w:rsid w:val="42C41CE4"/>
    <w:rsid w:val="430E1541"/>
    <w:rsid w:val="432D1637"/>
    <w:rsid w:val="4426387B"/>
    <w:rsid w:val="44E7043A"/>
    <w:rsid w:val="4565703A"/>
    <w:rsid w:val="46535859"/>
    <w:rsid w:val="46D4173A"/>
    <w:rsid w:val="470F656B"/>
    <w:rsid w:val="47157F8F"/>
    <w:rsid w:val="47E50732"/>
    <w:rsid w:val="4800556C"/>
    <w:rsid w:val="486024AF"/>
    <w:rsid w:val="48D6451F"/>
    <w:rsid w:val="48E44E8E"/>
    <w:rsid w:val="49AE112D"/>
    <w:rsid w:val="4A401CE1"/>
    <w:rsid w:val="4AD25D09"/>
    <w:rsid w:val="4B3401B9"/>
    <w:rsid w:val="4B50324F"/>
    <w:rsid w:val="4B887D52"/>
    <w:rsid w:val="4B977F95"/>
    <w:rsid w:val="4C2061DD"/>
    <w:rsid w:val="4C82133E"/>
    <w:rsid w:val="4D630B7E"/>
    <w:rsid w:val="4E28581D"/>
    <w:rsid w:val="4EBB043F"/>
    <w:rsid w:val="4FC7696F"/>
    <w:rsid w:val="50E23C16"/>
    <w:rsid w:val="527659F2"/>
    <w:rsid w:val="52C2203F"/>
    <w:rsid w:val="53651E55"/>
    <w:rsid w:val="53F817ED"/>
    <w:rsid w:val="55BD684B"/>
    <w:rsid w:val="56FE1EBA"/>
    <w:rsid w:val="57435475"/>
    <w:rsid w:val="5805272B"/>
    <w:rsid w:val="585B234B"/>
    <w:rsid w:val="58847AF3"/>
    <w:rsid w:val="58A40196"/>
    <w:rsid w:val="58E928D6"/>
    <w:rsid w:val="590D1897"/>
    <w:rsid w:val="593271BE"/>
    <w:rsid w:val="59457283"/>
    <w:rsid w:val="59A044B9"/>
    <w:rsid w:val="5A76421C"/>
    <w:rsid w:val="5B5E287E"/>
    <w:rsid w:val="5C4A2E02"/>
    <w:rsid w:val="5D7F2F87"/>
    <w:rsid w:val="5E1E76FB"/>
    <w:rsid w:val="5E852FCB"/>
    <w:rsid w:val="5EFB7BC9"/>
    <w:rsid w:val="5F230066"/>
    <w:rsid w:val="5FA752D7"/>
    <w:rsid w:val="6051650D"/>
    <w:rsid w:val="608F7ECD"/>
    <w:rsid w:val="60CE7B5E"/>
    <w:rsid w:val="615A0C0F"/>
    <w:rsid w:val="647749B0"/>
    <w:rsid w:val="648636C7"/>
    <w:rsid w:val="65FE0EE5"/>
    <w:rsid w:val="66091638"/>
    <w:rsid w:val="660D737A"/>
    <w:rsid w:val="676A25AA"/>
    <w:rsid w:val="677A4A5E"/>
    <w:rsid w:val="67AA451F"/>
    <w:rsid w:val="67B20E71"/>
    <w:rsid w:val="68836A87"/>
    <w:rsid w:val="690F5918"/>
    <w:rsid w:val="69B706DD"/>
    <w:rsid w:val="69FC560C"/>
    <w:rsid w:val="6A131A22"/>
    <w:rsid w:val="6A144860"/>
    <w:rsid w:val="6A3E59AF"/>
    <w:rsid w:val="6A946D84"/>
    <w:rsid w:val="6B64233C"/>
    <w:rsid w:val="6BB838E4"/>
    <w:rsid w:val="6C6B1168"/>
    <w:rsid w:val="6C982C32"/>
    <w:rsid w:val="6CC62031"/>
    <w:rsid w:val="6CD162CA"/>
    <w:rsid w:val="6E1A2DE0"/>
    <w:rsid w:val="6EBC193D"/>
    <w:rsid w:val="6EE80043"/>
    <w:rsid w:val="6EE85643"/>
    <w:rsid w:val="6FAF3250"/>
    <w:rsid w:val="6FD9207B"/>
    <w:rsid w:val="70117A67"/>
    <w:rsid w:val="70665130"/>
    <w:rsid w:val="707D6EAA"/>
    <w:rsid w:val="70C2798C"/>
    <w:rsid w:val="71CD3E62"/>
    <w:rsid w:val="72053AAD"/>
    <w:rsid w:val="72233A82"/>
    <w:rsid w:val="7323696A"/>
    <w:rsid w:val="736507F6"/>
    <w:rsid w:val="736E7788"/>
    <w:rsid w:val="73E57115"/>
    <w:rsid w:val="74024296"/>
    <w:rsid w:val="741E6032"/>
    <w:rsid w:val="743B50B2"/>
    <w:rsid w:val="744C5512"/>
    <w:rsid w:val="74A662B1"/>
    <w:rsid w:val="74E219D2"/>
    <w:rsid w:val="75063912"/>
    <w:rsid w:val="754A0E67"/>
    <w:rsid w:val="758331B5"/>
    <w:rsid w:val="762B6C50"/>
    <w:rsid w:val="76425950"/>
    <w:rsid w:val="76776251"/>
    <w:rsid w:val="76790114"/>
    <w:rsid w:val="775F37AE"/>
    <w:rsid w:val="77E85551"/>
    <w:rsid w:val="78B673FD"/>
    <w:rsid w:val="796450AB"/>
    <w:rsid w:val="79773031"/>
    <w:rsid w:val="79CB512B"/>
    <w:rsid w:val="7A2605B3"/>
    <w:rsid w:val="7A627C86"/>
    <w:rsid w:val="7A6339DB"/>
    <w:rsid w:val="7A8765CC"/>
    <w:rsid w:val="7B05466C"/>
    <w:rsid w:val="7B590514"/>
    <w:rsid w:val="7B811F45"/>
    <w:rsid w:val="7B851309"/>
    <w:rsid w:val="7BE67FFA"/>
    <w:rsid w:val="7C2579A7"/>
    <w:rsid w:val="7C492337"/>
    <w:rsid w:val="7C9061B7"/>
    <w:rsid w:val="7CD27578"/>
    <w:rsid w:val="7D1E1A15"/>
    <w:rsid w:val="7D5E022C"/>
    <w:rsid w:val="7E633B84"/>
    <w:rsid w:val="7F5A0C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0" w:firstLineChars="0"/>
      <w:jc w:val="both"/>
    </w:pPr>
    <w:rPr>
      <w:rFonts w:ascii="方正仿宋_GB2312" w:hAnsi="方正仿宋_GB2312" w:eastAsia="仿宋_GB2312" w:cs="宋体"/>
      <w:kern w:val="2"/>
      <w:sz w:val="32"/>
      <w:szCs w:val="22"/>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jc w:val="left"/>
      <w:outlineLvl w:val="1"/>
    </w:pPr>
    <w:rPr>
      <w:rFonts w:ascii="等线" w:hAnsi="等线"/>
      <w:b/>
      <w:szCs w:val="44"/>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next w:val="1"/>
    <w:qFormat/>
    <w:uiPriority w:val="0"/>
    <w:rPr>
      <w:rFonts w:ascii="华文中宋" w:eastAsia="华文中宋" w:cs="Times New Roman"/>
      <w:bCs/>
      <w:kern w:val="0"/>
      <w:sz w:val="28"/>
    </w:rPr>
  </w:style>
  <w:style w:type="paragraph" w:styleId="6">
    <w:name w:val="footer"/>
    <w:basedOn w:val="1"/>
    <w:qFormat/>
    <w:uiPriority w:val="0"/>
    <w:pPr>
      <w:tabs>
        <w:tab w:val="center" w:pos="4153"/>
        <w:tab w:val="right" w:pos="8306"/>
      </w:tabs>
      <w:snapToGrid w:val="0"/>
      <w:spacing w:line="240" w:lineRule="atLeast"/>
      <w:jc w:val="left"/>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8">
    <w:name w:val="Body Text 2"/>
    <w:basedOn w:val="1"/>
    <w:next w:val="1"/>
    <w:qFormat/>
    <w:uiPriority w:val="0"/>
    <w:pPr>
      <w:spacing w:after="120" w:line="560" w:lineRule="exact"/>
    </w:pPr>
    <w:rPr>
      <w:rFonts w:hAnsi="方正仿宋_GB2312"/>
    </w:rPr>
  </w:style>
  <w:style w:type="paragraph" w:styleId="9">
    <w:name w:val="Normal (Web)"/>
    <w:basedOn w:val="1"/>
    <w:qFormat/>
    <w:uiPriority w:val="0"/>
    <w:rPr>
      <w:sz w:val="24"/>
    </w:rPr>
  </w:style>
  <w:style w:type="paragraph" w:customStyle="1" w:styleId="12">
    <w:name w:val="修订1"/>
    <w:hidden/>
    <w:unhideWhenUsed/>
    <w:qFormat/>
    <w:uiPriority w:val="99"/>
    <w:rPr>
      <w:rFonts w:ascii="方正仿宋_GB2312" w:hAnsi="Times New Roman" w:eastAsia="方正仿宋_GB2312" w:cs="宋体"/>
      <w:kern w:val="2"/>
      <w:sz w:val="32"/>
      <w:szCs w:val="22"/>
      <w:lang w:val="en-US" w:eastAsia="zh-CN" w:bidi="ar-SA"/>
    </w:rPr>
  </w:style>
  <w:style w:type="character" w:customStyle="1" w:styleId="13">
    <w:name w:val="页眉 字符"/>
    <w:basedOn w:val="11"/>
    <w:link w:val="7"/>
    <w:qFormat/>
    <w:uiPriority w:val="0"/>
    <w:rPr>
      <w:rFonts w:ascii="方正仿宋_GB2312" w:eastAsia="方正仿宋_GB2312" w:cs="宋体"/>
      <w:kern w:val="2"/>
      <w:sz w:val="18"/>
      <w:szCs w:val="18"/>
    </w:rPr>
  </w:style>
  <w:style w:type="paragraph" w:customStyle="1" w:styleId="14">
    <w:name w:val="King&amp;WoodCN-标准"/>
    <w:qFormat/>
    <w:uiPriority w:val="0"/>
    <w:pPr>
      <w:adjustRightInd w:val="0"/>
      <w:snapToGrid w:val="0"/>
      <w:spacing w:after="100" w:afterLines="100"/>
      <w:jc w:val="both"/>
    </w:pPr>
    <w:rPr>
      <w:rFonts w:ascii="Arial" w:hAnsi="Arial" w:eastAsia="楷体_GB2312" w:cstheme="minorBidi"/>
      <w:kern w:val="2"/>
      <w:sz w:val="24"/>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Pages>
  <Words>2474</Words>
  <Characters>2638</Characters>
  <Lines>19</Lines>
  <Paragraphs>5</Paragraphs>
  <TotalTime>14</TotalTime>
  <ScaleCrop>false</ScaleCrop>
  <LinksUpToDate>false</LinksUpToDate>
  <CharactersWithSpaces>2719</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2024-05-28T01:39:00Z</dcterms:created>
  <dc:creator>Jeff</dc:creator>
  <cp:lastModifiedBy>说明</cp:lastModifiedBy>
  <dcterms:modified xsi:type="dcterms:W3CDTF">2026-04-09T11:50:47Z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1AF7100BC79647808D8E39EC5FE82593_12</vt:lpwstr>
  </property>
  <property fmtid="{D5CDD505-2E9C-101B-9397-08002B2CF9AE}" pid="4" name="KSOTemplateDocerSaveRecord">
    <vt:lpwstr>eyJoZGlkIjoiNzE2YWQxNGNhNzRmOTJmZGY3MDY3ZGQxYjUyNWEwMTYiLCJ1c2VySWQiOiI0MjUyNDc2NDkifQ==</vt:lpwstr>
  </property>
</Properties>
</file>