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9F719A">
      <w:pPr>
        <w:spacing w:after="435" w:afterLines="100" w:line="500" w:lineRule="exact"/>
        <w:ind w:firstLine="0" w:firstLineChars="0"/>
        <w:jc w:val="left"/>
        <w:rPr>
          <w:rFonts w:hint="eastAsia" w:hAnsi="方正小标宋简体" w:cs="仿宋_GB2312"/>
          <w:szCs w:val="32"/>
        </w:rPr>
      </w:pPr>
      <w:r>
        <w:rPr>
          <w:rFonts w:hint="eastAsia" w:hAnsi="方正小标宋简体" w:cs="仿宋_GB2312"/>
          <w:szCs w:val="32"/>
        </w:rPr>
        <w:t>附件</w:t>
      </w:r>
    </w:p>
    <w:p w14:paraId="3B1B3A61">
      <w:pPr>
        <w:ind w:firstLine="0" w:firstLineChars="0"/>
        <w:jc w:val="center"/>
        <w:rPr>
          <w:rFonts w:asciiTheme="majorEastAsia" w:hAnsiTheme="majorEastAsia" w:eastAsiaTheme="majorEastAsia" w:cstheme="majorEastAsia"/>
          <w:b/>
          <w:bCs/>
          <w:sz w:val="48"/>
          <w:szCs w:val="48"/>
        </w:rPr>
      </w:pPr>
      <w:r>
        <w:rPr>
          <w:rFonts w:hint="eastAsia" w:asciiTheme="majorEastAsia" w:hAnsiTheme="majorEastAsia" w:eastAsiaTheme="majorEastAsia" w:cstheme="majorEastAsia"/>
          <w:b/>
          <w:bCs/>
          <w:sz w:val="48"/>
          <w:szCs w:val="48"/>
        </w:rPr>
        <w:t>成都微精电机股份公司上市项目</w:t>
      </w:r>
    </w:p>
    <w:p w14:paraId="22824210">
      <w:pPr>
        <w:ind w:firstLine="0" w:firstLineChars="0"/>
        <w:jc w:val="center"/>
        <w:rPr>
          <w:rFonts w:hint="default" w:asciiTheme="majorEastAsia" w:hAnsiTheme="majorEastAsia" w:eastAsiaTheme="majorEastAsia" w:cstheme="majorEastAsia"/>
          <w:b/>
          <w:bCs/>
          <w:sz w:val="48"/>
          <w:szCs w:val="48"/>
          <w:lang w:val="en-US" w:eastAsia="zh-CN"/>
        </w:rPr>
      </w:pPr>
      <w:r>
        <w:rPr>
          <w:rFonts w:hint="eastAsia" w:asciiTheme="majorEastAsia" w:hAnsiTheme="majorEastAsia" w:eastAsiaTheme="majorEastAsia" w:cstheme="majorEastAsia"/>
          <w:b/>
          <w:bCs/>
          <w:sz w:val="48"/>
          <w:szCs w:val="48"/>
        </w:rPr>
        <w:t>证券服务机构</w:t>
      </w:r>
      <w:r>
        <w:rPr>
          <w:rFonts w:hint="eastAsia" w:asciiTheme="majorEastAsia" w:hAnsiTheme="majorEastAsia" w:eastAsiaTheme="majorEastAsia" w:cstheme="majorEastAsia"/>
          <w:b/>
          <w:bCs/>
          <w:sz w:val="48"/>
          <w:szCs w:val="48"/>
          <w:lang w:val="en-US" w:eastAsia="zh-CN"/>
        </w:rPr>
        <w:t>公开谈判项目</w:t>
      </w:r>
    </w:p>
    <w:p w14:paraId="7A2D2B43">
      <w:pPr>
        <w:ind w:firstLine="0" w:firstLineChars="0"/>
        <w:jc w:val="center"/>
        <w:rPr>
          <w:rFonts w:hint="eastAsia" w:asciiTheme="majorEastAsia" w:hAnsiTheme="majorEastAsia" w:eastAsiaTheme="majorEastAsia" w:cstheme="majorEastAsia"/>
          <w:b/>
          <w:bCs/>
        </w:rPr>
      </w:pPr>
    </w:p>
    <w:p w14:paraId="31E1A62C">
      <w:pPr>
        <w:ind w:firstLine="0" w:firstLineChars="0"/>
        <w:jc w:val="center"/>
        <w:rPr>
          <w:rFonts w:hint="eastAsia" w:asciiTheme="majorEastAsia" w:hAnsiTheme="majorEastAsia" w:eastAsiaTheme="majorEastAsia" w:cstheme="majorEastAsia"/>
          <w:b/>
          <w:bCs/>
        </w:rPr>
      </w:pPr>
    </w:p>
    <w:p w14:paraId="38B0B123">
      <w:pPr>
        <w:ind w:firstLine="0" w:firstLineChars="0"/>
        <w:jc w:val="center"/>
        <w:rPr>
          <w:rFonts w:hint="eastAsia" w:asciiTheme="majorEastAsia" w:hAnsiTheme="majorEastAsia" w:eastAsiaTheme="majorEastAsia" w:cstheme="majorEastAsia"/>
          <w:b/>
          <w:bCs/>
        </w:rPr>
      </w:pPr>
    </w:p>
    <w:p w14:paraId="6D886CAB">
      <w:pPr>
        <w:ind w:firstLine="0" w:firstLineChars="0"/>
        <w:jc w:val="center"/>
        <w:rPr>
          <w:rFonts w:hint="eastAsia" w:asciiTheme="majorEastAsia" w:hAnsiTheme="majorEastAsia" w:eastAsiaTheme="majorEastAsia" w:cstheme="majorEastAsia"/>
          <w:b/>
          <w:bCs/>
        </w:rPr>
      </w:pPr>
    </w:p>
    <w:p w14:paraId="25BDDDF9">
      <w:pPr>
        <w:ind w:firstLine="0" w:firstLineChars="0"/>
        <w:jc w:val="center"/>
        <w:rPr>
          <w:rFonts w:hint="eastAsia" w:asciiTheme="majorEastAsia" w:hAnsiTheme="majorEastAsia" w:eastAsiaTheme="majorEastAsia" w:cstheme="majorEastAsia"/>
          <w:b/>
          <w:bCs/>
          <w:sz w:val="48"/>
          <w:szCs w:val="48"/>
        </w:rPr>
      </w:pPr>
      <w:r>
        <w:rPr>
          <w:rFonts w:hint="eastAsia" w:asciiTheme="majorEastAsia" w:hAnsiTheme="majorEastAsia" w:eastAsiaTheme="majorEastAsia" w:cstheme="majorEastAsia"/>
          <w:b/>
          <w:bCs/>
          <w:sz w:val="48"/>
          <w:szCs w:val="48"/>
          <w:lang w:val="en-US" w:eastAsia="zh-CN"/>
        </w:rPr>
        <w:t>谈判</w:t>
      </w:r>
      <w:r>
        <w:rPr>
          <w:rFonts w:hint="eastAsia" w:asciiTheme="majorEastAsia" w:hAnsiTheme="majorEastAsia" w:eastAsiaTheme="majorEastAsia" w:cstheme="majorEastAsia"/>
          <w:b/>
          <w:bCs/>
          <w:sz w:val="48"/>
          <w:szCs w:val="48"/>
        </w:rPr>
        <w:t>文件</w:t>
      </w:r>
    </w:p>
    <w:p w14:paraId="7FF96B0D">
      <w:pPr>
        <w:ind w:firstLine="0" w:firstLineChars="0"/>
        <w:jc w:val="center"/>
        <w:rPr>
          <w:rFonts w:hint="eastAsia" w:ascii="黑体" w:hAnsi="黑体" w:eastAsia="黑体" w:cs="黑体"/>
          <w:b/>
          <w:bCs/>
        </w:rPr>
      </w:pPr>
    </w:p>
    <w:p w14:paraId="1E8CCA82">
      <w:pPr>
        <w:ind w:firstLine="0" w:firstLineChars="0"/>
        <w:jc w:val="center"/>
        <w:rPr>
          <w:rFonts w:hint="eastAsia" w:ascii="黑体" w:hAnsi="黑体" w:eastAsia="黑体" w:cs="黑体"/>
          <w:b/>
          <w:bCs/>
        </w:rPr>
      </w:pPr>
    </w:p>
    <w:p w14:paraId="1A41AF93">
      <w:pPr>
        <w:ind w:firstLine="0" w:firstLineChars="0"/>
        <w:jc w:val="center"/>
        <w:rPr>
          <w:rFonts w:hint="eastAsia" w:ascii="黑体" w:hAnsi="黑体" w:eastAsia="黑体" w:cs="黑体"/>
          <w:b/>
          <w:bCs/>
        </w:rPr>
      </w:pPr>
    </w:p>
    <w:p w14:paraId="64F965C7">
      <w:pPr>
        <w:ind w:firstLine="0" w:firstLineChars="0"/>
        <w:jc w:val="center"/>
        <w:rPr>
          <w:rFonts w:hint="eastAsia" w:ascii="黑体" w:hAnsi="黑体" w:eastAsia="黑体" w:cs="黑体"/>
          <w:b/>
          <w:bCs/>
        </w:rPr>
      </w:pPr>
    </w:p>
    <w:p w14:paraId="4EC27928">
      <w:pPr>
        <w:ind w:firstLine="0" w:firstLineChars="0"/>
        <w:jc w:val="center"/>
        <w:rPr>
          <w:rFonts w:hint="eastAsia" w:ascii="黑体" w:hAnsi="黑体" w:eastAsia="黑体" w:cs="黑体"/>
          <w:b/>
          <w:bCs/>
        </w:rPr>
      </w:pPr>
    </w:p>
    <w:p w14:paraId="15AEC2A9">
      <w:pPr>
        <w:ind w:firstLine="0" w:firstLineChars="0"/>
        <w:jc w:val="center"/>
        <w:rPr>
          <w:rFonts w:hint="eastAsia" w:ascii="黑体" w:hAnsi="黑体" w:eastAsia="黑体" w:cs="黑体"/>
          <w:b/>
          <w:bCs/>
        </w:rPr>
      </w:pPr>
    </w:p>
    <w:p w14:paraId="6C6E79AD">
      <w:pPr>
        <w:ind w:firstLine="0" w:firstLineChars="0"/>
        <w:jc w:val="center"/>
        <w:rPr>
          <w:rFonts w:hint="eastAsia" w:ascii="黑体" w:hAnsi="黑体" w:eastAsia="黑体" w:cs="黑体"/>
          <w:b/>
          <w:bCs/>
        </w:rPr>
      </w:pPr>
    </w:p>
    <w:p w14:paraId="653EC919">
      <w:pPr>
        <w:ind w:firstLine="0" w:firstLineChars="0"/>
        <w:jc w:val="center"/>
        <w:rPr>
          <w:rFonts w:hint="eastAsia" w:ascii="黑体" w:hAnsi="黑体" w:eastAsia="黑体" w:cs="黑体"/>
          <w:b/>
          <w:bCs/>
        </w:rPr>
      </w:pPr>
    </w:p>
    <w:p w14:paraId="34B5A99C">
      <w:pPr>
        <w:ind w:firstLine="0" w:firstLineChars="0"/>
        <w:jc w:val="center"/>
        <w:rPr>
          <w:rFonts w:hint="eastAsia" w:ascii="黑体" w:hAnsi="黑体" w:eastAsia="黑体" w:cs="黑体"/>
          <w:b/>
          <w:bCs/>
        </w:rPr>
      </w:pPr>
    </w:p>
    <w:p w14:paraId="3838A43B">
      <w:pPr>
        <w:ind w:firstLine="0" w:firstLineChars="0"/>
        <w:jc w:val="center"/>
        <w:rPr>
          <w:rFonts w:hint="eastAsia" w:ascii="黑体" w:hAnsi="黑体" w:eastAsia="黑体" w:cs="黑体"/>
          <w:b/>
          <w:bCs/>
        </w:rPr>
      </w:pPr>
    </w:p>
    <w:p w14:paraId="70014E1D">
      <w:pPr>
        <w:ind w:firstLine="0" w:firstLineChars="0"/>
        <w:jc w:val="center"/>
        <w:rPr>
          <w:rFonts w:hint="eastAsia" w:asciiTheme="majorEastAsia" w:hAnsiTheme="majorEastAsia" w:eastAsiaTheme="majorEastAsia" w:cstheme="majorEastAsia"/>
          <w:b/>
          <w:bCs/>
        </w:rPr>
      </w:pPr>
    </w:p>
    <w:p w14:paraId="7D1E90D6">
      <w:pPr>
        <w:ind w:firstLine="0" w:firstLineChars="0"/>
        <w:jc w:val="center"/>
        <w:rPr>
          <w:rFonts w:hint="eastAsia" w:asciiTheme="majorEastAsia" w:hAnsiTheme="majorEastAsia" w:eastAsiaTheme="majorEastAsia" w:cstheme="majorEastAsia"/>
          <w:b/>
          <w:bCs/>
        </w:rPr>
      </w:pPr>
      <w:r>
        <w:rPr>
          <w:rFonts w:hint="eastAsia" w:asciiTheme="majorEastAsia" w:hAnsiTheme="majorEastAsia" w:eastAsiaTheme="majorEastAsia" w:cstheme="majorEastAsia"/>
          <w:b/>
          <w:bCs/>
        </w:rPr>
        <w:t>公开</w:t>
      </w:r>
      <w:r>
        <w:rPr>
          <w:rFonts w:hint="eastAsia" w:asciiTheme="majorEastAsia" w:hAnsiTheme="majorEastAsia" w:eastAsiaTheme="majorEastAsia" w:cstheme="majorEastAsia"/>
          <w:b/>
          <w:bCs/>
          <w:lang w:eastAsia="zh-CN"/>
        </w:rPr>
        <w:t>谈判人</w:t>
      </w:r>
      <w:r>
        <w:rPr>
          <w:rFonts w:hint="eastAsia" w:asciiTheme="majorEastAsia" w:hAnsiTheme="majorEastAsia" w:eastAsiaTheme="majorEastAsia" w:cstheme="majorEastAsia"/>
          <w:b/>
          <w:bCs/>
        </w:rPr>
        <w:t>：成都微精电机股份公司</w:t>
      </w:r>
    </w:p>
    <w:p w14:paraId="18A76DF0">
      <w:pPr>
        <w:ind w:firstLine="0" w:firstLineChars="0"/>
        <w:jc w:val="center"/>
        <w:rPr>
          <w:rFonts w:hint="eastAsia" w:asciiTheme="majorEastAsia" w:hAnsiTheme="majorEastAsia" w:eastAsiaTheme="majorEastAsia" w:cstheme="majorEastAsia"/>
          <w:b/>
          <w:bCs/>
        </w:rPr>
      </w:pPr>
      <w:r>
        <w:rPr>
          <w:rFonts w:hint="eastAsia" w:asciiTheme="majorEastAsia" w:hAnsiTheme="majorEastAsia" w:eastAsiaTheme="majorEastAsia" w:cstheme="majorEastAsia"/>
          <w:b/>
          <w:bCs/>
        </w:rPr>
        <w:t>2025年</w:t>
      </w:r>
      <w:r>
        <w:rPr>
          <w:rFonts w:hint="eastAsia" w:asciiTheme="majorEastAsia" w:hAnsiTheme="majorEastAsia" w:eastAsiaTheme="majorEastAsia" w:cstheme="majorEastAsia"/>
          <w:b/>
          <w:bCs/>
          <w:lang w:val="en-US" w:eastAsia="zh-CN"/>
        </w:rPr>
        <w:t>10</w:t>
      </w:r>
      <w:r>
        <w:rPr>
          <w:rFonts w:hint="eastAsia" w:asciiTheme="majorEastAsia" w:hAnsiTheme="majorEastAsia" w:eastAsiaTheme="majorEastAsia" w:cstheme="majorEastAsia"/>
          <w:b/>
          <w:bCs/>
        </w:rPr>
        <w:t>月</w:t>
      </w:r>
      <w:r>
        <w:rPr>
          <w:rFonts w:hint="eastAsia" w:asciiTheme="majorEastAsia" w:hAnsiTheme="majorEastAsia" w:eastAsiaTheme="majorEastAsia" w:cstheme="majorEastAsia"/>
          <w:b/>
          <w:bCs/>
          <w:lang w:val="en-US" w:eastAsia="zh-CN"/>
        </w:rPr>
        <w:t>22</w:t>
      </w:r>
      <w:r>
        <w:rPr>
          <w:rFonts w:hint="eastAsia" w:asciiTheme="majorEastAsia" w:hAnsiTheme="majorEastAsia" w:eastAsiaTheme="majorEastAsia" w:cstheme="majorEastAsia"/>
          <w:b/>
          <w:bCs/>
        </w:rPr>
        <w:t>日</w:t>
      </w:r>
    </w:p>
    <w:p w14:paraId="6A313DF7">
      <w:pPr>
        <w:ind w:firstLine="0" w:firstLineChars="0"/>
        <w:jc w:val="center"/>
        <w:rPr>
          <w:rFonts w:hint="eastAsia" w:ascii="黑体" w:hAnsi="黑体" w:eastAsia="黑体" w:cs="黑体"/>
          <w:b/>
          <w:bCs/>
        </w:rPr>
        <w:sectPr>
          <w:headerReference r:id="rId7" w:type="first"/>
          <w:footerReference r:id="rId10" w:type="first"/>
          <w:headerReference r:id="rId5" w:type="default"/>
          <w:footerReference r:id="rId8" w:type="default"/>
          <w:headerReference r:id="rId6" w:type="even"/>
          <w:footerReference r:id="rId9" w:type="even"/>
          <w:pgSz w:w="11906" w:h="16838"/>
          <w:pgMar w:top="2098" w:right="1474" w:bottom="1984" w:left="1587" w:header="0" w:footer="737" w:gutter="0"/>
          <w:cols w:space="720" w:num="1"/>
          <w:docGrid w:type="lines" w:linePitch="435" w:charSpace="0"/>
        </w:sectPr>
      </w:pPr>
      <w:bookmarkStart w:id="38" w:name="_GoBack"/>
      <w:bookmarkEnd w:id="38"/>
    </w:p>
    <w:p w14:paraId="7E232C41">
      <w:pPr>
        <w:spacing w:line="240" w:lineRule="auto"/>
        <w:ind w:firstLine="0" w:firstLineChars="0"/>
        <w:jc w:val="center"/>
        <w:rPr>
          <w:rFonts w:hint="eastAsia" w:asciiTheme="majorEastAsia" w:hAnsiTheme="majorEastAsia" w:eastAsiaTheme="majorEastAsia" w:cstheme="majorEastAsia"/>
          <w:b/>
          <w:bCs/>
          <w:sz w:val="44"/>
          <w:szCs w:val="44"/>
        </w:rPr>
      </w:pPr>
      <w:r>
        <w:rPr>
          <w:rFonts w:hint="eastAsia" w:asciiTheme="majorEastAsia" w:hAnsiTheme="majorEastAsia" w:eastAsiaTheme="majorEastAsia" w:cstheme="majorEastAsia"/>
          <w:b/>
          <w:bCs/>
          <w:sz w:val="44"/>
          <w:szCs w:val="44"/>
        </w:rPr>
        <w:t>目  录</w:t>
      </w:r>
    </w:p>
    <w:p w14:paraId="6085162D">
      <w:pPr>
        <w:pStyle w:val="12"/>
        <w:tabs>
          <w:tab w:val="right" w:leader="dot" w:pos="8845"/>
          <w:tab w:val="clear" w:pos="8495"/>
        </w:tabs>
      </w:pPr>
      <w:r>
        <w:rPr>
          <w:rFonts w:hint="eastAsia" w:ascii="黑体" w:hAnsi="黑体" w:cs="黑体"/>
          <w:szCs w:val="32"/>
        </w:rPr>
        <w:fldChar w:fldCharType="begin"/>
      </w:r>
      <w:r>
        <w:rPr>
          <w:rFonts w:hint="eastAsia" w:ascii="黑体" w:hAnsi="黑体" w:cs="黑体"/>
          <w:szCs w:val="32"/>
        </w:rPr>
        <w:instrText xml:space="preserve">TOC \o "1-2" \h \u </w:instrText>
      </w:r>
      <w:r>
        <w:rPr>
          <w:rFonts w:hint="eastAsia" w:ascii="黑体" w:hAnsi="黑体" w:cs="黑体"/>
          <w:szCs w:val="32"/>
        </w:rPr>
        <w:fldChar w:fldCharType="separate"/>
      </w:r>
      <w:r>
        <w:rPr>
          <w:rFonts w:hint="eastAsia" w:ascii="黑体" w:hAnsi="黑体" w:cs="黑体"/>
          <w:szCs w:val="32"/>
        </w:rPr>
        <w:fldChar w:fldCharType="begin"/>
      </w:r>
      <w:r>
        <w:rPr>
          <w:rFonts w:hint="eastAsia" w:ascii="黑体" w:hAnsi="黑体" w:cs="黑体"/>
          <w:szCs w:val="32"/>
        </w:rPr>
        <w:instrText xml:space="preserve"> HYPERLINK \l _Toc3145 </w:instrText>
      </w:r>
      <w:r>
        <w:rPr>
          <w:rFonts w:hint="eastAsia" w:ascii="黑体" w:hAnsi="黑体" w:cs="黑体"/>
          <w:szCs w:val="32"/>
        </w:rPr>
        <w:fldChar w:fldCharType="separate"/>
      </w:r>
      <w:r>
        <w:rPr>
          <w:rFonts w:hint="eastAsia" w:ascii="仿宋_GB2312" w:hAnsi="仿宋_GB2312" w:eastAsia="仿宋_GB2312" w:cs="仿宋_GB2312"/>
          <w:bCs/>
          <w:szCs w:val="36"/>
        </w:rPr>
        <w:t xml:space="preserve">第一章  </w:t>
      </w:r>
      <w:r>
        <w:rPr>
          <w:rFonts w:hint="eastAsia" w:ascii="仿宋_GB2312" w:hAnsi="仿宋_GB2312" w:eastAsia="仿宋_GB2312" w:cs="仿宋_GB2312"/>
          <w:bCs/>
          <w:szCs w:val="36"/>
          <w:lang w:val="en-US" w:eastAsia="zh-CN"/>
        </w:rPr>
        <w:t>谈判公告</w:t>
      </w:r>
      <w:r>
        <w:tab/>
      </w:r>
      <w:r>
        <w:fldChar w:fldCharType="begin"/>
      </w:r>
      <w:r>
        <w:instrText xml:space="preserve"> PAGEREF _Toc3145 \h </w:instrText>
      </w:r>
      <w:r>
        <w:fldChar w:fldCharType="separate"/>
      </w:r>
      <w:r>
        <w:t>4</w:t>
      </w:r>
      <w:r>
        <w:fldChar w:fldCharType="end"/>
      </w:r>
      <w:r>
        <w:rPr>
          <w:rFonts w:hint="eastAsia" w:ascii="黑体" w:hAnsi="黑体" w:cs="黑体"/>
          <w:szCs w:val="32"/>
        </w:rPr>
        <w:fldChar w:fldCharType="end"/>
      </w:r>
    </w:p>
    <w:p w14:paraId="766DB409">
      <w:pPr>
        <w:pStyle w:val="13"/>
        <w:tabs>
          <w:tab w:val="right" w:leader="dot" w:pos="8845"/>
          <w:tab w:val="clear" w:pos="8495"/>
        </w:tabs>
      </w:pPr>
      <w:r>
        <w:rPr>
          <w:rFonts w:hint="eastAsia" w:ascii="黑体" w:hAnsi="黑体" w:eastAsia="黑体" w:cs="黑体"/>
          <w:szCs w:val="32"/>
        </w:rPr>
        <w:fldChar w:fldCharType="begin"/>
      </w:r>
      <w:r>
        <w:rPr>
          <w:rFonts w:hint="eastAsia" w:ascii="黑体" w:hAnsi="黑体" w:eastAsia="黑体" w:cs="黑体"/>
          <w:szCs w:val="32"/>
        </w:rPr>
        <w:instrText xml:space="preserve"> HYPERLINK \l _Toc28683 </w:instrText>
      </w:r>
      <w:r>
        <w:rPr>
          <w:rFonts w:hint="eastAsia" w:ascii="黑体" w:hAnsi="黑体" w:eastAsia="黑体" w:cs="黑体"/>
          <w:szCs w:val="32"/>
        </w:rPr>
        <w:fldChar w:fldCharType="separate"/>
      </w:r>
      <w:r>
        <w:rPr>
          <w:rFonts w:hint="eastAsia" w:ascii="宋体" w:hAnsi="宋体" w:eastAsia="宋体" w:cstheme="minorEastAsia"/>
          <w:szCs w:val="30"/>
        </w:rPr>
        <w:t xml:space="preserve">一、 </w:t>
      </w:r>
      <w:r>
        <w:rPr>
          <w:rFonts w:hint="eastAsia"/>
        </w:rPr>
        <w:t>项目基本情况</w:t>
      </w:r>
      <w:r>
        <w:tab/>
      </w:r>
      <w:r>
        <w:fldChar w:fldCharType="begin"/>
      </w:r>
      <w:r>
        <w:instrText xml:space="preserve"> PAGEREF _Toc28683 \h </w:instrText>
      </w:r>
      <w:r>
        <w:fldChar w:fldCharType="separate"/>
      </w:r>
      <w:r>
        <w:t>4</w:t>
      </w:r>
      <w:r>
        <w:fldChar w:fldCharType="end"/>
      </w:r>
      <w:r>
        <w:rPr>
          <w:rFonts w:hint="eastAsia" w:ascii="黑体" w:hAnsi="黑体" w:eastAsia="黑体" w:cs="黑体"/>
          <w:szCs w:val="32"/>
        </w:rPr>
        <w:fldChar w:fldCharType="end"/>
      </w:r>
    </w:p>
    <w:p w14:paraId="14486311">
      <w:pPr>
        <w:pStyle w:val="13"/>
        <w:tabs>
          <w:tab w:val="right" w:leader="dot" w:pos="8845"/>
          <w:tab w:val="clear" w:pos="8495"/>
        </w:tabs>
      </w:pPr>
      <w:r>
        <w:rPr>
          <w:rFonts w:hint="eastAsia" w:ascii="黑体" w:hAnsi="黑体" w:eastAsia="黑体" w:cs="黑体"/>
          <w:szCs w:val="32"/>
        </w:rPr>
        <w:fldChar w:fldCharType="begin"/>
      </w:r>
      <w:r>
        <w:rPr>
          <w:rFonts w:hint="eastAsia" w:ascii="黑体" w:hAnsi="黑体" w:eastAsia="黑体" w:cs="黑体"/>
          <w:szCs w:val="32"/>
        </w:rPr>
        <w:instrText xml:space="preserve"> HYPERLINK \l _Toc20900 </w:instrText>
      </w:r>
      <w:r>
        <w:rPr>
          <w:rFonts w:hint="eastAsia" w:ascii="黑体" w:hAnsi="黑体" w:eastAsia="黑体" w:cs="黑体"/>
          <w:szCs w:val="32"/>
        </w:rPr>
        <w:fldChar w:fldCharType="separate"/>
      </w:r>
      <w:r>
        <w:rPr>
          <w:rFonts w:hint="eastAsia" w:ascii="宋体" w:hAnsi="宋体" w:eastAsia="宋体" w:cstheme="minorEastAsia"/>
          <w:szCs w:val="30"/>
        </w:rPr>
        <w:t xml:space="preserve">二、 </w:t>
      </w:r>
      <w:r>
        <w:rPr>
          <w:rFonts w:hint="eastAsia"/>
          <w:lang w:eastAsia="zh-CN"/>
        </w:rPr>
        <w:t>谈判申请人</w:t>
      </w:r>
      <w:r>
        <w:rPr>
          <w:rFonts w:hint="eastAsia"/>
        </w:rPr>
        <w:t>应具备的资格条件</w:t>
      </w:r>
      <w:r>
        <w:tab/>
      </w:r>
      <w:r>
        <w:fldChar w:fldCharType="begin"/>
      </w:r>
      <w:r>
        <w:instrText xml:space="preserve"> PAGEREF _Toc20900 \h </w:instrText>
      </w:r>
      <w:r>
        <w:fldChar w:fldCharType="separate"/>
      </w:r>
      <w:r>
        <w:t>7</w:t>
      </w:r>
      <w:r>
        <w:fldChar w:fldCharType="end"/>
      </w:r>
      <w:r>
        <w:rPr>
          <w:rFonts w:hint="eastAsia" w:ascii="黑体" w:hAnsi="黑体" w:eastAsia="黑体" w:cs="黑体"/>
          <w:szCs w:val="32"/>
        </w:rPr>
        <w:fldChar w:fldCharType="end"/>
      </w:r>
    </w:p>
    <w:p w14:paraId="190EC235">
      <w:pPr>
        <w:pStyle w:val="13"/>
        <w:tabs>
          <w:tab w:val="right" w:leader="dot" w:pos="8845"/>
          <w:tab w:val="clear" w:pos="8495"/>
        </w:tabs>
      </w:pPr>
      <w:r>
        <w:rPr>
          <w:rFonts w:hint="eastAsia" w:ascii="黑体" w:hAnsi="黑体" w:eastAsia="黑体" w:cs="黑体"/>
          <w:szCs w:val="32"/>
        </w:rPr>
        <w:fldChar w:fldCharType="begin"/>
      </w:r>
      <w:r>
        <w:rPr>
          <w:rFonts w:hint="eastAsia" w:ascii="黑体" w:hAnsi="黑体" w:eastAsia="黑体" w:cs="黑体"/>
          <w:szCs w:val="32"/>
        </w:rPr>
        <w:instrText xml:space="preserve"> HYPERLINK \l _Toc10924 </w:instrText>
      </w:r>
      <w:r>
        <w:rPr>
          <w:rFonts w:hint="eastAsia" w:ascii="黑体" w:hAnsi="黑体" w:eastAsia="黑体" w:cs="黑体"/>
          <w:szCs w:val="32"/>
        </w:rPr>
        <w:fldChar w:fldCharType="separate"/>
      </w:r>
      <w:r>
        <w:rPr>
          <w:rFonts w:hint="eastAsia" w:ascii="宋体" w:hAnsi="宋体" w:eastAsia="宋体" w:cstheme="minorEastAsia"/>
          <w:szCs w:val="30"/>
          <w:lang w:val="en-US" w:eastAsia="zh-CN"/>
        </w:rPr>
        <w:t xml:space="preserve">三、 </w:t>
      </w:r>
      <w:r>
        <w:rPr>
          <w:rFonts w:hint="eastAsia"/>
          <w:lang w:val="en-US" w:eastAsia="zh-CN"/>
        </w:rPr>
        <w:t>谈判文件构成</w:t>
      </w:r>
      <w:r>
        <w:tab/>
      </w:r>
      <w:r>
        <w:fldChar w:fldCharType="begin"/>
      </w:r>
      <w:r>
        <w:instrText xml:space="preserve"> PAGEREF _Toc10924 \h </w:instrText>
      </w:r>
      <w:r>
        <w:fldChar w:fldCharType="separate"/>
      </w:r>
      <w:r>
        <w:t>8</w:t>
      </w:r>
      <w:r>
        <w:fldChar w:fldCharType="end"/>
      </w:r>
      <w:r>
        <w:rPr>
          <w:rFonts w:hint="eastAsia" w:ascii="黑体" w:hAnsi="黑体" w:eastAsia="黑体" w:cs="黑体"/>
          <w:szCs w:val="32"/>
        </w:rPr>
        <w:fldChar w:fldCharType="end"/>
      </w:r>
    </w:p>
    <w:p w14:paraId="2BB25FA7">
      <w:pPr>
        <w:pStyle w:val="13"/>
        <w:tabs>
          <w:tab w:val="right" w:leader="dot" w:pos="8845"/>
          <w:tab w:val="clear" w:pos="8495"/>
        </w:tabs>
      </w:pPr>
      <w:r>
        <w:rPr>
          <w:rFonts w:hint="eastAsia" w:ascii="黑体" w:hAnsi="黑体" w:eastAsia="黑体" w:cs="黑体"/>
          <w:szCs w:val="32"/>
        </w:rPr>
        <w:fldChar w:fldCharType="begin"/>
      </w:r>
      <w:r>
        <w:rPr>
          <w:rFonts w:hint="eastAsia" w:ascii="黑体" w:hAnsi="黑体" w:eastAsia="黑体" w:cs="黑体"/>
          <w:szCs w:val="32"/>
        </w:rPr>
        <w:instrText xml:space="preserve"> HYPERLINK \l _Toc30918 </w:instrText>
      </w:r>
      <w:r>
        <w:rPr>
          <w:rFonts w:hint="eastAsia" w:ascii="黑体" w:hAnsi="黑体" w:eastAsia="黑体" w:cs="黑体"/>
          <w:szCs w:val="32"/>
        </w:rPr>
        <w:fldChar w:fldCharType="separate"/>
      </w:r>
      <w:r>
        <w:rPr>
          <w:rFonts w:hint="eastAsia" w:ascii="宋体" w:hAnsi="宋体" w:eastAsia="宋体" w:cstheme="minorEastAsia"/>
          <w:szCs w:val="30"/>
          <w:lang w:val="en-US" w:eastAsia="zh-CN"/>
        </w:rPr>
        <w:t xml:space="preserve">四、 </w:t>
      </w:r>
      <w:r>
        <w:rPr>
          <w:rFonts w:hint="eastAsia"/>
          <w:lang w:val="en-US" w:eastAsia="zh-CN"/>
        </w:rPr>
        <w:t>报名时间和报名方式</w:t>
      </w:r>
      <w:r>
        <w:tab/>
      </w:r>
      <w:r>
        <w:fldChar w:fldCharType="begin"/>
      </w:r>
      <w:r>
        <w:instrText xml:space="preserve"> PAGEREF _Toc30918 \h </w:instrText>
      </w:r>
      <w:r>
        <w:fldChar w:fldCharType="separate"/>
      </w:r>
      <w:r>
        <w:t>11</w:t>
      </w:r>
      <w:r>
        <w:fldChar w:fldCharType="end"/>
      </w:r>
      <w:r>
        <w:rPr>
          <w:rFonts w:hint="eastAsia" w:ascii="黑体" w:hAnsi="黑体" w:eastAsia="黑体" w:cs="黑体"/>
          <w:szCs w:val="32"/>
        </w:rPr>
        <w:fldChar w:fldCharType="end"/>
      </w:r>
    </w:p>
    <w:p w14:paraId="6B1AEBA5">
      <w:pPr>
        <w:pStyle w:val="13"/>
        <w:tabs>
          <w:tab w:val="right" w:leader="dot" w:pos="8845"/>
          <w:tab w:val="clear" w:pos="8495"/>
        </w:tabs>
      </w:pPr>
      <w:r>
        <w:rPr>
          <w:rFonts w:hint="eastAsia" w:ascii="黑体" w:hAnsi="黑体" w:eastAsia="黑体" w:cs="黑体"/>
          <w:szCs w:val="32"/>
        </w:rPr>
        <w:fldChar w:fldCharType="begin"/>
      </w:r>
      <w:r>
        <w:rPr>
          <w:rFonts w:hint="eastAsia" w:ascii="黑体" w:hAnsi="黑体" w:eastAsia="黑体" w:cs="黑体"/>
          <w:szCs w:val="32"/>
        </w:rPr>
        <w:instrText xml:space="preserve"> HYPERLINK \l _Toc19157 </w:instrText>
      </w:r>
      <w:r>
        <w:rPr>
          <w:rFonts w:hint="eastAsia" w:ascii="黑体" w:hAnsi="黑体" w:eastAsia="黑体" w:cs="黑体"/>
          <w:szCs w:val="32"/>
        </w:rPr>
        <w:fldChar w:fldCharType="separate"/>
      </w:r>
      <w:r>
        <w:rPr>
          <w:rFonts w:hint="eastAsia" w:ascii="宋体" w:hAnsi="宋体" w:eastAsia="宋体" w:cstheme="minorEastAsia"/>
          <w:szCs w:val="30"/>
          <w:lang w:val="en-US" w:eastAsia="zh-CN"/>
        </w:rPr>
        <w:t xml:space="preserve">五、 </w:t>
      </w:r>
      <w:r>
        <w:rPr>
          <w:rFonts w:hint="eastAsia"/>
          <w:lang w:val="en-US" w:eastAsia="zh-CN"/>
        </w:rPr>
        <w:t>递交响应文件截止时间和地点</w:t>
      </w:r>
      <w:r>
        <w:tab/>
      </w:r>
      <w:r>
        <w:fldChar w:fldCharType="begin"/>
      </w:r>
      <w:r>
        <w:instrText xml:space="preserve"> PAGEREF _Toc19157 \h </w:instrText>
      </w:r>
      <w:r>
        <w:fldChar w:fldCharType="separate"/>
      </w:r>
      <w:r>
        <w:t>11</w:t>
      </w:r>
      <w:r>
        <w:fldChar w:fldCharType="end"/>
      </w:r>
      <w:r>
        <w:rPr>
          <w:rFonts w:hint="eastAsia" w:ascii="黑体" w:hAnsi="黑体" w:eastAsia="黑体" w:cs="黑体"/>
          <w:szCs w:val="32"/>
        </w:rPr>
        <w:fldChar w:fldCharType="end"/>
      </w:r>
    </w:p>
    <w:p w14:paraId="08552BA8">
      <w:pPr>
        <w:pStyle w:val="13"/>
        <w:tabs>
          <w:tab w:val="right" w:leader="dot" w:pos="8845"/>
          <w:tab w:val="clear" w:pos="8495"/>
        </w:tabs>
      </w:pPr>
      <w:r>
        <w:rPr>
          <w:rFonts w:hint="eastAsia" w:ascii="黑体" w:hAnsi="黑体" w:eastAsia="黑体" w:cs="黑体"/>
          <w:szCs w:val="32"/>
        </w:rPr>
        <w:fldChar w:fldCharType="begin"/>
      </w:r>
      <w:r>
        <w:rPr>
          <w:rFonts w:hint="eastAsia" w:ascii="黑体" w:hAnsi="黑体" w:eastAsia="黑体" w:cs="黑体"/>
          <w:szCs w:val="32"/>
        </w:rPr>
        <w:instrText xml:space="preserve"> HYPERLINK \l _Toc1988 </w:instrText>
      </w:r>
      <w:r>
        <w:rPr>
          <w:rFonts w:hint="eastAsia" w:ascii="黑体" w:hAnsi="黑体" w:eastAsia="黑体" w:cs="黑体"/>
          <w:szCs w:val="32"/>
        </w:rPr>
        <w:fldChar w:fldCharType="separate"/>
      </w:r>
      <w:r>
        <w:rPr>
          <w:rFonts w:hint="eastAsia" w:ascii="宋体" w:hAnsi="宋体" w:eastAsia="宋体" w:cstheme="minorEastAsia"/>
          <w:szCs w:val="30"/>
          <w:lang w:val="en-US" w:eastAsia="zh-CN"/>
        </w:rPr>
        <w:t xml:space="preserve">六、 </w:t>
      </w:r>
      <w:r>
        <w:rPr>
          <w:rFonts w:hint="eastAsia"/>
          <w:lang w:val="en-US" w:eastAsia="zh-CN"/>
        </w:rPr>
        <w:t>发布公告媒介</w:t>
      </w:r>
      <w:r>
        <w:tab/>
      </w:r>
      <w:r>
        <w:fldChar w:fldCharType="begin"/>
      </w:r>
      <w:r>
        <w:instrText xml:space="preserve"> PAGEREF _Toc1988 \h </w:instrText>
      </w:r>
      <w:r>
        <w:fldChar w:fldCharType="separate"/>
      </w:r>
      <w:r>
        <w:t>12</w:t>
      </w:r>
      <w:r>
        <w:fldChar w:fldCharType="end"/>
      </w:r>
      <w:r>
        <w:rPr>
          <w:rFonts w:hint="eastAsia" w:ascii="黑体" w:hAnsi="黑体" w:eastAsia="黑体" w:cs="黑体"/>
          <w:szCs w:val="32"/>
        </w:rPr>
        <w:fldChar w:fldCharType="end"/>
      </w:r>
    </w:p>
    <w:p w14:paraId="67D1A9B0">
      <w:pPr>
        <w:pStyle w:val="13"/>
        <w:tabs>
          <w:tab w:val="right" w:leader="dot" w:pos="8845"/>
          <w:tab w:val="clear" w:pos="8495"/>
        </w:tabs>
      </w:pPr>
      <w:r>
        <w:rPr>
          <w:rFonts w:hint="eastAsia" w:ascii="黑体" w:hAnsi="黑体" w:eastAsia="黑体" w:cs="黑体"/>
          <w:szCs w:val="32"/>
        </w:rPr>
        <w:fldChar w:fldCharType="begin"/>
      </w:r>
      <w:r>
        <w:rPr>
          <w:rFonts w:hint="eastAsia" w:ascii="黑体" w:hAnsi="黑体" w:eastAsia="黑体" w:cs="黑体"/>
          <w:szCs w:val="32"/>
        </w:rPr>
        <w:instrText xml:space="preserve"> HYPERLINK \l _Toc16148 </w:instrText>
      </w:r>
      <w:r>
        <w:rPr>
          <w:rFonts w:hint="eastAsia" w:ascii="黑体" w:hAnsi="黑体" w:eastAsia="黑体" w:cs="黑体"/>
          <w:szCs w:val="32"/>
        </w:rPr>
        <w:fldChar w:fldCharType="separate"/>
      </w:r>
      <w:r>
        <w:rPr>
          <w:rFonts w:hint="eastAsia" w:ascii="宋体" w:hAnsi="宋体" w:eastAsia="宋体" w:cstheme="minorEastAsia"/>
          <w:szCs w:val="30"/>
          <w:lang w:val="en-US" w:eastAsia="zh-CN"/>
        </w:rPr>
        <w:t xml:space="preserve">七、 </w:t>
      </w:r>
      <w:r>
        <w:rPr>
          <w:rFonts w:hint="eastAsia"/>
          <w:lang w:val="en-US" w:eastAsia="zh-CN"/>
        </w:rPr>
        <w:t>联系人及联系方式</w:t>
      </w:r>
      <w:r>
        <w:tab/>
      </w:r>
      <w:r>
        <w:fldChar w:fldCharType="begin"/>
      </w:r>
      <w:r>
        <w:instrText xml:space="preserve"> PAGEREF _Toc16148 \h </w:instrText>
      </w:r>
      <w:r>
        <w:fldChar w:fldCharType="separate"/>
      </w:r>
      <w:r>
        <w:t>12</w:t>
      </w:r>
      <w:r>
        <w:fldChar w:fldCharType="end"/>
      </w:r>
      <w:r>
        <w:rPr>
          <w:rFonts w:hint="eastAsia" w:ascii="黑体" w:hAnsi="黑体" w:eastAsia="黑体" w:cs="黑体"/>
          <w:szCs w:val="32"/>
        </w:rPr>
        <w:fldChar w:fldCharType="end"/>
      </w:r>
    </w:p>
    <w:p w14:paraId="58856829">
      <w:pPr>
        <w:pStyle w:val="13"/>
        <w:tabs>
          <w:tab w:val="right" w:leader="dot" w:pos="8845"/>
          <w:tab w:val="clear" w:pos="8495"/>
        </w:tabs>
      </w:pPr>
      <w:r>
        <w:rPr>
          <w:rFonts w:hint="eastAsia" w:ascii="黑体" w:hAnsi="黑体" w:eastAsia="黑体" w:cs="黑体"/>
          <w:szCs w:val="32"/>
        </w:rPr>
        <w:fldChar w:fldCharType="begin"/>
      </w:r>
      <w:r>
        <w:rPr>
          <w:rFonts w:hint="eastAsia" w:ascii="黑体" w:hAnsi="黑体" w:eastAsia="黑体" w:cs="黑体"/>
          <w:szCs w:val="32"/>
        </w:rPr>
        <w:instrText xml:space="preserve"> HYPERLINK \l _Toc30841 </w:instrText>
      </w:r>
      <w:r>
        <w:rPr>
          <w:rFonts w:hint="eastAsia" w:ascii="黑体" w:hAnsi="黑体" w:eastAsia="黑体" w:cs="黑体"/>
          <w:szCs w:val="32"/>
        </w:rPr>
        <w:fldChar w:fldCharType="separate"/>
      </w:r>
      <w:r>
        <w:rPr>
          <w:rFonts w:hint="eastAsia" w:ascii="宋体" w:hAnsi="宋体" w:eastAsia="宋体" w:cstheme="minorEastAsia"/>
          <w:szCs w:val="30"/>
          <w:lang w:val="en-US" w:eastAsia="zh-CN"/>
        </w:rPr>
        <w:t xml:space="preserve">八、 </w:t>
      </w:r>
      <w:r>
        <w:rPr>
          <w:rFonts w:hint="eastAsia"/>
          <w:lang w:val="en-US" w:eastAsia="zh-CN"/>
        </w:rPr>
        <w:t>谈判评审</w:t>
      </w:r>
      <w:r>
        <w:tab/>
      </w:r>
      <w:r>
        <w:fldChar w:fldCharType="begin"/>
      </w:r>
      <w:r>
        <w:instrText xml:space="preserve"> PAGEREF _Toc30841 \h </w:instrText>
      </w:r>
      <w:r>
        <w:fldChar w:fldCharType="separate"/>
      </w:r>
      <w:r>
        <w:t>12</w:t>
      </w:r>
      <w:r>
        <w:fldChar w:fldCharType="end"/>
      </w:r>
      <w:r>
        <w:rPr>
          <w:rFonts w:hint="eastAsia" w:ascii="黑体" w:hAnsi="黑体" w:eastAsia="黑体" w:cs="黑体"/>
          <w:szCs w:val="32"/>
        </w:rPr>
        <w:fldChar w:fldCharType="end"/>
      </w:r>
    </w:p>
    <w:p w14:paraId="019153D6">
      <w:pPr>
        <w:pStyle w:val="13"/>
        <w:tabs>
          <w:tab w:val="right" w:leader="dot" w:pos="8845"/>
          <w:tab w:val="clear" w:pos="8495"/>
        </w:tabs>
      </w:pPr>
      <w:r>
        <w:rPr>
          <w:rFonts w:hint="eastAsia" w:ascii="黑体" w:hAnsi="黑体" w:eastAsia="黑体" w:cs="黑体"/>
          <w:szCs w:val="32"/>
        </w:rPr>
        <w:fldChar w:fldCharType="begin"/>
      </w:r>
      <w:r>
        <w:rPr>
          <w:rFonts w:hint="eastAsia" w:ascii="黑体" w:hAnsi="黑体" w:eastAsia="黑体" w:cs="黑体"/>
          <w:szCs w:val="32"/>
        </w:rPr>
        <w:instrText xml:space="preserve"> HYPERLINK \l _Toc28988 </w:instrText>
      </w:r>
      <w:r>
        <w:rPr>
          <w:rFonts w:hint="eastAsia" w:ascii="黑体" w:hAnsi="黑体" w:eastAsia="黑体" w:cs="黑体"/>
          <w:szCs w:val="32"/>
        </w:rPr>
        <w:fldChar w:fldCharType="separate"/>
      </w:r>
      <w:r>
        <w:rPr>
          <w:rFonts w:hint="eastAsia" w:ascii="宋体" w:hAnsi="宋体" w:eastAsia="宋体" w:cstheme="minorEastAsia"/>
          <w:szCs w:val="30"/>
          <w:lang w:val="en-US" w:eastAsia="zh-CN"/>
        </w:rPr>
        <w:t xml:space="preserve">九、 </w:t>
      </w:r>
      <w:r>
        <w:rPr>
          <w:rFonts w:hint="eastAsia"/>
          <w:lang w:val="en-US" w:eastAsia="zh-CN"/>
        </w:rPr>
        <w:t>谈判废除</w:t>
      </w:r>
      <w:r>
        <w:tab/>
      </w:r>
      <w:r>
        <w:fldChar w:fldCharType="begin"/>
      </w:r>
      <w:r>
        <w:instrText xml:space="preserve"> PAGEREF _Toc28988 \h </w:instrText>
      </w:r>
      <w:r>
        <w:fldChar w:fldCharType="separate"/>
      </w:r>
      <w:r>
        <w:t>13</w:t>
      </w:r>
      <w:r>
        <w:fldChar w:fldCharType="end"/>
      </w:r>
      <w:r>
        <w:rPr>
          <w:rFonts w:hint="eastAsia" w:ascii="黑体" w:hAnsi="黑体" w:eastAsia="黑体" w:cs="黑体"/>
          <w:szCs w:val="32"/>
        </w:rPr>
        <w:fldChar w:fldCharType="end"/>
      </w:r>
    </w:p>
    <w:p w14:paraId="59F58542">
      <w:pPr>
        <w:pStyle w:val="13"/>
        <w:tabs>
          <w:tab w:val="right" w:leader="dot" w:pos="8845"/>
          <w:tab w:val="clear" w:pos="8495"/>
        </w:tabs>
      </w:pPr>
      <w:r>
        <w:rPr>
          <w:rFonts w:hint="eastAsia" w:ascii="黑体" w:hAnsi="黑体" w:eastAsia="黑体" w:cs="黑体"/>
          <w:szCs w:val="32"/>
        </w:rPr>
        <w:fldChar w:fldCharType="begin"/>
      </w:r>
      <w:r>
        <w:rPr>
          <w:rFonts w:hint="eastAsia" w:ascii="黑体" w:hAnsi="黑体" w:eastAsia="黑体" w:cs="黑体"/>
          <w:szCs w:val="32"/>
        </w:rPr>
        <w:instrText xml:space="preserve"> HYPERLINK \l _Toc3912 </w:instrText>
      </w:r>
      <w:r>
        <w:rPr>
          <w:rFonts w:hint="eastAsia" w:ascii="黑体" w:hAnsi="黑体" w:eastAsia="黑体" w:cs="黑体"/>
          <w:szCs w:val="32"/>
        </w:rPr>
        <w:fldChar w:fldCharType="separate"/>
      </w:r>
      <w:r>
        <w:rPr>
          <w:rFonts w:hint="eastAsia" w:ascii="宋体" w:hAnsi="宋体" w:eastAsia="宋体" w:cstheme="minorEastAsia"/>
          <w:szCs w:val="30"/>
          <w:lang w:val="en-US" w:eastAsia="zh-CN"/>
        </w:rPr>
        <w:t xml:space="preserve">十、 </w:t>
      </w:r>
      <w:r>
        <w:rPr>
          <w:rFonts w:hint="eastAsia"/>
          <w:lang w:val="en-US" w:eastAsia="zh-CN"/>
        </w:rPr>
        <w:t>谈判纪律要求</w:t>
      </w:r>
      <w:r>
        <w:tab/>
      </w:r>
      <w:r>
        <w:fldChar w:fldCharType="begin"/>
      </w:r>
      <w:r>
        <w:instrText xml:space="preserve"> PAGEREF _Toc3912 \h </w:instrText>
      </w:r>
      <w:r>
        <w:fldChar w:fldCharType="separate"/>
      </w:r>
      <w:r>
        <w:t>13</w:t>
      </w:r>
      <w:r>
        <w:fldChar w:fldCharType="end"/>
      </w:r>
      <w:r>
        <w:rPr>
          <w:rFonts w:hint="eastAsia" w:ascii="黑体" w:hAnsi="黑体" w:eastAsia="黑体" w:cs="黑体"/>
          <w:szCs w:val="32"/>
        </w:rPr>
        <w:fldChar w:fldCharType="end"/>
      </w:r>
    </w:p>
    <w:p w14:paraId="1913BB21">
      <w:pPr>
        <w:pStyle w:val="13"/>
        <w:tabs>
          <w:tab w:val="right" w:leader="dot" w:pos="8845"/>
          <w:tab w:val="clear" w:pos="8495"/>
        </w:tabs>
      </w:pPr>
      <w:r>
        <w:rPr>
          <w:rFonts w:hint="eastAsia" w:ascii="黑体" w:hAnsi="黑体" w:eastAsia="黑体" w:cs="黑体"/>
          <w:szCs w:val="32"/>
        </w:rPr>
        <w:fldChar w:fldCharType="begin"/>
      </w:r>
      <w:r>
        <w:rPr>
          <w:rFonts w:hint="eastAsia" w:ascii="黑体" w:hAnsi="黑体" w:eastAsia="黑体" w:cs="黑体"/>
          <w:szCs w:val="32"/>
        </w:rPr>
        <w:instrText xml:space="preserve"> HYPERLINK \l _Toc30363 </w:instrText>
      </w:r>
      <w:r>
        <w:rPr>
          <w:rFonts w:hint="eastAsia" w:ascii="黑体" w:hAnsi="黑体" w:eastAsia="黑体" w:cs="黑体"/>
          <w:szCs w:val="32"/>
        </w:rPr>
        <w:fldChar w:fldCharType="separate"/>
      </w:r>
      <w:r>
        <w:rPr>
          <w:rFonts w:hint="eastAsia" w:ascii="宋体" w:hAnsi="宋体" w:eastAsia="宋体" w:cstheme="minorEastAsia"/>
          <w:szCs w:val="30"/>
          <w:lang w:val="en-US" w:eastAsia="zh-CN"/>
        </w:rPr>
        <w:t xml:space="preserve">十一、 </w:t>
      </w:r>
      <w:r>
        <w:rPr>
          <w:rFonts w:hint="eastAsia"/>
          <w:lang w:val="en-US" w:eastAsia="zh-CN"/>
        </w:rPr>
        <w:t>回避</w:t>
      </w:r>
      <w:r>
        <w:tab/>
      </w:r>
      <w:r>
        <w:fldChar w:fldCharType="begin"/>
      </w:r>
      <w:r>
        <w:instrText xml:space="preserve"> PAGEREF _Toc30363 \h </w:instrText>
      </w:r>
      <w:r>
        <w:fldChar w:fldCharType="separate"/>
      </w:r>
      <w:r>
        <w:t>15</w:t>
      </w:r>
      <w:r>
        <w:fldChar w:fldCharType="end"/>
      </w:r>
      <w:r>
        <w:rPr>
          <w:rFonts w:hint="eastAsia" w:ascii="黑体" w:hAnsi="黑体" w:eastAsia="黑体" w:cs="黑体"/>
          <w:szCs w:val="32"/>
        </w:rPr>
        <w:fldChar w:fldCharType="end"/>
      </w:r>
    </w:p>
    <w:p w14:paraId="54C02D03">
      <w:pPr>
        <w:pStyle w:val="13"/>
        <w:tabs>
          <w:tab w:val="right" w:leader="dot" w:pos="8845"/>
          <w:tab w:val="clear" w:pos="8495"/>
        </w:tabs>
      </w:pPr>
      <w:r>
        <w:rPr>
          <w:rFonts w:hint="eastAsia" w:ascii="黑体" w:hAnsi="黑体" w:eastAsia="黑体" w:cs="黑体"/>
          <w:szCs w:val="32"/>
        </w:rPr>
        <w:fldChar w:fldCharType="begin"/>
      </w:r>
      <w:r>
        <w:rPr>
          <w:rFonts w:hint="eastAsia" w:ascii="黑体" w:hAnsi="黑体" w:eastAsia="黑体" w:cs="黑体"/>
          <w:szCs w:val="32"/>
        </w:rPr>
        <w:instrText xml:space="preserve"> HYPERLINK \l _Toc11508 </w:instrText>
      </w:r>
      <w:r>
        <w:rPr>
          <w:rFonts w:hint="eastAsia" w:ascii="黑体" w:hAnsi="黑体" w:eastAsia="黑体" w:cs="黑体"/>
          <w:szCs w:val="32"/>
        </w:rPr>
        <w:fldChar w:fldCharType="separate"/>
      </w:r>
      <w:r>
        <w:rPr>
          <w:rFonts w:hint="eastAsia" w:ascii="宋体" w:hAnsi="宋体" w:eastAsia="宋体" w:cstheme="minorEastAsia"/>
          <w:szCs w:val="30"/>
          <w:lang w:val="en-US" w:eastAsia="zh-CN"/>
        </w:rPr>
        <w:t xml:space="preserve">十二、 </w:t>
      </w:r>
      <w:r>
        <w:rPr>
          <w:rFonts w:hint="eastAsia"/>
          <w:lang w:val="en-US" w:eastAsia="zh-CN"/>
        </w:rPr>
        <w:t>确定中选人</w:t>
      </w:r>
      <w:r>
        <w:tab/>
      </w:r>
      <w:r>
        <w:fldChar w:fldCharType="begin"/>
      </w:r>
      <w:r>
        <w:instrText xml:space="preserve"> PAGEREF _Toc11508 \h </w:instrText>
      </w:r>
      <w:r>
        <w:fldChar w:fldCharType="separate"/>
      </w:r>
      <w:r>
        <w:t>15</w:t>
      </w:r>
      <w:r>
        <w:fldChar w:fldCharType="end"/>
      </w:r>
      <w:r>
        <w:rPr>
          <w:rFonts w:hint="eastAsia" w:ascii="黑体" w:hAnsi="黑体" w:eastAsia="黑体" w:cs="黑体"/>
          <w:szCs w:val="32"/>
        </w:rPr>
        <w:fldChar w:fldCharType="end"/>
      </w:r>
    </w:p>
    <w:p w14:paraId="6A652975">
      <w:pPr>
        <w:pStyle w:val="13"/>
        <w:tabs>
          <w:tab w:val="right" w:leader="dot" w:pos="8845"/>
          <w:tab w:val="clear" w:pos="8495"/>
        </w:tabs>
      </w:pPr>
      <w:r>
        <w:rPr>
          <w:rFonts w:hint="eastAsia" w:ascii="黑体" w:hAnsi="黑体" w:eastAsia="黑体" w:cs="黑体"/>
          <w:szCs w:val="32"/>
        </w:rPr>
        <w:fldChar w:fldCharType="begin"/>
      </w:r>
      <w:r>
        <w:rPr>
          <w:rFonts w:hint="eastAsia" w:ascii="黑体" w:hAnsi="黑体" w:eastAsia="黑体" w:cs="黑体"/>
          <w:szCs w:val="32"/>
        </w:rPr>
        <w:instrText xml:space="preserve"> HYPERLINK \l _Toc29408 </w:instrText>
      </w:r>
      <w:r>
        <w:rPr>
          <w:rFonts w:hint="eastAsia" w:ascii="黑体" w:hAnsi="黑体" w:eastAsia="黑体" w:cs="黑体"/>
          <w:szCs w:val="32"/>
        </w:rPr>
        <w:fldChar w:fldCharType="separate"/>
      </w:r>
      <w:r>
        <w:rPr>
          <w:rFonts w:hint="eastAsia" w:ascii="宋体" w:hAnsi="宋体" w:eastAsia="宋体" w:cstheme="minorEastAsia"/>
          <w:szCs w:val="30"/>
          <w:lang w:val="en-US" w:eastAsia="zh-CN"/>
        </w:rPr>
        <w:t xml:space="preserve">十三、 </w:t>
      </w:r>
      <w:r>
        <w:rPr>
          <w:rFonts w:hint="eastAsia"/>
          <w:lang w:val="en-US" w:eastAsia="zh-CN"/>
        </w:rPr>
        <w:t>结果公示</w:t>
      </w:r>
      <w:r>
        <w:tab/>
      </w:r>
      <w:r>
        <w:fldChar w:fldCharType="begin"/>
      </w:r>
      <w:r>
        <w:instrText xml:space="preserve"> PAGEREF _Toc29408 \h </w:instrText>
      </w:r>
      <w:r>
        <w:fldChar w:fldCharType="separate"/>
      </w:r>
      <w:r>
        <w:t>16</w:t>
      </w:r>
      <w:r>
        <w:fldChar w:fldCharType="end"/>
      </w:r>
      <w:r>
        <w:rPr>
          <w:rFonts w:hint="eastAsia" w:ascii="黑体" w:hAnsi="黑体" w:eastAsia="黑体" w:cs="黑体"/>
          <w:szCs w:val="32"/>
        </w:rPr>
        <w:fldChar w:fldCharType="end"/>
      </w:r>
    </w:p>
    <w:p w14:paraId="0F939BDA">
      <w:pPr>
        <w:pStyle w:val="13"/>
        <w:tabs>
          <w:tab w:val="right" w:leader="dot" w:pos="8845"/>
          <w:tab w:val="clear" w:pos="8495"/>
        </w:tabs>
      </w:pPr>
      <w:r>
        <w:rPr>
          <w:rFonts w:hint="eastAsia" w:ascii="黑体" w:hAnsi="黑体" w:eastAsia="黑体" w:cs="黑体"/>
          <w:szCs w:val="32"/>
        </w:rPr>
        <w:fldChar w:fldCharType="begin"/>
      </w:r>
      <w:r>
        <w:rPr>
          <w:rFonts w:hint="eastAsia" w:ascii="黑体" w:hAnsi="黑体" w:eastAsia="黑体" w:cs="黑体"/>
          <w:szCs w:val="32"/>
        </w:rPr>
        <w:instrText xml:space="preserve"> HYPERLINK \l _Toc7269 </w:instrText>
      </w:r>
      <w:r>
        <w:rPr>
          <w:rFonts w:hint="eastAsia" w:ascii="黑体" w:hAnsi="黑体" w:eastAsia="黑体" w:cs="黑体"/>
          <w:szCs w:val="32"/>
        </w:rPr>
        <w:fldChar w:fldCharType="separate"/>
      </w:r>
      <w:r>
        <w:rPr>
          <w:rFonts w:hint="eastAsia" w:ascii="宋体" w:hAnsi="宋体" w:eastAsia="宋体" w:cstheme="minorEastAsia"/>
          <w:szCs w:val="30"/>
          <w:lang w:val="en-US" w:eastAsia="zh-CN"/>
        </w:rPr>
        <w:t xml:space="preserve">十四、 </w:t>
      </w:r>
      <w:r>
        <w:rPr>
          <w:rFonts w:hint="eastAsia"/>
          <w:lang w:val="en-US" w:eastAsia="zh-CN"/>
        </w:rPr>
        <w:t>合同事项</w:t>
      </w:r>
      <w:r>
        <w:tab/>
      </w:r>
      <w:r>
        <w:fldChar w:fldCharType="begin"/>
      </w:r>
      <w:r>
        <w:instrText xml:space="preserve"> PAGEREF _Toc7269 \h </w:instrText>
      </w:r>
      <w:r>
        <w:fldChar w:fldCharType="separate"/>
      </w:r>
      <w:r>
        <w:t>16</w:t>
      </w:r>
      <w:r>
        <w:fldChar w:fldCharType="end"/>
      </w:r>
      <w:r>
        <w:rPr>
          <w:rFonts w:hint="eastAsia" w:ascii="黑体" w:hAnsi="黑体" w:eastAsia="黑体" w:cs="黑体"/>
          <w:szCs w:val="32"/>
        </w:rPr>
        <w:fldChar w:fldCharType="end"/>
      </w:r>
    </w:p>
    <w:p w14:paraId="460DBFF3">
      <w:pPr>
        <w:pStyle w:val="13"/>
        <w:tabs>
          <w:tab w:val="right" w:leader="dot" w:pos="8845"/>
          <w:tab w:val="clear" w:pos="8495"/>
        </w:tabs>
      </w:pPr>
      <w:r>
        <w:rPr>
          <w:rFonts w:hint="eastAsia" w:ascii="黑体" w:hAnsi="黑体" w:eastAsia="黑体" w:cs="黑体"/>
          <w:szCs w:val="32"/>
        </w:rPr>
        <w:fldChar w:fldCharType="begin"/>
      </w:r>
      <w:r>
        <w:rPr>
          <w:rFonts w:hint="eastAsia" w:ascii="黑体" w:hAnsi="黑体" w:eastAsia="黑体" w:cs="黑体"/>
          <w:szCs w:val="32"/>
        </w:rPr>
        <w:instrText xml:space="preserve"> HYPERLINK \l _Toc19306 </w:instrText>
      </w:r>
      <w:r>
        <w:rPr>
          <w:rFonts w:hint="eastAsia" w:ascii="黑体" w:hAnsi="黑体" w:eastAsia="黑体" w:cs="黑体"/>
          <w:szCs w:val="32"/>
        </w:rPr>
        <w:fldChar w:fldCharType="separate"/>
      </w:r>
      <w:r>
        <w:rPr>
          <w:rFonts w:hint="eastAsia" w:ascii="宋体" w:hAnsi="宋体" w:eastAsia="宋体" w:cstheme="minorEastAsia"/>
          <w:szCs w:val="30"/>
          <w:lang w:val="en-US" w:eastAsia="zh-CN"/>
        </w:rPr>
        <w:t xml:space="preserve">十五、 </w:t>
      </w:r>
      <w:r>
        <w:rPr>
          <w:rFonts w:hint="eastAsia"/>
          <w:lang w:val="en-US" w:eastAsia="zh-CN"/>
        </w:rPr>
        <w:t>询问、质疑</w:t>
      </w:r>
      <w:r>
        <w:tab/>
      </w:r>
      <w:r>
        <w:fldChar w:fldCharType="begin"/>
      </w:r>
      <w:r>
        <w:instrText xml:space="preserve"> PAGEREF _Toc19306 \h </w:instrText>
      </w:r>
      <w:r>
        <w:fldChar w:fldCharType="separate"/>
      </w:r>
      <w:r>
        <w:t>17</w:t>
      </w:r>
      <w:r>
        <w:fldChar w:fldCharType="end"/>
      </w:r>
      <w:r>
        <w:rPr>
          <w:rFonts w:hint="eastAsia" w:ascii="黑体" w:hAnsi="黑体" w:eastAsia="黑体" w:cs="黑体"/>
          <w:szCs w:val="32"/>
        </w:rPr>
        <w:fldChar w:fldCharType="end"/>
      </w:r>
    </w:p>
    <w:p w14:paraId="443A39A5">
      <w:pPr>
        <w:pStyle w:val="12"/>
        <w:tabs>
          <w:tab w:val="right" w:leader="dot" w:pos="8845"/>
          <w:tab w:val="clear" w:pos="8495"/>
        </w:tabs>
      </w:pPr>
      <w:r>
        <w:rPr>
          <w:rFonts w:hint="eastAsia" w:ascii="黑体" w:hAnsi="黑体" w:eastAsia="黑体" w:cs="黑体"/>
          <w:szCs w:val="32"/>
        </w:rPr>
        <w:fldChar w:fldCharType="begin"/>
      </w:r>
      <w:r>
        <w:rPr>
          <w:rFonts w:hint="eastAsia" w:ascii="黑体" w:hAnsi="黑体" w:eastAsia="黑体" w:cs="黑体"/>
          <w:szCs w:val="32"/>
        </w:rPr>
        <w:instrText xml:space="preserve"> HYPERLINK \l _Toc9033 </w:instrText>
      </w:r>
      <w:r>
        <w:rPr>
          <w:rFonts w:hint="eastAsia" w:ascii="黑体" w:hAnsi="黑体" w:eastAsia="黑体" w:cs="黑体"/>
          <w:szCs w:val="32"/>
        </w:rPr>
        <w:fldChar w:fldCharType="separate"/>
      </w:r>
      <w:r>
        <w:rPr>
          <w:rFonts w:hint="eastAsia" w:ascii="仿宋_GB2312" w:hAnsi="仿宋_GB2312" w:eastAsia="仿宋_GB2312" w:cs="仿宋_GB2312"/>
          <w:szCs w:val="36"/>
        </w:rPr>
        <w:t>第二章 评审</w:t>
      </w:r>
      <w:r>
        <w:rPr>
          <w:rFonts w:hint="eastAsia" w:ascii="仿宋_GB2312" w:hAnsi="仿宋_GB2312" w:eastAsia="仿宋_GB2312" w:cs="仿宋_GB2312"/>
          <w:szCs w:val="36"/>
          <w:lang w:val="en-US" w:eastAsia="zh-CN"/>
        </w:rPr>
        <w:t>方法与标准</w:t>
      </w:r>
      <w:r>
        <w:tab/>
      </w:r>
      <w:r>
        <w:fldChar w:fldCharType="begin"/>
      </w:r>
      <w:r>
        <w:instrText xml:space="preserve"> PAGEREF _Toc9033 \h </w:instrText>
      </w:r>
      <w:r>
        <w:fldChar w:fldCharType="separate"/>
      </w:r>
      <w:r>
        <w:t>19</w:t>
      </w:r>
      <w:r>
        <w:fldChar w:fldCharType="end"/>
      </w:r>
      <w:r>
        <w:rPr>
          <w:rFonts w:hint="eastAsia" w:ascii="黑体" w:hAnsi="黑体" w:eastAsia="黑体" w:cs="黑体"/>
          <w:szCs w:val="32"/>
        </w:rPr>
        <w:fldChar w:fldCharType="end"/>
      </w:r>
    </w:p>
    <w:p w14:paraId="7CEFF5A9">
      <w:pPr>
        <w:pStyle w:val="13"/>
        <w:tabs>
          <w:tab w:val="right" w:leader="dot" w:pos="8845"/>
          <w:tab w:val="clear" w:pos="8495"/>
        </w:tabs>
      </w:pPr>
      <w:r>
        <w:rPr>
          <w:rFonts w:hint="eastAsia" w:ascii="黑体" w:hAnsi="黑体" w:eastAsia="黑体" w:cs="黑体"/>
          <w:szCs w:val="32"/>
        </w:rPr>
        <w:fldChar w:fldCharType="begin"/>
      </w:r>
      <w:r>
        <w:rPr>
          <w:rFonts w:hint="eastAsia" w:ascii="黑体" w:hAnsi="黑体" w:eastAsia="黑体" w:cs="黑体"/>
          <w:szCs w:val="32"/>
        </w:rPr>
        <w:instrText xml:space="preserve"> HYPERLINK \l _Toc30165 </w:instrText>
      </w:r>
      <w:r>
        <w:rPr>
          <w:rFonts w:hint="eastAsia" w:ascii="黑体" w:hAnsi="黑体" w:eastAsia="黑体" w:cs="黑体"/>
          <w:szCs w:val="32"/>
        </w:rPr>
        <w:fldChar w:fldCharType="separate"/>
      </w:r>
      <w:r>
        <w:rPr>
          <w:rFonts w:hint="eastAsia"/>
        </w:rPr>
        <w:t>一、评审办法</w:t>
      </w:r>
      <w:r>
        <w:tab/>
      </w:r>
      <w:r>
        <w:fldChar w:fldCharType="begin"/>
      </w:r>
      <w:r>
        <w:instrText xml:space="preserve"> PAGEREF _Toc30165 \h </w:instrText>
      </w:r>
      <w:r>
        <w:fldChar w:fldCharType="separate"/>
      </w:r>
      <w:r>
        <w:t>19</w:t>
      </w:r>
      <w:r>
        <w:fldChar w:fldCharType="end"/>
      </w:r>
      <w:r>
        <w:rPr>
          <w:rFonts w:hint="eastAsia" w:ascii="黑体" w:hAnsi="黑体" w:eastAsia="黑体" w:cs="黑体"/>
          <w:szCs w:val="32"/>
        </w:rPr>
        <w:fldChar w:fldCharType="end"/>
      </w:r>
    </w:p>
    <w:p w14:paraId="35451E9A">
      <w:pPr>
        <w:pStyle w:val="13"/>
        <w:tabs>
          <w:tab w:val="right" w:leader="dot" w:pos="8845"/>
          <w:tab w:val="clear" w:pos="8495"/>
        </w:tabs>
      </w:pPr>
      <w:r>
        <w:rPr>
          <w:rFonts w:hint="eastAsia" w:ascii="黑体" w:hAnsi="黑体" w:eastAsia="黑体" w:cs="黑体"/>
          <w:szCs w:val="32"/>
        </w:rPr>
        <w:fldChar w:fldCharType="begin"/>
      </w:r>
      <w:r>
        <w:rPr>
          <w:rFonts w:hint="eastAsia" w:ascii="黑体" w:hAnsi="黑体" w:eastAsia="黑体" w:cs="黑体"/>
          <w:szCs w:val="32"/>
        </w:rPr>
        <w:instrText xml:space="preserve"> HYPERLINK \l _Toc5354 </w:instrText>
      </w:r>
      <w:r>
        <w:rPr>
          <w:rFonts w:hint="eastAsia" w:ascii="黑体" w:hAnsi="黑体" w:eastAsia="黑体" w:cs="黑体"/>
          <w:szCs w:val="32"/>
        </w:rPr>
        <w:fldChar w:fldCharType="separate"/>
      </w:r>
      <w:r>
        <w:rPr>
          <w:rFonts w:hint="eastAsia"/>
        </w:rPr>
        <w:t>二、评分细则</w:t>
      </w:r>
      <w:r>
        <w:tab/>
      </w:r>
      <w:r>
        <w:fldChar w:fldCharType="begin"/>
      </w:r>
      <w:r>
        <w:instrText xml:space="preserve"> PAGEREF _Toc5354 \h </w:instrText>
      </w:r>
      <w:r>
        <w:fldChar w:fldCharType="separate"/>
      </w:r>
      <w:r>
        <w:t>20</w:t>
      </w:r>
      <w:r>
        <w:fldChar w:fldCharType="end"/>
      </w:r>
      <w:r>
        <w:rPr>
          <w:rFonts w:hint="eastAsia" w:ascii="黑体" w:hAnsi="黑体" w:eastAsia="黑体" w:cs="黑体"/>
          <w:szCs w:val="32"/>
        </w:rPr>
        <w:fldChar w:fldCharType="end"/>
      </w:r>
    </w:p>
    <w:p w14:paraId="46049B14">
      <w:pPr>
        <w:pStyle w:val="12"/>
        <w:tabs>
          <w:tab w:val="right" w:leader="dot" w:pos="8845"/>
          <w:tab w:val="clear" w:pos="8495"/>
        </w:tabs>
      </w:pPr>
      <w:r>
        <w:rPr>
          <w:rFonts w:hint="eastAsia" w:ascii="黑体" w:hAnsi="黑体" w:eastAsia="黑体" w:cs="黑体"/>
          <w:szCs w:val="32"/>
        </w:rPr>
        <w:fldChar w:fldCharType="begin"/>
      </w:r>
      <w:r>
        <w:rPr>
          <w:rFonts w:hint="eastAsia" w:ascii="黑体" w:hAnsi="黑体" w:eastAsia="黑体" w:cs="黑体"/>
          <w:szCs w:val="32"/>
        </w:rPr>
        <w:instrText xml:space="preserve"> HYPERLINK \l _Toc17392 </w:instrText>
      </w:r>
      <w:r>
        <w:rPr>
          <w:rFonts w:hint="eastAsia" w:ascii="黑体" w:hAnsi="黑体" w:eastAsia="黑体" w:cs="黑体"/>
          <w:szCs w:val="32"/>
        </w:rPr>
        <w:fldChar w:fldCharType="separate"/>
      </w:r>
      <w:r>
        <w:rPr>
          <w:rFonts w:hint="eastAsia" w:ascii="仿宋_GB2312" w:hAnsi="仿宋_GB2312" w:eastAsia="仿宋_GB2312" w:cs="仿宋_GB2312"/>
          <w:szCs w:val="36"/>
        </w:rPr>
        <w:t>第三章  谈判响应文件格式</w:t>
      </w:r>
      <w:r>
        <w:tab/>
      </w:r>
      <w:r>
        <w:fldChar w:fldCharType="begin"/>
      </w:r>
      <w:r>
        <w:instrText xml:space="preserve"> PAGEREF _Toc17392 \h </w:instrText>
      </w:r>
      <w:r>
        <w:fldChar w:fldCharType="separate"/>
      </w:r>
      <w:r>
        <w:t>21</w:t>
      </w:r>
      <w:r>
        <w:fldChar w:fldCharType="end"/>
      </w:r>
      <w:r>
        <w:rPr>
          <w:rFonts w:hint="eastAsia" w:ascii="黑体" w:hAnsi="黑体" w:eastAsia="黑体" w:cs="黑体"/>
          <w:szCs w:val="32"/>
        </w:rPr>
        <w:fldChar w:fldCharType="end"/>
      </w:r>
    </w:p>
    <w:p w14:paraId="460D5C27">
      <w:pPr>
        <w:pStyle w:val="13"/>
        <w:tabs>
          <w:tab w:val="right" w:leader="dot" w:pos="8845"/>
          <w:tab w:val="clear" w:pos="8495"/>
        </w:tabs>
        <w:rPr>
          <w:rFonts w:hint="eastAsia" w:asciiTheme="minorEastAsia" w:hAnsiTheme="minorEastAsia" w:eastAsiaTheme="minorEastAsia" w:cstheme="minorEastAsia"/>
          <w:b w:val="0"/>
          <w:bCs w:val="0"/>
        </w:rPr>
      </w:pPr>
      <w:r>
        <w:rPr>
          <w:rFonts w:hint="eastAsia" w:asciiTheme="minorEastAsia" w:hAnsiTheme="minorEastAsia" w:eastAsiaTheme="minorEastAsia" w:cstheme="minorEastAsia"/>
          <w:b w:val="0"/>
          <w:bCs w:val="0"/>
          <w:szCs w:val="32"/>
        </w:rPr>
        <w:fldChar w:fldCharType="begin"/>
      </w:r>
      <w:r>
        <w:rPr>
          <w:rFonts w:hint="eastAsia" w:asciiTheme="minorEastAsia" w:hAnsiTheme="minorEastAsia" w:eastAsiaTheme="minorEastAsia" w:cstheme="minorEastAsia"/>
          <w:b w:val="0"/>
          <w:bCs w:val="0"/>
          <w:szCs w:val="32"/>
        </w:rPr>
        <w:instrText xml:space="preserve"> HYPERLINK \l _Toc24769 </w:instrText>
      </w:r>
      <w:r>
        <w:rPr>
          <w:rFonts w:hint="eastAsia" w:asciiTheme="minorEastAsia" w:hAnsiTheme="minorEastAsia" w:eastAsiaTheme="minorEastAsia" w:cstheme="minorEastAsia"/>
          <w:b w:val="0"/>
          <w:bCs w:val="0"/>
          <w:szCs w:val="32"/>
        </w:rPr>
        <w:fldChar w:fldCharType="separate"/>
      </w:r>
      <w:r>
        <w:rPr>
          <w:rFonts w:hint="eastAsia" w:asciiTheme="minorEastAsia" w:hAnsiTheme="minorEastAsia" w:eastAsiaTheme="minorEastAsia" w:cstheme="minorEastAsia"/>
          <w:b w:val="0"/>
          <w:bCs w:val="0"/>
          <w:szCs w:val="32"/>
        </w:rPr>
        <w:t>附件1</w:t>
      </w:r>
      <w:r>
        <w:rPr>
          <w:rFonts w:hint="eastAsia" w:asciiTheme="minorEastAsia" w:hAnsiTheme="minorEastAsia" w:eastAsiaTheme="minorEastAsia" w:cstheme="minorEastAsia"/>
          <w:b w:val="0"/>
          <w:bCs w:val="0"/>
        </w:rPr>
        <w:tab/>
      </w:r>
      <w:r>
        <w:rPr>
          <w:rFonts w:hint="eastAsia" w:asciiTheme="minorEastAsia" w:hAnsiTheme="minorEastAsia" w:eastAsiaTheme="minorEastAsia" w:cstheme="minorEastAsia"/>
          <w:b w:val="0"/>
          <w:bCs w:val="0"/>
        </w:rPr>
        <w:fldChar w:fldCharType="begin"/>
      </w:r>
      <w:r>
        <w:rPr>
          <w:rFonts w:hint="eastAsia" w:asciiTheme="minorEastAsia" w:hAnsiTheme="minorEastAsia" w:eastAsiaTheme="minorEastAsia" w:cstheme="minorEastAsia"/>
          <w:b w:val="0"/>
          <w:bCs w:val="0"/>
        </w:rPr>
        <w:instrText xml:space="preserve"> PAGEREF _Toc24769 \h </w:instrText>
      </w:r>
      <w:r>
        <w:rPr>
          <w:rFonts w:hint="eastAsia" w:asciiTheme="minorEastAsia" w:hAnsiTheme="minorEastAsia" w:eastAsiaTheme="minorEastAsia" w:cstheme="minorEastAsia"/>
          <w:b w:val="0"/>
          <w:bCs w:val="0"/>
        </w:rPr>
        <w:fldChar w:fldCharType="separate"/>
      </w:r>
      <w:r>
        <w:rPr>
          <w:rFonts w:hint="eastAsia" w:asciiTheme="minorEastAsia" w:hAnsiTheme="minorEastAsia" w:eastAsiaTheme="minorEastAsia" w:cstheme="minorEastAsia"/>
          <w:b w:val="0"/>
          <w:bCs w:val="0"/>
        </w:rPr>
        <w:t>22</w:t>
      </w:r>
      <w:r>
        <w:rPr>
          <w:rFonts w:hint="eastAsia" w:asciiTheme="minorEastAsia" w:hAnsiTheme="minorEastAsia" w:eastAsiaTheme="minorEastAsia" w:cstheme="minorEastAsia"/>
          <w:b w:val="0"/>
          <w:bCs w:val="0"/>
        </w:rPr>
        <w:fldChar w:fldCharType="end"/>
      </w:r>
      <w:r>
        <w:rPr>
          <w:rFonts w:hint="eastAsia" w:asciiTheme="minorEastAsia" w:hAnsiTheme="minorEastAsia" w:eastAsiaTheme="minorEastAsia" w:cstheme="minorEastAsia"/>
          <w:b w:val="0"/>
          <w:bCs w:val="0"/>
          <w:szCs w:val="32"/>
        </w:rPr>
        <w:fldChar w:fldCharType="end"/>
      </w:r>
    </w:p>
    <w:p w14:paraId="16F3C350">
      <w:pPr>
        <w:pStyle w:val="13"/>
        <w:tabs>
          <w:tab w:val="right" w:leader="dot" w:pos="8845"/>
          <w:tab w:val="clear" w:pos="8495"/>
        </w:tabs>
        <w:rPr>
          <w:rFonts w:hint="eastAsia" w:asciiTheme="minorEastAsia" w:hAnsiTheme="minorEastAsia" w:eastAsiaTheme="minorEastAsia" w:cstheme="minorEastAsia"/>
          <w:b w:val="0"/>
          <w:bCs w:val="0"/>
        </w:rPr>
      </w:pPr>
      <w:r>
        <w:rPr>
          <w:rFonts w:hint="eastAsia" w:asciiTheme="minorEastAsia" w:hAnsiTheme="minorEastAsia" w:eastAsiaTheme="minorEastAsia" w:cstheme="minorEastAsia"/>
          <w:b w:val="0"/>
          <w:bCs w:val="0"/>
          <w:szCs w:val="32"/>
        </w:rPr>
        <w:fldChar w:fldCharType="begin"/>
      </w:r>
      <w:r>
        <w:rPr>
          <w:rFonts w:hint="eastAsia" w:asciiTheme="minorEastAsia" w:hAnsiTheme="minorEastAsia" w:eastAsiaTheme="minorEastAsia" w:cstheme="minorEastAsia"/>
          <w:b w:val="0"/>
          <w:bCs w:val="0"/>
          <w:szCs w:val="32"/>
        </w:rPr>
        <w:instrText xml:space="preserve"> HYPERLINK \l _Toc24721 </w:instrText>
      </w:r>
      <w:r>
        <w:rPr>
          <w:rFonts w:hint="eastAsia" w:asciiTheme="minorEastAsia" w:hAnsiTheme="minorEastAsia" w:eastAsiaTheme="minorEastAsia" w:cstheme="minorEastAsia"/>
          <w:b w:val="0"/>
          <w:bCs w:val="0"/>
          <w:szCs w:val="32"/>
        </w:rPr>
        <w:fldChar w:fldCharType="separate"/>
      </w:r>
      <w:r>
        <w:rPr>
          <w:rFonts w:hint="eastAsia" w:asciiTheme="minorEastAsia" w:hAnsiTheme="minorEastAsia" w:eastAsiaTheme="minorEastAsia" w:cstheme="minorEastAsia"/>
          <w:b w:val="0"/>
          <w:bCs w:val="0"/>
          <w:szCs w:val="32"/>
        </w:rPr>
        <w:t>附件2</w:t>
      </w:r>
      <w:r>
        <w:rPr>
          <w:rFonts w:hint="eastAsia" w:asciiTheme="minorEastAsia" w:hAnsiTheme="minorEastAsia" w:eastAsiaTheme="minorEastAsia" w:cstheme="minorEastAsia"/>
          <w:b w:val="0"/>
          <w:bCs w:val="0"/>
        </w:rPr>
        <w:tab/>
      </w:r>
      <w:r>
        <w:rPr>
          <w:rFonts w:hint="eastAsia" w:asciiTheme="minorEastAsia" w:hAnsiTheme="minorEastAsia" w:eastAsiaTheme="minorEastAsia" w:cstheme="minorEastAsia"/>
          <w:b w:val="0"/>
          <w:bCs w:val="0"/>
        </w:rPr>
        <w:fldChar w:fldCharType="begin"/>
      </w:r>
      <w:r>
        <w:rPr>
          <w:rFonts w:hint="eastAsia" w:asciiTheme="minorEastAsia" w:hAnsiTheme="minorEastAsia" w:eastAsiaTheme="minorEastAsia" w:cstheme="minorEastAsia"/>
          <w:b w:val="0"/>
          <w:bCs w:val="0"/>
        </w:rPr>
        <w:instrText xml:space="preserve"> PAGEREF _Toc24721 \h </w:instrText>
      </w:r>
      <w:r>
        <w:rPr>
          <w:rFonts w:hint="eastAsia" w:asciiTheme="minorEastAsia" w:hAnsiTheme="minorEastAsia" w:eastAsiaTheme="minorEastAsia" w:cstheme="minorEastAsia"/>
          <w:b w:val="0"/>
          <w:bCs w:val="0"/>
        </w:rPr>
        <w:fldChar w:fldCharType="separate"/>
      </w:r>
      <w:r>
        <w:rPr>
          <w:rFonts w:hint="eastAsia" w:asciiTheme="minorEastAsia" w:hAnsiTheme="minorEastAsia" w:eastAsiaTheme="minorEastAsia" w:cstheme="minorEastAsia"/>
          <w:b w:val="0"/>
          <w:bCs w:val="0"/>
        </w:rPr>
        <w:t>23</w:t>
      </w:r>
      <w:r>
        <w:rPr>
          <w:rFonts w:hint="eastAsia" w:asciiTheme="minorEastAsia" w:hAnsiTheme="minorEastAsia" w:eastAsiaTheme="minorEastAsia" w:cstheme="minorEastAsia"/>
          <w:b w:val="0"/>
          <w:bCs w:val="0"/>
        </w:rPr>
        <w:fldChar w:fldCharType="end"/>
      </w:r>
      <w:r>
        <w:rPr>
          <w:rFonts w:hint="eastAsia" w:asciiTheme="minorEastAsia" w:hAnsiTheme="minorEastAsia" w:eastAsiaTheme="minorEastAsia" w:cstheme="minorEastAsia"/>
          <w:b w:val="0"/>
          <w:bCs w:val="0"/>
          <w:szCs w:val="32"/>
        </w:rPr>
        <w:fldChar w:fldCharType="end"/>
      </w:r>
    </w:p>
    <w:p w14:paraId="02294214">
      <w:pPr>
        <w:pStyle w:val="13"/>
        <w:tabs>
          <w:tab w:val="right" w:leader="dot" w:pos="8845"/>
          <w:tab w:val="clear" w:pos="8495"/>
        </w:tabs>
        <w:rPr>
          <w:rFonts w:hint="eastAsia" w:asciiTheme="minorEastAsia" w:hAnsiTheme="minorEastAsia" w:eastAsiaTheme="minorEastAsia" w:cstheme="minorEastAsia"/>
          <w:b w:val="0"/>
          <w:bCs w:val="0"/>
        </w:rPr>
      </w:pPr>
      <w:r>
        <w:rPr>
          <w:rFonts w:hint="eastAsia" w:asciiTheme="minorEastAsia" w:hAnsiTheme="minorEastAsia" w:eastAsiaTheme="minorEastAsia" w:cstheme="minorEastAsia"/>
          <w:b w:val="0"/>
          <w:bCs w:val="0"/>
          <w:szCs w:val="32"/>
        </w:rPr>
        <w:fldChar w:fldCharType="begin"/>
      </w:r>
      <w:r>
        <w:rPr>
          <w:rFonts w:hint="eastAsia" w:asciiTheme="minorEastAsia" w:hAnsiTheme="minorEastAsia" w:eastAsiaTheme="minorEastAsia" w:cstheme="minorEastAsia"/>
          <w:b w:val="0"/>
          <w:bCs w:val="0"/>
          <w:szCs w:val="32"/>
        </w:rPr>
        <w:instrText xml:space="preserve"> HYPERLINK \l _Toc8840 </w:instrText>
      </w:r>
      <w:r>
        <w:rPr>
          <w:rFonts w:hint="eastAsia" w:asciiTheme="minorEastAsia" w:hAnsiTheme="minorEastAsia" w:eastAsiaTheme="minorEastAsia" w:cstheme="minorEastAsia"/>
          <w:b w:val="0"/>
          <w:bCs w:val="0"/>
          <w:szCs w:val="32"/>
        </w:rPr>
        <w:fldChar w:fldCharType="separate"/>
      </w:r>
      <w:r>
        <w:rPr>
          <w:rFonts w:hint="eastAsia" w:asciiTheme="minorEastAsia" w:hAnsiTheme="minorEastAsia" w:eastAsiaTheme="minorEastAsia" w:cstheme="minorEastAsia"/>
          <w:b w:val="0"/>
          <w:bCs w:val="0"/>
          <w:szCs w:val="32"/>
        </w:rPr>
        <w:t>附件3</w:t>
      </w:r>
      <w:r>
        <w:rPr>
          <w:rFonts w:hint="eastAsia" w:asciiTheme="minorEastAsia" w:hAnsiTheme="minorEastAsia" w:eastAsiaTheme="minorEastAsia" w:cstheme="minorEastAsia"/>
          <w:b w:val="0"/>
          <w:bCs w:val="0"/>
        </w:rPr>
        <w:tab/>
      </w:r>
      <w:r>
        <w:rPr>
          <w:rFonts w:hint="eastAsia" w:asciiTheme="minorEastAsia" w:hAnsiTheme="minorEastAsia" w:eastAsiaTheme="minorEastAsia" w:cstheme="minorEastAsia"/>
          <w:b w:val="0"/>
          <w:bCs w:val="0"/>
        </w:rPr>
        <w:fldChar w:fldCharType="begin"/>
      </w:r>
      <w:r>
        <w:rPr>
          <w:rFonts w:hint="eastAsia" w:asciiTheme="minorEastAsia" w:hAnsiTheme="minorEastAsia" w:eastAsiaTheme="minorEastAsia" w:cstheme="minorEastAsia"/>
          <w:b w:val="0"/>
          <w:bCs w:val="0"/>
        </w:rPr>
        <w:instrText xml:space="preserve"> PAGEREF _Toc8840 \h </w:instrText>
      </w:r>
      <w:r>
        <w:rPr>
          <w:rFonts w:hint="eastAsia" w:asciiTheme="minorEastAsia" w:hAnsiTheme="minorEastAsia" w:eastAsiaTheme="minorEastAsia" w:cstheme="minorEastAsia"/>
          <w:b w:val="0"/>
          <w:bCs w:val="0"/>
        </w:rPr>
        <w:fldChar w:fldCharType="separate"/>
      </w:r>
      <w:r>
        <w:rPr>
          <w:rFonts w:hint="eastAsia" w:asciiTheme="minorEastAsia" w:hAnsiTheme="minorEastAsia" w:eastAsiaTheme="minorEastAsia" w:cstheme="minorEastAsia"/>
          <w:b w:val="0"/>
          <w:bCs w:val="0"/>
        </w:rPr>
        <w:t>24</w:t>
      </w:r>
      <w:r>
        <w:rPr>
          <w:rFonts w:hint="eastAsia" w:asciiTheme="minorEastAsia" w:hAnsiTheme="minorEastAsia" w:eastAsiaTheme="minorEastAsia" w:cstheme="minorEastAsia"/>
          <w:b w:val="0"/>
          <w:bCs w:val="0"/>
        </w:rPr>
        <w:fldChar w:fldCharType="end"/>
      </w:r>
      <w:r>
        <w:rPr>
          <w:rFonts w:hint="eastAsia" w:asciiTheme="minorEastAsia" w:hAnsiTheme="minorEastAsia" w:eastAsiaTheme="minorEastAsia" w:cstheme="minorEastAsia"/>
          <w:b w:val="0"/>
          <w:bCs w:val="0"/>
          <w:szCs w:val="32"/>
        </w:rPr>
        <w:fldChar w:fldCharType="end"/>
      </w:r>
    </w:p>
    <w:p w14:paraId="40D5D545">
      <w:pPr>
        <w:pStyle w:val="13"/>
        <w:tabs>
          <w:tab w:val="right" w:leader="dot" w:pos="8845"/>
          <w:tab w:val="clear" w:pos="8495"/>
        </w:tabs>
        <w:rPr>
          <w:rFonts w:hint="eastAsia" w:asciiTheme="minorEastAsia" w:hAnsiTheme="minorEastAsia" w:eastAsiaTheme="minorEastAsia" w:cstheme="minorEastAsia"/>
          <w:b w:val="0"/>
          <w:bCs w:val="0"/>
        </w:rPr>
      </w:pPr>
      <w:r>
        <w:rPr>
          <w:rFonts w:hint="eastAsia" w:asciiTheme="minorEastAsia" w:hAnsiTheme="minorEastAsia" w:eastAsiaTheme="minorEastAsia" w:cstheme="minorEastAsia"/>
          <w:b w:val="0"/>
          <w:bCs w:val="0"/>
          <w:szCs w:val="32"/>
        </w:rPr>
        <w:fldChar w:fldCharType="begin"/>
      </w:r>
      <w:r>
        <w:rPr>
          <w:rFonts w:hint="eastAsia" w:asciiTheme="minorEastAsia" w:hAnsiTheme="minorEastAsia" w:eastAsiaTheme="minorEastAsia" w:cstheme="minorEastAsia"/>
          <w:b w:val="0"/>
          <w:bCs w:val="0"/>
          <w:szCs w:val="32"/>
        </w:rPr>
        <w:instrText xml:space="preserve"> HYPERLINK \l _Toc3039 </w:instrText>
      </w:r>
      <w:r>
        <w:rPr>
          <w:rFonts w:hint="eastAsia" w:asciiTheme="minorEastAsia" w:hAnsiTheme="minorEastAsia" w:eastAsiaTheme="minorEastAsia" w:cstheme="minorEastAsia"/>
          <w:b w:val="0"/>
          <w:bCs w:val="0"/>
          <w:szCs w:val="32"/>
        </w:rPr>
        <w:fldChar w:fldCharType="separate"/>
      </w:r>
      <w:r>
        <w:rPr>
          <w:rFonts w:hint="eastAsia" w:asciiTheme="minorEastAsia" w:hAnsiTheme="minorEastAsia" w:eastAsiaTheme="minorEastAsia" w:cstheme="minorEastAsia"/>
          <w:b w:val="0"/>
          <w:bCs w:val="0"/>
          <w:szCs w:val="32"/>
        </w:rPr>
        <w:t>附件4</w:t>
      </w:r>
      <w:r>
        <w:rPr>
          <w:rFonts w:hint="eastAsia" w:asciiTheme="minorEastAsia" w:hAnsiTheme="minorEastAsia" w:eastAsiaTheme="minorEastAsia" w:cstheme="minorEastAsia"/>
          <w:b w:val="0"/>
          <w:bCs w:val="0"/>
        </w:rPr>
        <w:tab/>
      </w:r>
      <w:r>
        <w:rPr>
          <w:rFonts w:hint="eastAsia" w:asciiTheme="minorEastAsia" w:hAnsiTheme="minorEastAsia" w:eastAsiaTheme="minorEastAsia" w:cstheme="minorEastAsia"/>
          <w:b w:val="0"/>
          <w:bCs w:val="0"/>
        </w:rPr>
        <w:fldChar w:fldCharType="begin"/>
      </w:r>
      <w:r>
        <w:rPr>
          <w:rFonts w:hint="eastAsia" w:asciiTheme="minorEastAsia" w:hAnsiTheme="minorEastAsia" w:eastAsiaTheme="minorEastAsia" w:cstheme="minorEastAsia"/>
          <w:b w:val="0"/>
          <w:bCs w:val="0"/>
        </w:rPr>
        <w:instrText xml:space="preserve"> PAGEREF _Toc3039 \h </w:instrText>
      </w:r>
      <w:r>
        <w:rPr>
          <w:rFonts w:hint="eastAsia" w:asciiTheme="minorEastAsia" w:hAnsiTheme="minorEastAsia" w:eastAsiaTheme="minorEastAsia" w:cstheme="minorEastAsia"/>
          <w:b w:val="0"/>
          <w:bCs w:val="0"/>
        </w:rPr>
        <w:fldChar w:fldCharType="separate"/>
      </w:r>
      <w:r>
        <w:rPr>
          <w:rFonts w:hint="eastAsia" w:asciiTheme="minorEastAsia" w:hAnsiTheme="minorEastAsia" w:eastAsiaTheme="minorEastAsia" w:cstheme="minorEastAsia"/>
          <w:b w:val="0"/>
          <w:bCs w:val="0"/>
        </w:rPr>
        <w:t>25</w:t>
      </w:r>
      <w:r>
        <w:rPr>
          <w:rFonts w:hint="eastAsia" w:asciiTheme="minorEastAsia" w:hAnsiTheme="minorEastAsia" w:eastAsiaTheme="minorEastAsia" w:cstheme="minorEastAsia"/>
          <w:b w:val="0"/>
          <w:bCs w:val="0"/>
        </w:rPr>
        <w:fldChar w:fldCharType="end"/>
      </w:r>
      <w:r>
        <w:rPr>
          <w:rFonts w:hint="eastAsia" w:asciiTheme="minorEastAsia" w:hAnsiTheme="minorEastAsia" w:eastAsiaTheme="minorEastAsia" w:cstheme="minorEastAsia"/>
          <w:b w:val="0"/>
          <w:bCs w:val="0"/>
          <w:szCs w:val="32"/>
        </w:rPr>
        <w:fldChar w:fldCharType="end"/>
      </w:r>
    </w:p>
    <w:p w14:paraId="3EF02366">
      <w:pPr>
        <w:pStyle w:val="13"/>
        <w:tabs>
          <w:tab w:val="right" w:leader="dot" w:pos="8845"/>
          <w:tab w:val="clear" w:pos="8495"/>
        </w:tabs>
        <w:rPr>
          <w:rFonts w:hint="eastAsia" w:asciiTheme="minorEastAsia" w:hAnsiTheme="minorEastAsia" w:eastAsiaTheme="minorEastAsia" w:cstheme="minorEastAsia"/>
          <w:b w:val="0"/>
          <w:bCs w:val="0"/>
        </w:rPr>
      </w:pPr>
      <w:r>
        <w:rPr>
          <w:rFonts w:hint="eastAsia" w:asciiTheme="minorEastAsia" w:hAnsiTheme="minorEastAsia" w:eastAsiaTheme="minorEastAsia" w:cstheme="minorEastAsia"/>
          <w:b w:val="0"/>
          <w:bCs w:val="0"/>
          <w:szCs w:val="32"/>
        </w:rPr>
        <w:fldChar w:fldCharType="begin"/>
      </w:r>
      <w:r>
        <w:rPr>
          <w:rFonts w:hint="eastAsia" w:asciiTheme="minorEastAsia" w:hAnsiTheme="minorEastAsia" w:eastAsiaTheme="minorEastAsia" w:cstheme="minorEastAsia"/>
          <w:b w:val="0"/>
          <w:bCs w:val="0"/>
          <w:szCs w:val="32"/>
        </w:rPr>
        <w:instrText xml:space="preserve"> HYPERLINK \l _Toc10193 </w:instrText>
      </w:r>
      <w:r>
        <w:rPr>
          <w:rFonts w:hint="eastAsia" w:asciiTheme="minorEastAsia" w:hAnsiTheme="minorEastAsia" w:eastAsiaTheme="minorEastAsia" w:cstheme="minorEastAsia"/>
          <w:b w:val="0"/>
          <w:bCs w:val="0"/>
          <w:szCs w:val="32"/>
        </w:rPr>
        <w:fldChar w:fldCharType="separate"/>
      </w:r>
      <w:r>
        <w:rPr>
          <w:rFonts w:hint="eastAsia" w:asciiTheme="minorEastAsia" w:hAnsiTheme="minorEastAsia" w:eastAsiaTheme="minorEastAsia" w:cstheme="minorEastAsia"/>
          <w:b w:val="0"/>
          <w:bCs w:val="0"/>
          <w:szCs w:val="32"/>
        </w:rPr>
        <w:t>附件5</w:t>
      </w:r>
      <w:r>
        <w:rPr>
          <w:rFonts w:hint="eastAsia" w:asciiTheme="minorEastAsia" w:hAnsiTheme="minorEastAsia" w:eastAsiaTheme="minorEastAsia" w:cstheme="minorEastAsia"/>
          <w:b w:val="0"/>
          <w:bCs w:val="0"/>
        </w:rPr>
        <w:tab/>
      </w:r>
      <w:r>
        <w:rPr>
          <w:rFonts w:hint="eastAsia" w:asciiTheme="minorEastAsia" w:hAnsiTheme="minorEastAsia" w:eastAsiaTheme="minorEastAsia" w:cstheme="minorEastAsia"/>
          <w:b w:val="0"/>
          <w:bCs w:val="0"/>
        </w:rPr>
        <w:fldChar w:fldCharType="begin"/>
      </w:r>
      <w:r>
        <w:rPr>
          <w:rFonts w:hint="eastAsia" w:asciiTheme="minorEastAsia" w:hAnsiTheme="minorEastAsia" w:eastAsiaTheme="minorEastAsia" w:cstheme="minorEastAsia"/>
          <w:b w:val="0"/>
          <w:bCs w:val="0"/>
        </w:rPr>
        <w:instrText xml:space="preserve"> PAGEREF _Toc10193 \h </w:instrText>
      </w:r>
      <w:r>
        <w:rPr>
          <w:rFonts w:hint="eastAsia" w:asciiTheme="minorEastAsia" w:hAnsiTheme="minorEastAsia" w:eastAsiaTheme="minorEastAsia" w:cstheme="minorEastAsia"/>
          <w:b w:val="0"/>
          <w:bCs w:val="0"/>
        </w:rPr>
        <w:fldChar w:fldCharType="separate"/>
      </w:r>
      <w:r>
        <w:rPr>
          <w:rFonts w:hint="eastAsia" w:asciiTheme="minorEastAsia" w:hAnsiTheme="minorEastAsia" w:eastAsiaTheme="minorEastAsia" w:cstheme="minorEastAsia"/>
          <w:b w:val="0"/>
          <w:bCs w:val="0"/>
        </w:rPr>
        <w:t>26</w:t>
      </w:r>
      <w:r>
        <w:rPr>
          <w:rFonts w:hint="eastAsia" w:asciiTheme="minorEastAsia" w:hAnsiTheme="minorEastAsia" w:eastAsiaTheme="minorEastAsia" w:cstheme="minorEastAsia"/>
          <w:b w:val="0"/>
          <w:bCs w:val="0"/>
        </w:rPr>
        <w:fldChar w:fldCharType="end"/>
      </w:r>
      <w:r>
        <w:rPr>
          <w:rFonts w:hint="eastAsia" w:asciiTheme="minorEastAsia" w:hAnsiTheme="minorEastAsia" w:eastAsiaTheme="minorEastAsia" w:cstheme="minorEastAsia"/>
          <w:b w:val="0"/>
          <w:bCs w:val="0"/>
          <w:szCs w:val="32"/>
        </w:rPr>
        <w:fldChar w:fldCharType="end"/>
      </w:r>
    </w:p>
    <w:p w14:paraId="436DF18C">
      <w:pPr>
        <w:pStyle w:val="13"/>
        <w:tabs>
          <w:tab w:val="right" w:leader="dot" w:pos="8845"/>
          <w:tab w:val="clear" w:pos="8495"/>
        </w:tabs>
        <w:rPr>
          <w:rFonts w:hint="eastAsia" w:asciiTheme="minorEastAsia" w:hAnsiTheme="minorEastAsia" w:eastAsiaTheme="minorEastAsia" w:cstheme="minorEastAsia"/>
          <w:b w:val="0"/>
          <w:bCs w:val="0"/>
        </w:rPr>
      </w:pPr>
      <w:r>
        <w:rPr>
          <w:rFonts w:hint="eastAsia" w:asciiTheme="minorEastAsia" w:hAnsiTheme="minorEastAsia" w:eastAsiaTheme="minorEastAsia" w:cstheme="minorEastAsia"/>
          <w:b w:val="0"/>
          <w:bCs w:val="0"/>
          <w:szCs w:val="32"/>
        </w:rPr>
        <w:fldChar w:fldCharType="begin"/>
      </w:r>
      <w:r>
        <w:rPr>
          <w:rFonts w:hint="eastAsia" w:asciiTheme="minorEastAsia" w:hAnsiTheme="minorEastAsia" w:eastAsiaTheme="minorEastAsia" w:cstheme="minorEastAsia"/>
          <w:b w:val="0"/>
          <w:bCs w:val="0"/>
          <w:szCs w:val="32"/>
        </w:rPr>
        <w:instrText xml:space="preserve"> HYPERLINK \l _Toc23304 </w:instrText>
      </w:r>
      <w:r>
        <w:rPr>
          <w:rFonts w:hint="eastAsia" w:asciiTheme="minorEastAsia" w:hAnsiTheme="minorEastAsia" w:eastAsiaTheme="minorEastAsia" w:cstheme="minorEastAsia"/>
          <w:b w:val="0"/>
          <w:bCs w:val="0"/>
          <w:szCs w:val="32"/>
        </w:rPr>
        <w:fldChar w:fldCharType="separate"/>
      </w:r>
      <w:r>
        <w:rPr>
          <w:rFonts w:hint="eastAsia" w:asciiTheme="minorEastAsia" w:hAnsiTheme="minorEastAsia" w:eastAsiaTheme="minorEastAsia" w:cstheme="minorEastAsia"/>
          <w:b w:val="0"/>
          <w:bCs w:val="0"/>
          <w:szCs w:val="32"/>
        </w:rPr>
        <w:t>附件6</w:t>
      </w:r>
      <w:r>
        <w:rPr>
          <w:rFonts w:hint="eastAsia" w:asciiTheme="minorEastAsia" w:hAnsiTheme="minorEastAsia" w:eastAsiaTheme="minorEastAsia" w:cstheme="minorEastAsia"/>
          <w:b w:val="0"/>
          <w:bCs w:val="0"/>
        </w:rPr>
        <w:tab/>
      </w:r>
      <w:r>
        <w:rPr>
          <w:rFonts w:hint="eastAsia" w:asciiTheme="minorEastAsia" w:hAnsiTheme="minorEastAsia" w:eastAsiaTheme="minorEastAsia" w:cstheme="minorEastAsia"/>
          <w:b w:val="0"/>
          <w:bCs w:val="0"/>
        </w:rPr>
        <w:fldChar w:fldCharType="begin"/>
      </w:r>
      <w:r>
        <w:rPr>
          <w:rFonts w:hint="eastAsia" w:asciiTheme="minorEastAsia" w:hAnsiTheme="minorEastAsia" w:eastAsiaTheme="minorEastAsia" w:cstheme="minorEastAsia"/>
          <w:b w:val="0"/>
          <w:bCs w:val="0"/>
        </w:rPr>
        <w:instrText xml:space="preserve"> PAGEREF _Toc23304 \h </w:instrText>
      </w:r>
      <w:r>
        <w:rPr>
          <w:rFonts w:hint="eastAsia" w:asciiTheme="minorEastAsia" w:hAnsiTheme="minorEastAsia" w:eastAsiaTheme="minorEastAsia" w:cstheme="minorEastAsia"/>
          <w:b w:val="0"/>
          <w:bCs w:val="0"/>
        </w:rPr>
        <w:fldChar w:fldCharType="separate"/>
      </w:r>
      <w:r>
        <w:rPr>
          <w:rFonts w:hint="eastAsia" w:asciiTheme="minorEastAsia" w:hAnsiTheme="minorEastAsia" w:eastAsiaTheme="minorEastAsia" w:cstheme="minorEastAsia"/>
          <w:b w:val="0"/>
          <w:bCs w:val="0"/>
        </w:rPr>
        <w:t>27</w:t>
      </w:r>
      <w:r>
        <w:rPr>
          <w:rFonts w:hint="eastAsia" w:asciiTheme="minorEastAsia" w:hAnsiTheme="minorEastAsia" w:eastAsiaTheme="minorEastAsia" w:cstheme="minorEastAsia"/>
          <w:b w:val="0"/>
          <w:bCs w:val="0"/>
        </w:rPr>
        <w:fldChar w:fldCharType="end"/>
      </w:r>
      <w:r>
        <w:rPr>
          <w:rFonts w:hint="eastAsia" w:asciiTheme="minorEastAsia" w:hAnsiTheme="minorEastAsia" w:eastAsiaTheme="minorEastAsia" w:cstheme="minorEastAsia"/>
          <w:b w:val="0"/>
          <w:bCs w:val="0"/>
          <w:szCs w:val="32"/>
        </w:rPr>
        <w:fldChar w:fldCharType="end"/>
      </w:r>
    </w:p>
    <w:p w14:paraId="1A0878F0">
      <w:pPr>
        <w:pStyle w:val="13"/>
        <w:tabs>
          <w:tab w:val="right" w:leader="dot" w:pos="8845"/>
          <w:tab w:val="clear" w:pos="8495"/>
        </w:tabs>
        <w:rPr>
          <w:rFonts w:hint="eastAsia" w:asciiTheme="minorEastAsia" w:hAnsiTheme="minorEastAsia" w:eastAsiaTheme="minorEastAsia" w:cstheme="minorEastAsia"/>
          <w:b w:val="0"/>
          <w:bCs w:val="0"/>
        </w:rPr>
      </w:pPr>
      <w:r>
        <w:rPr>
          <w:rFonts w:hint="eastAsia" w:asciiTheme="minorEastAsia" w:hAnsiTheme="minorEastAsia" w:eastAsiaTheme="minorEastAsia" w:cstheme="minorEastAsia"/>
          <w:b w:val="0"/>
          <w:bCs w:val="0"/>
          <w:szCs w:val="32"/>
        </w:rPr>
        <w:fldChar w:fldCharType="begin"/>
      </w:r>
      <w:r>
        <w:rPr>
          <w:rFonts w:hint="eastAsia" w:asciiTheme="minorEastAsia" w:hAnsiTheme="minorEastAsia" w:eastAsiaTheme="minorEastAsia" w:cstheme="minorEastAsia"/>
          <w:b w:val="0"/>
          <w:bCs w:val="0"/>
          <w:szCs w:val="32"/>
        </w:rPr>
        <w:instrText xml:space="preserve"> HYPERLINK \l _Toc16241 </w:instrText>
      </w:r>
      <w:r>
        <w:rPr>
          <w:rFonts w:hint="eastAsia" w:asciiTheme="minorEastAsia" w:hAnsiTheme="minorEastAsia" w:eastAsiaTheme="minorEastAsia" w:cstheme="minorEastAsia"/>
          <w:b w:val="0"/>
          <w:bCs w:val="0"/>
          <w:szCs w:val="32"/>
        </w:rPr>
        <w:fldChar w:fldCharType="separate"/>
      </w:r>
      <w:r>
        <w:rPr>
          <w:rFonts w:hint="eastAsia" w:asciiTheme="minorEastAsia" w:hAnsiTheme="minorEastAsia" w:eastAsiaTheme="minorEastAsia" w:cstheme="minorEastAsia"/>
          <w:b w:val="0"/>
          <w:bCs w:val="0"/>
          <w:szCs w:val="32"/>
        </w:rPr>
        <w:t>附件7</w:t>
      </w:r>
      <w:r>
        <w:rPr>
          <w:rFonts w:hint="eastAsia" w:asciiTheme="minorEastAsia" w:hAnsiTheme="minorEastAsia" w:eastAsiaTheme="minorEastAsia" w:cstheme="minorEastAsia"/>
          <w:b w:val="0"/>
          <w:bCs w:val="0"/>
        </w:rPr>
        <w:tab/>
      </w:r>
      <w:r>
        <w:rPr>
          <w:rFonts w:hint="eastAsia" w:asciiTheme="minorEastAsia" w:hAnsiTheme="minorEastAsia" w:eastAsiaTheme="minorEastAsia" w:cstheme="minorEastAsia"/>
          <w:b w:val="0"/>
          <w:bCs w:val="0"/>
        </w:rPr>
        <w:fldChar w:fldCharType="begin"/>
      </w:r>
      <w:r>
        <w:rPr>
          <w:rFonts w:hint="eastAsia" w:asciiTheme="minorEastAsia" w:hAnsiTheme="minorEastAsia" w:eastAsiaTheme="minorEastAsia" w:cstheme="minorEastAsia"/>
          <w:b w:val="0"/>
          <w:bCs w:val="0"/>
        </w:rPr>
        <w:instrText xml:space="preserve"> PAGEREF _Toc16241 \h </w:instrText>
      </w:r>
      <w:r>
        <w:rPr>
          <w:rFonts w:hint="eastAsia" w:asciiTheme="minorEastAsia" w:hAnsiTheme="minorEastAsia" w:eastAsiaTheme="minorEastAsia" w:cstheme="minorEastAsia"/>
          <w:b w:val="0"/>
          <w:bCs w:val="0"/>
        </w:rPr>
        <w:fldChar w:fldCharType="separate"/>
      </w:r>
      <w:r>
        <w:rPr>
          <w:rFonts w:hint="eastAsia" w:asciiTheme="minorEastAsia" w:hAnsiTheme="minorEastAsia" w:eastAsiaTheme="minorEastAsia" w:cstheme="minorEastAsia"/>
          <w:b w:val="0"/>
          <w:bCs w:val="0"/>
        </w:rPr>
        <w:t>28</w:t>
      </w:r>
      <w:r>
        <w:rPr>
          <w:rFonts w:hint="eastAsia" w:asciiTheme="minorEastAsia" w:hAnsiTheme="minorEastAsia" w:eastAsiaTheme="minorEastAsia" w:cstheme="minorEastAsia"/>
          <w:b w:val="0"/>
          <w:bCs w:val="0"/>
        </w:rPr>
        <w:fldChar w:fldCharType="end"/>
      </w:r>
      <w:r>
        <w:rPr>
          <w:rFonts w:hint="eastAsia" w:asciiTheme="minorEastAsia" w:hAnsiTheme="minorEastAsia" w:eastAsiaTheme="minorEastAsia" w:cstheme="minorEastAsia"/>
          <w:b w:val="0"/>
          <w:bCs w:val="0"/>
          <w:szCs w:val="32"/>
        </w:rPr>
        <w:fldChar w:fldCharType="end"/>
      </w:r>
    </w:p>
    <w:p w14:paraId="560DD447">
      <w:pPr>
        <w:pStyle w:val="13"/>
        <w:tabs>
          <w:tab w:val="right" w:leader="dot" w:pos="8845"/>
          <w:tab w:val="clear" w:pos="8495"/>
        </w:tabs>
        <w:rPr>
          <w:rFonts w:hint="eastAsia" w:asciiTheme="minorEastAsia" w:hAnsiTheme="minorEastAsia" w:eastAsiaTheme="minorEastAsia" w:cstheme="minorEastAsia"/>
          <w:b w:val="0"/>
          <w:bCs w:val="0"/>
        </w:rPr>
      </w:pPr>
      <w:r>
        <w:rPr>
          <w:rFonts w:hint="eastAsia" w:asciiTheme="minorEastAsia" w:hAnsiTheme="minorEastAsia" w:eastAsiaTheme="minorEastAsia" w:cstheme="minorEastAsia"/>
          <w:b w:val="0"/>
          <w:bCs w:val="0"/>
          <w:szCs w:val="32"/>
        </w:rPr>
        <w:fldChar w:fldCharType="begin"/>
      </w:r>
      <w:r>
        <w:rPr>
          <w:rFonts w:hint="eastAsia" w:asciiTheme="minorEastAsia" w:hAnsiTheme="minorEastAsia" w:eastAsiaTheme="minorEastAsia" w:cstheme="minorEastAsia"/>
          <w:b w:val="0"/>
          <w:bCs w:val="0"/>
          <w:szCs w:val="32"/>
        </w:rPr>
        <w:instrText xml:space="preserve"> HYPERLINK \l _Toc7800 </w:instrText>
      </w:r>
      <w:r>
        <w:rPr>
          <w:rFonts w:hint="eastAsia" w:asciiTheme="minorEastAsia" w:hAnsiTheme="minorEastAsia" w:eastAsiaTheme="minorEastAsia" w:cstheme="minorEastAsia"/>
          <w:b w:val="0"/>
          <w:bCs w:val="0"/>
          <w:szCs w:val="32"/>
        </w:rPr>
        <w:fldChar w:fldCharType="separate"/>
      </w:r>
      <w:r>
        <w:rPr>
          <w:rFonts w:hint="eastAsia" w:asciiTheme="minorEastAsia" w:hAnsiTheme="minorEastAsia" w:eastAsiaTheme="minorEastAsia" w:cstheme="minorEastAsia"/>
          <w:b w:val="0"/>
          <w:bCs w:val="0"/>
          <w:szCs w:val="32"/>
        </w:rPr>
        <w:t>附件</w:t>
      </w:r>
      <w:r>
        <w:rPr>
          <w:rFonts w:hint="eastAsia" w:asciiTheme="minorEastAsia" w:hAnsiTheme="minorEastAsia" w:eastAsiaTheme="minorEastAsia" w:cstheme="minorEastAsia"/>
          <w:b w:val="0"/>
          <w:bCs w:val="0"/>
          <w:szCs w:val="32"/>
          <w:lang w:val="en-US" w:eastAsia="zh-CN"/>
        </w:rPr>
        <w:t>8</w:t>
      </w:r>
      <w:r>
        <w:rPr>
          <w:rFonts w:hint="eastAsia" w:asciiTheme="minorEastAsia" w:hAnsiTheme="minorEastAsia" w:eastAsiaTheme="minorEastAsia" w:cstheme="minorEastAsia"/>
          <w:b w:val="0"/>
          <w:bCs w:val="0"/>
        </w:rPr>
        <w:tab/>
      </w:r>
      <w:r>
        <w:rPr>
          <w:rFonts w:hint="eastAsia" w:asciiTheme="minorEastAsia" w:hAnsiTheme="minorEastAsia" w:eastAsiaTheme="minorEastAsia" w:cstheme="minorEastAsia"/>
          <w:b w:val="0"/>
          <w:bCs w:val="0"/>
        </w:rPr>
        <w:fldChar w:fldCharType="begin"/>
      </w:r>
      <w:r>
        <w:rPr>
          <w:rFonts w:hint="eastAsia" w:asciiTheme="minorEastAsia" w:hAnsiTheme="minorEastAsia" w:eastAsiaTheme="minorEastAsia" w:cstheme="minorEastAsia"/>
          <w:b w:val="0"/>
          <w:bCs w:val="0"/>
        </w:rPr>
        <w:instrText xml:space="preserve"> PAGEREF _Toc7800 \h </w:instrText>
      </w:r>
      <w:r>
        <w:rPr>
          <w:rFonts w:hint="eastAsia" w:asciiTheme="minorEastAsia" w:hAnsiTheme="minorEastAsia" w:eastAsiaTheme="minorEastAsia" w:cstheme="minorEastAsia"/>
          <w:b w:val="0"/>
          <w:bCs w:val="0"/>
        </w:rPr>
        <w:fldChar w:fldCharType="separate"/>
      </w:r>
      <w:r>
        <w:rPr>
          <w:rFonts w:hint="eastAsia" w:asciiTheme="minorEastAsia" w:hAnsiTheme="minorEastAsia" w:eastAsiaTheme="minorEastAsia" w:cstheme="minorEastAsia"/>
          <w:b w:val="0"/>
          <w:bCs w:val="0"/>
        </w:rPr>
        <w:t>30</w:t>
      </w:r>
      <w:r>
        <w:rPr>
          <w:rFonts w:hint="eastAsia" w:asciiTheme="minorEastAsia" w:hAnsiTheme="minorEastAsia" w:eastAsiaTheme="minorEastAsia" w:cstheme="minorEastAsia"/>
          <w:b w:val="0"/>
          <w:bCs w:val="0"/>
        </w:rPr>
        <w:fldChar w:fldCharType="end"/>
      </w:r>
      <w:r>
        <w:rPr>
          <w:rFonts w:hint="eastAsia" w:asciiTheme="minorEastAsia" w:hAnsiTheme="minorEastAsia" w:eastAsiaTheme="minorEastAsia" w:cstheme="minorEastAsia"/>
          <w:b w:val="0"/>
          <w:bCs w:val="0"/>
          <w:szCs w:val="32"/>
        </w:rPr>
        <w:fldChar w:fldCharType="end"/>
      </w:r>
    </w:p>
    <w:p w14:paraId="1308648A">
      <w:pPr>
        <w:pStyle w:val="7"/>
        <w:ind w:firstLine="560"/>
        <w:rPr>
          <w:rFonts w:hint="eastAsia"/>
        </w:rPr>
        <w:sectPr>
          <w:pgSz w:w="11906" w:h="16838"/>
          <w:pgMar w:top="2098" w:right="1474" w:bottom="1984" w:left="1587" w:header="0" w:footer="737" w:gutter="0"/>
          <w:cols w:space="720" w:num="1"/>
          <w:docGrid w:type="lines" w:linePitch="435" w:charSpace="0"/>
        </w:sectPr>
      </w:pPr>
      <w:r>
        <w:rPr>
          <w:rFonts w:hint="eastAsia" w:ascii="黑体" w:hAnsi="黑体" w:eastAsia="黑体" w:cs="黑体"/>
          <w:szCs w:val="32"/>
        </w:rPr>
        <w:fldChar w:fldCharType="end"/>
      </w:r>
    </w:p>
    <w:p w14:paraId="4405B96E">
      <w:pPr>
        <w:pStyle w:val="15"/>
        <w:ind w:firstLine="0" w:firstLineChars="0"/>
        <w:rPr>
          <w:rFonts w:hint="default" w:ascii="仿宋_GB2312" w:hAnsi="仿宋_GB2312" w:eastAsia="仿宋_GB2312" w:cs="仿宋_GB2312"/>
          <w:b/>
          <w:bCs/>
          <w:sz w:val="36"/>
          <w:szCs w:val="36"/>
          <w:lang w:val="en-US" w:eastAsia="zh-CN"/>
        </w:rPr>
      </w:pPr>
      <w:bookmarkStart w:id="0" w:name="_Toc3145"/>
      <w:r>
        <w:rPr>
          <w:rFonts w:hint="eastAsia" w:ascii="仿宋_GB2312" w:hAnsi="仿宋_GB2312" w:eastAsia="仿宋_GB2312" w:cs="仿宋_GB2312"/>
          <w:b/>
          <w:bCs/>
          <w:sz w:val="36"/>
          <w:szCs w:val="36"/>
        </w:rPr>
        <w:t xml:space="preserve">第一章  </w:t>
      </w:r>
      <w:r>
        <w:rPr>
          <w:rFonts w:hint="eastAsia" w:ascii="仿宋_GB2312" w:hAnsi="仿宋_GB2312" w:eastAsia="仿宋_GB2312" w:cs="仿宋_GB2312"/>
          <w:b/>
          <w:bCs/>
          <w:sz w:val="36"/>
          <w:szCs w:val="36"/>
          <w:lang w:val="en-US" w:eastAsia="zh-CN"/>
        </w:rPr>
        <w:t>谈判公告</w:t>
      </w:r>
      <w:bookmarkEnd w:id="0"/>
    </w:p>
    <w:p w14:paraId="2AA78CC0">
      <w:pPr>
        <w:spacing w:line="500" w:lineRule="exact"/>
        <w:ind w:firstLine="640"/>
        <w:jc w:val="left"/>
        <w:rPr>
          <w:rFonts w:hint="eastAsia" w:hAnsi="方正小标宋简体" w:cs="仿宋_GB2312"/>
          <w:szCs w:val="32"/>
        </w:rPr>
      </w:pPr>
      <w:r>
        <w:rPr>
          <w:rFonts w:hint="eastAsia" w:hAnsi="楷体_GB2312" w:cs="楷体_GB2312"/>
          <w:bCs/>
          <w:szCs w:val="32"/>
        </w:rPr>
        <w:t>成都微精电机股份公司（</w:t>
      </w:r>
      <w:r>
        <w:rPr>
          <w:rFonts w:hint="eastAsia" w:hAnsi="仿宋_GB2312" w:cs="仿宋_GB2312"/>
          <w:bCs/>
          <w:szCs w:val="32"/>
        </w:rPr>
        <w:t>下称微精电机</w:t>
      </w:r>
      <w:r>
        <w:rPr>
          <w:rFonts w:hint="eastAsia" w:hAnsi="楷体_GB2312" w:cs="楷体_GB2312"/>
          <w:bCs/>
          <w:szCs w:val="32"/>
        </w:rPr>
        <w:t>）</w:t>
      </w:r>
      <w:r>
        <w:rPr>
          <w:rFonts w:hint="eastAsia" w:hAnsi="仿宋_GB2312" w:cs="仿宋_GB2312"/>
          <w:szCs w:val="32"/>
        </w:rPr>
        <w:t>拟启动上市相关工作，现采用公开</w:t>
      </w:r>
      <w:r>
        <w:rPr>
          <w:rFonts w:hint="eastAsia" w:hAnsi="仿宋_GB2312" w:cs="仿宋_GB2312"/>
          <w:szCs w:val="32"/>
          <w:lang w:val="en-US" w:eastAsia="zh-CN"/>
        </w:rPr>
        <w:t>谈判</w:t>
      </w:r>
      <w:r>
        <w:rPr>
          <w:rFonts w:hint="eastAsia" w:hAnsi="仿宋_GB2312" w:cs="仿宋_GB2312"/>
          <w:szCs w:val="32"/>
        </w:rPr>
        <w:t>形式对证券服务机构进行选聘，</w:t>
      </w:r>
      <w:r>
        <w:rPr>
          <w:rFonts w:hint="eastAsia" w:hAnsi="方正小标宋简体" w:cs="仿宋_GB2312"/>
          <w:szCs w:val="32"/>
        </w:rPr>
        <w:t>特邀请符合本次</w:t>
      </w:r>
      <w:r>
        <w:rPr>
          <w:rFonts w:hint="eastAsia" w:hAnsi="方正小标宋简体" w:cs="仿宋_GB2312"/>
          <w:szCs w:val="32"/>
          <w:lang w:val="en-US" w:eastAsia="zh-CN"/>
        </w:rPr>
        <w:t>公开谈判</w:t>
      </w:r>
      <w:r>
        <w:rPr>
          <w:rFonts w:hint="eastAsia" w:hAnsi="方正小标宋简体" w:cs="仿宋_GB2312"/>
          <w:szCs w:val="32"/>
        </w:rPr>
        <w:t>相关要求的机构</w:t>
      </w:r>
      <w:r>
        <w:rPr>
          <w:rFonts w:hint="eastAsia" w:hAnsi="方正小标宋简体" w:cs="仿宋_GB2312"/>
          <w:szCs w:val="32"/>
          <w:lang w:val="en-US" w:eastAsia="zh-CN"/>
        </w:rPr>
        <w:t>参加</w:t>
      </w:r>
      <w:r>
        <w:rPr>
          <w:rFonts w:hint="eastAsia" w:hAnsi="方正小标宋简体" w:cs="仿宋_GB2312"/>
          <w:szCs w:val="32"/>
        </w:rPr>
        <w:t>。现将有关事宜公告如下：</w:t>
      </w:r>
    </w:p>
    <w:p w14:paraId="3261EFC6">
      <w:pPr>
        <w:pStyle w:val="27"/>
        <w:bidi w:val="0"/>
        <w:rPr>
          <w:rFonts w:hint="eastAsia"/>
        </w:rPr>
      </w:pPr>
      <w:bookmarkStart w:id="1" w:name="_Toc28683"/>
      <w:r>
        <w:rPr>
          <w:rFonts w:hint="eastAsia"/>
        </w:rPr>
        <w:t>项目基本情况</w:t>
      </w:r>
      <w:bookmarkEnd w:id="1"/>
    </w:p>
    <w:tbl>
      <w:tblPr>
        <w:tblStyle w:val="16"/>
        <w:tblW w:w="8898" w:type="dxa"/>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fixed"/>
        <w:tblCellMar>
          <w:top w:w="0" w:type="dxa"/>
          <w:left w:w="0" w:type="dxa"/>
          <w:bottom w:w="0" w:type="dxa"/>
          <w:right w:w="0" w:type="dxa"/>
        </w:tblCellMar>
      </w:tblPr>
      <w:tblGrid>
        <w:gridCol w:w="531"/>
        <w:gridCol w:w="1122"/>
        <w:gridCol w:w="7245"/>
      </w:tblGrid>
      <w:tr w14:paraId="42DD2E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91" w:hRule="exact"/>
          <w:tblHeader/>
          <w:jc w:val="center"/>
        </w:trPr>
        <w:tc>
          <w:tcPr>
            <w:tcW w:w="531" w:type="dxa"/>
            <w:tcBorders>
              <w:top w:val="single" w:color="auto" w:sz="4" w:space="0"/>
              <w:left w:val="single" w:color="auto" w:sz="4" w:space="0"/>
              <w:bottom w:val="single" w:color="auto" w:sz="4" w:space="0"/>
              <w:right w:val="single" w:color="auto" w:sz="4" w:space="0"/>
            </w:tcBorders>
            <w:noWrap/>
            <w:vAlign w:val="center"/>
          </w:tcPr>
          <w:p w14:paraId="4D35E373">
            <w:pPr>
              <w:pStyle w:val="28"/>
              <w:snapToGrid w:val="0"/>
              <w:jc w:val="center"/>
              <w:rPr>
                <w:rFonts w:hint="eastAsia" w:ascii="仿宋_GB2312" w:hAnsi="仿宋_GB2312" w:eastAsia="仿宋_GB2312" w:cs="仿宋_GB2312"/>
                <w:b/>
                <w:bCs/>
                <w:lang w:val="zh-CN"/>
              </w:rPr>
            </w:pPr>
            <w:r>
              <w:rPr>
                <w:rFonts w:hint="eastAsia" w:ascii="仿宋_GB2312" w:hAnsi="仿宋_GB2312" w:eastAsia="仿宋_GB2312" w:cs="仿宋_GB2312"/>
                <w:b/>
                <w:bCs/>
                <w:lang w:val="zh-CN"/>
              </w:rPr>
              <w:t>序号</w:t>
            </w:r>
          </w:p>
        </w:tc>
        <w:tc>
          <w:tcPr>
            <w:tcW w:w="1122" w:type="dxa"/>
            <w:tcBorders>
              <w:top w:val="single" w:color="auto" w:sz="4" w:space="0"/>
              <w:left w:val="single" w:color="auto" w:sz="4" w:space="0"/>
              <w:bottom w:val="single" w:color="auto" w:sz="4" w:space="0"/>
              <w:right w:val="single" w:color="auto" w:sz="4" w:space="0"/>
            </w:tcBorders>
            <w:noWrap/>
            <w:vAlign w:val="center"/>
          </w:tcPr>
          <w:p w14:paraId="79379726">
            <w:pPr>
              <w:pStyle w:val="28"/>
              <w:snapToGrid w:val="0"/>
              <w:jc w:val="center"/>
              <w:rPr>
                <w:rFonts w:hint="eastAsia" w:ascii="仿宋_GB2312" w:hAnsi="仿宋_GB2312" w:eastAsia="仿宋_GB2312" w:cs="仿宋_GB2312"/>
                <w:b/>
                <w:bCs/>
                <w:lang w:val="zh-CN"/>
              </w:rPr>
            </w:pPr>
            <w:r>
              <w:rPr>
                <w:rFonts w:hint="eastAsia" w:ascii="仿宋_GB2312" w:hAnsi="仿宋_GB2312" w:eastAsia="仿宋_GB2312" w:cs="仿宋_GB2312"/>
                <w:b/>
                <w:bCs/>
                <w:lang w:val="zh-CN"/>
              </w:rPr>
              <w:t>应知事项</w:t>
            </w:r>
          </w:p>
        </w:tc>
        <w:tc>
          <w:tcPr>
            <w:tcW w:w="7245" w:type="dxa"/>
            <w:tcBorders>
              <w:top w:val="single" w:color="auto" w:sz="4" w:space="0"/>
              <w:left w:val="single" w:color="auto" w:sz="4" w:space="0"/>
              <w:bottom w:val="single" w:color="auto" w:sz="4" w:space="0"/>
              <w:right w:val="single" w:color="auto" w:sz="4" w:space="0"/>
            </w:tcBorders>
            <w:noWrap/>
            <w:vAlign w:val="center"/>
          </w:tcPr>
          <w:p w14:paraId="28B0DC5F">
            <w:pPr>
              <w:pStyle w:val="28"/>
              <w:snapToGrid w:val="0"/>
              <w:jc w:val="center"/>
              <w:rPr>
                <w:rFonts w:hint="eastAsia" w:ascii="仿宋_GB2312" w:hAnsi="仿宋_GB2312" w:eastAsia="仿宋_GB2312" w:cs="仿宋_GB2312"/>
                <w:b/>
                <w:bCs/>
                <w:lang w:val="zh-CN"/>
              </w:rPr>
            </w:pPr>
            <w:r>
              <w:rPr>
                <w:rFonts w:hint="eastAsia" w:ascii="仿宋_GB2312" w:hAnsi="仿宋_GB2312" w:eastAsia="仿宋_GB2312" w:cs="仿宋_GB2312"/>
                <w:b/>
                <w:bCs/>
                <w:lang w:val="zh-CN"/>
              </w:rPr>
              <w:t>说明和要求</w:t>
            </w:r>
          </w:p>
        </w:tc>
      </w:tr>
      <w:tr w14:paraId="24D37F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64" w:hRule="exact"/>
          <w:jc w:val="center"/>
        </w:trPr>
        <w:tc>
          <w:tcPr>
            <w:tcW w:w="531" w:type="dxa"/>
            <w:tcBorders>
              <w:top w:val="single" w:color="auto" w:sz="4" w:space="0"/>
              <w:left w:val="single" w:color="auto" w:sz="4" w:space="0"/>
              <w:bottom w:val="single" w:color="auto" w:sz="4" w:space="0"/>
              <w:right w:val="single" w:color="auto" w:sz="4" w:space="0"/>
            </w:tcBorders>
            <w:noWrap/>
            <w:vAlign w:val="center"/>
          </w:tcPr>
          <w:p w14:paraId="2E754732">
            <w:pPr>
              <w:pStyle w:val="28"/>
              <w:snapToGrid w:val="0"/>
              <w:jc w:val="center"/>
              <w:rPr>
                <w:rFonts w:hint="eastAsia" w:ascii="仿宋_GB2312" w:hAnsi="仿宋_GB2312" w:eastAsia="仿宋_GB2312" w:cs="仿宋_GB2312"/>
                <w:b/>
                <w:bCs/>
                <w:lang w:val="en-US" w:eastAsia="zh-CN"/>
              </w:rPr>
            </w:pPr>
            <w:r>
              <w:rPr>
                <w:rFonts w:hint="eastAsia" w:ascii="仿宋_GB2312" w:hAnsi="仿宋_GB2312" w:eastAsia="仿宋_GB2312" w:cs="仿宋_GB2312"/>
                <w:b/>
                <w:bCs/>
                <w:lang w:val="en-US" w:eastAsia="zh-CN"/>
              </w:rPr>
              <w:t>1</w:t>
            </w:r>
          </w:p>
        </w:tc>
        <w:tc>
          <w:tcPr>
            <w:tcW w:w="1122" w:type="dxa"/>
            <w:tcBorders>
              <w:top w:val="single" w:color="auto" w:sz="4" w:space="0"/>
              <w:left w:val="single" w:color="auto" w:sz="4" w:space="0"/>
              <w:bottom w:val="single" w:color="auto" w:sz="4" w:space="0"/>
              <w:right w:val="single" w:color="auto" w:sz="4" w:space="0"/>
            </w:tcBorders>
            <w:noWrap/>
            <w:vAlign w:val="center"/>
          </w:tcPr>
          <w:p w14:paraId="641BB533">
            <w:pPr>
              <w:pStyle w:val="28"/>
              <w:snapToGrid w:val="0"/>
              <w:jc w:val="center"/>
              <w:rPr>
                <w:rFonts w:hint="default" w:ascii="仿宋_GB2312" w:hAnsi="仿宋_GB2312" w:eastAsia="仿宋_GB2312" w:cs="仿宋_GB2312"/>
                <w:lang w:val="en-US" w:eastAsia="zh-CN"/>
              </w:rPr>
            </w:pPr>
            <w:r>
              <w:rPr>
                <w:rFonts w:hint="eastAsia" w:ascii="仿宋_GB2312" w:hAnsi="仿宋_GB2312" w:eastAsia="仿宋_GB2312" w:cs="仿宋_GB2312"/>
                <w:lang w:val="en-US" w:eastAsia="zh-CN"/>
              </w:rPr>
              <w:t>采购人</w:t>
            </w:r>
          </w:p>
        </w:tc>
        <w:tc>
          <w:tcPr>
            <w:tcW w:w="7245" w:type="dxa"/>
            <w:tcBorders>
              <w:top w:val="single" w:color="auto" w:sz="4" w:space="0"/>
              <w:left w:val="single" w:color="auto" w:sz="4" w:space="0"/>
              <w:bottom w:val="single" w:color="auto" w:sz="4" w:space="0"/>
              <w:right w:val="single" w:color="auto" w:sz="4" w:space="0"/>
            </w:tcBorders>
            <w:noWrap/>
            <w:vAlign w:val="center"/>
          </w:tcPr>
          <w:p w14:paraId="74A1AC5D">
            <w:pPr>
              <w:pStyle w:val="28"/>
              <w:snapToGrid w:val="0"/>
              <w:jc w:val="left"/>
              <w:rPr>
                <w:rFonts w:hint="eastAsia" w:ascii="仿宋_GB2312" w:hAnsi="仿宋_GB2312" w:eastAsia="仿宋_GB2312" w:cs="仿宋_GB2312"/>
                <w:lang w:val="en-US" w:eastAsia="zh-CN"/>
              </w:rPr>
            </w:pPr>
            <w:r>
              <w:rPr>
                <w:rFonts w:hint="eastAsia" w:ascii="仿宋_GB2312" w:hAnsi="仿宋_GB2312" w:eastAsia="仿宋_GB2312" w:cs="仿宋_GB2312"/>
              </w:rPr>
              <w:t>成都微精电机股份公司</w:t>
            </w:r>
          </w:p>
        </w:tc>
      </w:tr>
      <w:tr w14:paraId="63D1169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9" w:hRule="exact"/>
          <w:jc w:val="center"/>
        </w:trPr>
        <w:tc>
          <w:tcPr>
            <w:tcW w:w="531" w:type="dxa"/>
            <w:tcBorders>
              <w:top w:val="single" w:color="auto" w:sz="4" w:space="0"/>
              <w:left w:val="single" w:color="auto" w:sz="4" w:space="0"/>
              <w:bottom w:val="single" w:color="auto" w:sz="4" w:space="0"/>
              <w:right w:val="single" w:color="auto" w:sz="4" w:space="0"/>
            </w:tcBorders>
            <w:noWrap/>
            <w:vAlign w:val="center"/>
          </w:tcPr>
          <w:p w14:paraId="6D50C6EB">
            <w:pPr>
              <w:pStyle w:val="28"/>
              <w:snapToGrid w:val="0"/>
              <w:jc w:val="center"/>
              <w:rPr>
                <w:rFonts w:hint="eastAsia" w:ascii="仿宋_GB2312" w:hAnsi="仿宋_GB2312" w:eastAsia="仿宋_GB2312" w:cs="仿宋_GB2312"/>
                <w:b/>
                <w:bCs/>
                <w:lang w:val="en-US" w:eastAsia="zh-CN"/>
              </w:rPr>
            </w:pPr>
            <w:r>
              <w:rPr>
                <w:rFonts w:hint="eastAsia" w:ascii="仿宋_GB2312" w:hAnsi="仿宋_GB2312" w:eastAsia="仿宋_GB2312" w:cs="仿宋_GB2312"/>
                <w:b/>
                <w:bCs/>
                <w:lang w:val="en-US" w:eastAsia="zh-CN"/>
              </w:rPr>
              <w:t>2</w:t>
            </w:r>
          </w:p>
        </w:tc>
        <w:tc>
          <w:tcPr>
            <w:tcW w:w="1122" w:type="dxa"/>
            <w:tcBorders>
              <w:top w:val="single" w:color="auto" w:sz="4" w:space="0"/>
              <w:left w:val="single" w:color="auto" w:sz="4" w:space="0"/>
              <w:bottom w:val="single" w:color="auto" w:sz="4" w:space="0"/>
              <w:right w:val="single" w:color="auto" w:sz="4" w:space="0"/>
            </w:tcBorders>
            <w:noWrap/>
            <w:vAlign w:val="center"/>
          </w:tcPr>
          <w:p w14:paraId="7B802879">
            <w:pPr>
              <w:pStyle w:val="28"/>
              <w:snapToGrid w:val="0"/>
              <w:jc w:val="center"/>
              <w:rPr>
                <w:rFonts w:hint="eastAsia" w:ascii="仿宋_GB2312" w:hAnsi="仿宋_GB2312" w:eastAsia="仿宋_GB2312" w:cs="仿宋_GB2312"/>
                <w:lang w:val="en-US" w:eastAsia="zh-CN"/>
              </w:rPr>
            </w:pPr>
            <w:r>
              <w:rPr>
                <w:rFonts w:hint="eastAsia" w:ascii="仿宋_GB2312" w:hAnsi="仿宋_GB2312" w:eastAsia="仿宋_GB2312" w:cs="仿宋_GB2312"/>
              </w:rPr>
              <w:t>服务</w:t>
            </w:r>
            <w:r>
              <w:rPr>
                <w:rFonts w:hint="eastAsia" w:ascii="仿宋_GB2312" w:hAnsi="仿宋_GB2312" w:eastAsia="仿宋_GB2312" w:cs="仿宋_GB2312"/>
                <w:lang w:val="en-US" w:eastAsia="zh-CN"/>
              </w:rPr>
              <w:t>地点</w:t>
            </w:r>
          </w:p>
        </w:tc>
        <w:tc>
          <w:tcPr>
            <w:tcW w:w="7245" w:type="dxa"/>
            <w:tcBorders>
              <w:top w:val="single" w:color="auto" w:sz="4" w:space="0"/>
              <w:left w:val="single" w:color="auto" w:sz="4" w:space="0"/>
              <w:bottom w:val="single" w:color="auto" w:sz="4" w:space="0"/>
              <w:right w:val="single" w:color="auto" w:sz="4" w:space="0"/>
            </w:tcBorders>
            <w:noWrap/>
            <w:vAlign w:val="center"/>
          </w:tcPr>
          <w:p w14:paraId="3CC0343F">
            <w:pPr>
              <w:pStyle w:val="28"/>
              <w:snapToGrid w:val="0"/>
              <w:jc w:val="both"/>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采购人指定地点</w:t>
            </w:r>
          </w:p>
        </w:tc>
      </w:tr>
      <w:tr w14:paraId="1D300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64" w:hRule="exact"/>
          <w:jc w:val="center"/>
        </w:trPr>
        <w:tc>
          <w:tcPr>
            <w:tcW w:w="531" w:type="dxa"/>
            <w:tcBorders>
              <w:top w:val="single" w:color="auto" w:sz="4" w:space="0"/>
              <w:left w:val="single" w:color="auto" w:sz="4" w:space="0"/>
              <w:bottom w:val="single" w:color="auto" w:sz="4" w:space="0"/>
              <w:right w:val="single" w:color="auto" w:sz="4" w:space="0"/>
            </w:tcBorders>
            <w:noWrap/>
            <w:vAlign w:val="center"/>
          </w:tcPr>
          <w:p w14:paraId="0D1EFD4E">
            <w:pPr>
              <w:pStyle w:val="28"/>
              <w:snapToGrid w:val="0"/>
              <w:jc w:val="center"/>
              <w:rPr>
                <w:rFonts w:hint="default" w:ascii="仿宋_GB2312" w:hAnsi="仿宋_GB2312" w:eastAsia="仿宋_GB2312" w:cs="仿宋_GB2312"/>
                <w:b/>
                <w:bCs/>
                <w:lang w:val="en-US" w:eastAsia="zh-CN"/>
              </w:rPr>
            </w:pPr>
            <w:r>
              <w:rPr>
                <w:rFonts w:hint="eastAsia" w:ascii="仿宋_GB2312" w:hAnsi="仿宋_GB2312" w:eastAsia="仿宋_GB2312" w:cs="仿宋_GB2312"/>
                <w:b/>
                <w:bCs/>
                <w:lang w:val="en-US" w:eastAsia="zh-CN"/>
              </w:rPr>
              <w:t>3</w:t>
            </w:r>
          </w:p>
        </w:tc>
        <w:tc>
          <w:tcPr>
            <w:tcW w:w="1122" w:type="dxa"/>
            <w:tcBorders>
              <w:top w:val="single" w:color="auto" w:sz="4" w:space="0"/>
              <w:left w:val="single" w:color="auto" w:sz="4" w:space="0"/>
              <w:bottom w:val="single" w:color="auto" w:sz="4" w:space="0"/>
              <w:right w:val="single" w:color="auto" w:sz="4" w:space="0"/>
            </w:tcBorders>
            <w:noWrap/>
            <w:vAlign w:val="center"/>
          </w:tcPr>
          <w:p w14:paraId="08E69E10">
            <w:pPr>
              <w:pStyle w:val="28"/>
              <w:snapToGrid w:val="0"/>
              <w:jc w:val="center"/>
              <w:rPr>
                <w:rFonts w:hint="default" w:ascii="仿宋_GB2312" w:hAnsi="仿宋_GB2312" w:eastAsia="仿宋_GB2312" w:cs="仿宋_GB2312"/>
                <w:lang w:val="en-US" w:eastAsia="zh-CN"/>
              </w:rPr>
            </w:pPr>
            <w:r>
              <w:rPr>
                <w:rFonts w:hint="eastAsia" w:ascii="仿宋_GB2312" w:hAnsi="仿宋_GB2312" w:eastAsia="仿宋_GB2312" w:cs="仿宋_GB2312"/>
                <w:lang w:val="en-US" w:eastAsia="zh-CN"/>
              </w:rPr>
              <w:t>项目名称</w:t>
            </w:r>
          </w:p>
        </w:tc>
        <w:tc>
          <w:tcPr>
            <w:tcW w:w="7245" w:type="dxa"/>
            <w:tcBorders>
              <w:top w:val="single" w:color="auto" w:sz="4" w:space="0"/>
              <w:left w:val="single" w:color="auto" w:sz="4" w:space="0"/>
              <w:bottom w:val="single" w:color="auto" w:sz="4" w:space="0"/>
              <w:right w:val="single" w:color="auto" w:sz="4" w:space="0"/>
            </w:tcBorders>
            <w:noWrap/>
            <w:vAlign w:val="center"/>
          </w:tcPr>
          <w:p w14:paraId="29C40EE7">
            <w:pPr>
              <w:pStyle w:val="28"/>
              <w:snapToGrid w:val="0"/>
              <w:jc w:val="both"/>
              <w:rPr>
                <w:rFonts w:hint="default" w:ascii="仿宋_GB2312" w:hAnsi="仿宋_GB2312" w:eastAsia="仿宋_GB2312" w:cs="仿宋_GB2312"/>
                <w:lang w:val="en-US" w:eastAsia="zh-CN"/>
              </w:rPr>
            </w:pPr>
            <w:r>
              <w:rPr>
                <w:rFonts w:hint="eastAsia" w:ascii="仿宋_GB2312" w:hAnsi="仿宋_GB2312" w:eastAsia="仿宋_GB2312" w:cs="仿宋_GB2312"/>
                <w:lang w:val="zh-CN"/>
              </w:rPr>
              <w:t>成都微精电机股份公司上市项目证券服务</w:t>
            </w:r>
            <w:r>
              <w:rPr>
                <w:rFonts w:hint="eastAsia" w:ascii="仿宋_GB2312" w:hAnsi="仿宋_GB2312" w:eastAsia="仿宋_GB2312" w:cs="仿宋_GB2312"/>
                <w:lang w:val="en-US" w:eastAsia="zh-CN"/>
              </w:rPr>
              <w:t>公开谈判项目</w:t>
            </w:r>
          </w:p>
        </w:tc>
      </w:tr>
      <w:tr w14:paraId="113C0AA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64" w:hRule="exact"/>
          <w:jc w:val="center"/>
        </w:trPr>
        <w:tc>
          <w:tcPr>
            <w:tcW w:w="531" w:type="dxa"/>
            <w:tcBorders>
              <w:top w:val="single" w:color="auto" w:sz="4" w:space="0"/>
              <w:left w:val="single" w:color="auto" w:sz="4" w:space="0"/>
              <w:bottom w:val="single" w:color="auto" w:sz="4" w:space="0"/>
              <w:right w:val="single" w:color="auto" w:sz="4" w:space="0"/>
            </w:tcBorders>
            <w:noWrap/>
            <w:vAlign w:val="center"/>
          </w:tcPr>
          <w:p w14:paraId="19ACDBE0">
            <w:pPr>
              <w:pStyle w:val="28"/>
              <w:snapToGrid w:val="0"/>
              <w:jc w:val="center"/>
              <w:rPr>
                <w:rFonts w:hint="eastAsia" w:ascii="仿宋_GB2312" w:hAnsi="仿宋_GB2312" w:eastAsia="仿宋_GB2312" w:cs="仿宋_GB2312"/>
                <w:b/>
                <w:bCs/>
                <w:lang w:val="en-US" w:eastAsia="zh-CN"/>
              </w:rPr>
            </w:pPr>
            <w:r>
              <w:rPr>
                <w:rFonts w:hint="eastAsia" w:ascii="仿宋_GB2312" w:hAnsi="仿宋_GB2312" w:eastAsia="仿宋_GB2312" w:cs="仿宋_GB2312"/>
                <w:b/>
                <w:bCs/>
                <w:lang w:val="en-US" w:eastAsia="zh-CN"/>
              </w:rPr>
              <w:t>4</w:t>
            </w:r>
          </w:p>
        </w:tc>
        <w:tc>
          <w:tcPr>
            <w:tcW w:w="1122" w:type="dxa"/>
            <w:tcBorders>
              <w:top w:val="single" w:color="auto" w:sz="4" w:space="0"/>
              <w:left w:val="single" w:color="auto" w:sz="4" w:space="0"/>
              <w:bottom w:val="single" w:color="auto" w:sz="4" w:space="0"/>
              <w:right w:val="single" w:color="auto" w:sz="4" w:space="0"/>
            </w:tcBorders>
            <w:noWrap/>
            <w:vAlign w:val="center"/>
          </w:tcPr>
          <w:p w14:paraId="2FEE872D">
            <w:pPr>
              <w:pStyle w:val="28"/>
              <w:snapToGrid w:val="0"/>
              <w:jc w:val="center"/>
              <w:rPr>
                <w:rFonts w:hint="default" w:ascii="仿宋_GB2312" w:hAnsi="仿宋_GB2312" w:eastAsia="仿宋_GB2312" w:cs="仿宋_GB2312"/>
                <w:lang w:val="en-US" w:eastAsia="zh-CN"/>
              </w:rPr>
            </w:pPr>
            <w:r>
              <w:rPr>
                <w:rFonts w:hint="eastAsia" w:ascii="仿宋_GB2312" w:hAnsi="仿宋_GB2312" w:eastAsia="仿宋_GB2312" w:cs="仿宋_GB2312"/>
                <w:lang w:val="en-US" w:eastAsia="zh-CN"/>
              </w:rPr>
              <w:t>采购方式</w:t>
            </w:r>
          </w:p>
        </w:tc>
        <w:tc>
          <w:tcPr>
            <w:tcW w:w="7245" w:type="dxa"/>
            <w:tcBorders>
              <w:top w:val="single" w:color="auto" w:sz="4" w:space="0"/>
              <w:left w:val="single" w:color="auto" w:sz="4" w:space="0"/>
              <w:bottom w:val="single" w:color="auto" w:sz="4" w:space="0"/>
              <w:right w:val="single" w:color="auto" w:sz="4" w:space="0"/>
            </w:tcBorders>
            <w:noWrap/>
            <w:vAlign w:val="center"/>
          </w:tcPr>
          <w:p w14:paraId="167FFBA9">
            <w:pPr>
              <w:pStyle w:val="28"/>
              <w:snapToGrid w:val="0"/>
              <w:jc w:val="both"/>
              <w:rPr>
                <w:rFonts w:hint="default" w:ascii="仿宋_GB2312" w:hAnsi="仿宋_GB2312" w:eastAsia="仿宋_GB2312" w:cs="仿宋_GB2312"/>
                <w:lang w:eastAsia="zh-CN"/>
              </w:rPr>
            </w:pPr>
            <w:r>
              <w:rPr>
                <w:rFonts w:hint="eastAsia" w:ascii="仿宋_GB2312" w:hAnsi="仿宋_GB2312" w:eastAsia="仿宋_GB2312" w:cs="仿宋_GB2312"/>
                <w:lang w:val="en-US" w:eastAsia="zh-CN"/>
              </w:rPr>
              <w:t>公开</w:t>
            </w:r>
            <w:r>
              <w:rPr>
                <w:rFonts w:hint="eastAsia" w:ascii="仿宋_GB2312" w:hAnsi="仿宋_GB2312" w:eastAsia="仿宋_GB2312" w:cs="仿宋_GB2312"/>
                <w:lang w:eastAsia="zh-CN"/>
              </w:rPr>
              <w:t>谈判</w:t>
            </w:r>
          </w:p>
        </w:tc>
      </w:tr>
      <w:tr w14:paraId="1D3592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64" w:hRule="exact"/>
          <w:jc w:val="center"/>
        </w:trPr>
        <w:tc>
          <w:tcPr>
            <w:tcW w:w="531" w:type="dxa"/>
            <w:tcBorders>
              <w:top w:val="single" w:color="auto" w:sz="4" w:space="0"/>
              <w:left w:val="single" w:color="auto" w:sz="4" w:space="0"/>
              <w:bottom w:val="single" w:color="auto" w:sz="4" w:space="0"/>
              <w:right w:val="single" w:color="auto" w:sz="4" w:space="0"/>
            </w:tcBorders>
            <w:noWrap/>
            <w:vAlign w:val="center"/>
          </w:tcPr>
          <w:p w14:paraId="34CF7155">
            <w:pPr>
              <w:pStyle w:val="28"/>
              <w:snapToGrid w:val="0"/>
              <w:jc w:val="center"/>
              <w:rPr>
                <w:rFonts w:hint="eastAsia" w:ascii="仿宋_GB2312" w:hAnsi="仿宋_GB2312" w:eastAsia="仿宋_GB2312" w:cs="仿宋_GB2312"/>
                <w:b/>
                <w:bCs/>
                <w:lang w:val="en-US" w:eastAsia="zh-CN"/>
              </w:rPr>
            </w:pPr>
            <w:r>
              <w:rPr>
                <w:rFonts w:hint="eastAsia" w:ascii="仿宋_GB2312" w:hAnsi="仿宋_GB2312" w:eastAsia="仿宋_GB2312" w:cs="仿宋_GB2312"/>
                <w:b/>
                <w:bCs/>
                <w:lang w:val="en-US" w:eastAsia="zh-CN"/>
              </w:rPr>
              <w:t>5</w:t>
            </w:r>
          </w:p>
        </w:tc>
        <w:tc>
          <w:tcPr>
            <w:tcW w:w="1122" w:type="dxa"/>
            <w:tcBorders>
              <w:top w:val="single" w:color="auto" w:sz="4" w:space="0"/>
              <w:left w:val="single" w:color="auto" w:sz="4" w:space="0"/>
              <w:bottom w:val="single" w:color="auto" w:sz="4" w:space="0"/>
              <w:right w:val="single" w:color="auto" w:sz="4" w:space="0"/>
            </w:tcBorders>
            <w:noWrap/>
            <w:vAlign w:val="center"/>
          </w:tcPr>
          <w:p w14:paraId="583B41C4">
            <w:pPr>
              <w:pStyle w:val="28"/>
              <w:snapToGrid w:val="0"/>
              <w:jc w:val="center"/>
              <w:rPr>
                <w:rFonts w:hint="default" w:ascii="仿宋_GB2312" w:hAnsi="仿宋_GB2312" w:eastAsia="仿宋_GB2312" w:cs="仿宋_GB2312"/>
                <w:lang w:val="en-US" w:eastAsia="zh-CN"/>
              </w:rPr>
            </w:pPr>
            <w:r>
              <w:rPr>
                <w:rFonts w:hint="eastAsia" w:ascii="仿宋_GB2312" w:hAnsi="仿宋_GB2312" w:eastAsia="仿宋_GB2312" w:cs="仿宋_GB2312"/>
                <w:lang w:val="en-US" w:eastAsia="zh-CN"/>
              </w:rPr>
              <w:t>评审方法</w:t>
            </w:r>
          </w:p>
        </w:tc>
        <w:tc>
          <w:tcPr>
            <w:tcW w:w="7245" w:type="dxa"/>
            <w:tcBorders>
              <w:top w:val="single" w:color="auto" w:sz="4" w:space="0"/>
              <w:left w:val="single" w:color="auto" w:sz="4" w:space="0"/>
              <w:bottom w:val="single" w:color="auto" w:sz="4" w:space="0"/>
              <w:right w:val="single" w:color="auto" w:sz="4" w:space="0"/>
            </w:tcBorders>
            <w:noWrap/>
            <w:vAlign w:val="center"/>
          </w:tcPr>
          <w:p w14:paraId="38B8B407">
            <w:pPr>
              <w:pStyle w:val="28"/>
              <w:snapToGrid w:val="0"/>
              <w:jc w:val="both"/>
              <w:rPr>
                <w:rFonts w:hint="default" w:ascii="仿宋_GB2312" w:hAnsi="仿宋_GB2312" w:eastAsia="仿宋_GB2312" w:cs="仿宋_GB2312"/>
                <w:lang w:val="en-US" w:eastAsia="zh-CN"/>
              </w:rPr>
            </w:pPr>
            <w:r>
              <w:rPr>
                <w:rFonts w:hint="eastAsia" w:ascii="仿宋_GB2312" w:hAnsi="仿宋_GB2312" w:eastAsia="仿宋_GB2312" w:cs="仿宋_GB2312"/>
                <w:highlight w:val="none"/>
                <w:lang w:val="en-US" w:eastAsia="zh-CN"/>
              </w:rPr>
              <w:t>综合评分法</w:t>
            </w:r>
          </w:p>
        </w:tc>
      </w:tr>
      <w:tr w14:paraId="27946F4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64" w:hRule="exact"/>
          <w:jc w:val="center"/>
        </w:trPr>
        <w:tc>
          <w:tcPr>
            <w:tcW w:w="531" w:type="dxa"/>
            <w:tcBorders>
              <w:top w:val="single" w:color="auto" w:sz="4" w:space="0"/>
              <w:left w:val="single" w:color="auto" w:sz="4" w:space="0"/>
              <w:bottom w:val="single" w:color="auto" w:sz="4" w:space="0"/>
              <w:right w:val="single" w:color="auto" w:sz="4" w:space="0"/>
            </w:tcBorders>
            <w:noWrap/>
            <w:vAlign w:val="center"/>
          </w:tcPr>
          <w:p w14:paraId="303C7219">
            <w:pPr>
              <w:pStyle w:val="28"/>
              <w:snapToGrid w:val="0"/>
              <w:jc w:val="center"/>
              <w:rPr>
                <w:rFonts w:hint="default" w:ascii="仿宋_GB2312" w:hAnsi="仿宋_GB2312" w:eastAsia="仿宋_GB2312" w:cs="仿宋_GB2312"/>
                <w:b/>
                <w:bCs/>
                <w:lang w:val="en-US" w:eastAsia="zh-CN"/>
              </w:rPr>
            </w:pPr>
            <w:r>
              <w:rPr>
                <w:rFonts w:hint="eastAsia" w:ascii="仿宋_GB2312" w:hAnsi="仿宋_GB2312" w:eastAsia="仿宋_GB2312" w:cs="仿宋_GB2312"/>
                <w:b/>
                <w:bCs/>
                <w:lang w:val="en-US" w:eastAsia="zh-CN"/>
              </w:rPr>
              <w:t>6</w:t>
            </w:r>
          </w:p>
        </w:tc>
        <w:tc>
          <w:tcPr>
            <w:tcW w:w="1122" w:type="dxa"/>
            <w:tcBorders>
              <w:top w:val="single" w:color="auto" w:sz="4" w:space="0"/>
              <w:left w:val="single" w:color="auto" w:sz="4" w:space="0"/>
              <w:bottom w:val="single" w:color="auto" w:sz="4" w:space="0"/>
              <w:right w:val="single" w:color="auto" w:sz="4" w:space="0"/>
            </w:tcBorders>
            <w:noWrap/>
            <w:vAlign w:val="center"/>
          </w:tcPr>
          <w:p w14:paraId="68CCB040">
            <w:pPr>
              <w:pStyle w:val="28"/>
              <w:snapToGrid w:val="0"/>
              <w:jc w:val="center"/>
              <w:rPr>
                <w:rFonts w:hint="default" w:ascii="仿宋_GB2312" w:hAnsi="仿宋_GB2312" w:eastAsia="仿宋_GB2312" w:cs="仿宋_GB2312"/>
                <w:lang w:val="en-US" w:eastAsia="zh-CN"/>
              </w:rPr>
            </w:pPr>
            <w:r>
              <w:rPr>
                <w:rFonts w:hint="eastAsia" w:ascii="仿宋_GB2312" w:hAnsi="仿宋_GB2312" w:eastAsia="仿宋_GB2312" w:cs="仿宋_GB2312"/>
                <w:lang w:val="en-US" w:eastAsia="zh-CN"/>
              </w:rPr>
              <w:t>联合体参选</w:t>
            </w:r>
          </w:p>
        </w:tc>
        <w:tc>
          <w:tcPr>
            <w:tcW w:w="7245" w:type="dxa"/>
            <w:tcBorders>
              <w:top w:val="single" w:color="auto" w:sz="4" w:space="0"/>
              <w:left w:val="single" w:color="auto" w:sz="4" w:space="0"/>
              <w:bottom w:val="single" w:color="auto" w:sz="4" w:space="0"/>
              <w:right w:val="single" w:color="auto" w:sz="4" w:space="0"/>
            </w:tcBorders>
            <w:noWrap/>
            <w:vAlign w:val="center"/>
          </w:tcPr>
          <w:p w14:paraId="7611D7C2">
            <w:pPr>
              <w:pStyle w:val="28"/>
              <w:snapToGrid w:val="0"/>
              <w:jc w:val="both"/>
              <w:rPr>
                <w:rFonts w:hint="default" w:ascii="仿宋_GB2312" w:hAnsi="仿宋_GB2312" w:eastAsia="仿宋_GB2312" w:cs="仿宋_GB2312"/>
                <w:lang w:val="en-US" w:eastAsia="zh-CN"/>
              </w:rPr>
            </w:pPr>
            <w:r>
              <w:rPr>
                <w:rFonts w:hint="eastAsia" w:ascii="仿宋_GB2312" w:hAnsi="仿宋_GB2312" w:eastAsia="仿宋_GB2312" w:cs="仿宋_GB2312"/>
                <w:lang w:val="en-US" w:eastAsia="zh-CN"/>
              </w:rPr>
              <w:t>本项目不接受</w:t>
            </w:r>
            <w:r>
              <w:rPr>
                <w:rFonts w:hint="eastAsia" w:ascii="仿宋_GB2312" w:hAnsi="仿宋_GB2312" w:eastAsia="仿宋_GB2312" w:cs="仿宋_GB2312"/>
                <w:kern w:val="0"/>
                <w:sz w:val="24"/>
                <w:szCs w:val="24"/>
                <w:lang w:val="en-US" w:eastAsia="zh-CN" w:bidi="ar-SA"/>
              </w:rPr>
              <w:t>联合体参选</w:t>
            </w:r>
          </w:p>
        </w:tc>
      </w:tr>
      <w:tr w14:paraId="75B596B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64" w:hRule="exact"/>
          <w:jc w:val="center"/>
        </w:trPr>
        <w:tc>
          <w:tcPr>
            <w:tcW w:w="531" w:type="dxa"/>
            <w:tcBorders>
              <w:top w:val="single" w:color="auto" w:sz="4" w:space="0"/>
              <w:left w:val="single" w:color="auto" w:sz="4" w:space="0"/>
              <w:bottom w:val="single" w:color="auto" w:sz="4" w:space="0"/>
              <w:right w:val="single" w:color="auto" w:sz="4" w:space="0"/>
            </w:tcBorders>
            <w:noWrap/>
            <w:vAlign w:val="center"/>
          </w:tcPr>
          <w:p w14:paraId="2CD3405A">
            <w:pPr>
              <w:pStyle w:val="28"/>
              <w:snapToGrid w:val="0"/>
              <w:jc w:val="center"/>
              <w:rPr>
                <w:rFonts w:hint="default" w:ascii="仿宋_GB2312" w:hAnsi="仿宋_GB2312" w:eastAsia="仿宋_GB2312" w:cs="仿宋_GB2312"/>
                <w:b/>
                <w:bCs/>
                <w:lang w:val="en-US" w:eastAsia="zh-CN"/>
              </w:rPr>
            </w:pPr>
            <w:r>
              <w:rPr>
                <w:rFonts w:hint="eastAsia" w:ascii="仿宋_GB2312" w:hAnsi="仿宋_GB2312" w:eastAsia="仿宋_GB2312" w:cs="仿宋_GB2312"/>
                <w:b/>
                <w:bCs/>
                <w:lang w:val="en-US" w:eastAsia="zh-CN"/>
              </w:rPr>
              <w:t>7</w:t>
            </w:r>
          </w:p>
        </w:tc>
        <w:tc>
          <w:tcPr>
            <w:tcW w:w="1122" w:type="dxa"/>
            <w:tcBorders>
              <w:top w:val="single" w:color="auto" w:sz="4" w:space="0"/>
              <w:left w:val="single" w:color="auto" w:sz="4" w:space="0"/>
              <w:bottom w:val="single" w:color="auto" w:sz="4" w:space="0"/>
              <w:right w:val="single" w:color="auto" w:sz="4" w:space="0"/>
            </w:tcBorders>
            <w:noWrap/>
            <w:vAlign w:val="center"/>
          </w:tcPr>
          <w:p w14:paraId="75DC6330">
            <w:pPr>
              <w:pStyle w:val="28"/>
              <w:snapToGrid w:val="0"/>
              <w:jc w:val="center"/>
              <w:rPr>
                <w:rFonts w:hint="eastAsia" w:ascii="仿宋_GB2312" w:hAnsi="仿宋_GB2312" w:eastAsia="仿宋_GB2312" w:cs="仿宋_GB2312"/>
              </w:rPr>
            </w:pPr>
            <w:r>
              <w:rPr>
                <w:rFonts w:hint="eastAsia" w:ascii="仿宋_GB2312" w:hAnsi="仿宋_GB2312" w:eastAsia="仿宋_GB2312" w:cs="仿宋_GB2312"/>
              </w:rPr>
              <w:t>评审小组</w:t>
            </w:r>
          </w:p>
        </w:tc>
        <w:tc>
          <w:tcPr>
            <w:tcW w:w="7245" w:type="dxa"/>
            <w:tcBorders>
              <w:top w:val="single" w:color="auto" w:sz="4" w:space="0"/>
              <w:left w:val="single" w:color="auto" w:sz="4" w:space="0"/>
              <w:bottom w:val="single" w:color="auto" w:sz="4" w:space="0"/>
              <w:right w:val="single" w:color="auto" w:sz="4" w:space="0"/>
            </w:tcBorders>
            <w:noWrap/>
            <w:vAlign w:val="center"/>
          </w:tcPr>
          <w:p w14:paraId="3B5780C7">
            <w:pPr>
              <w:pStyle w:val="28"/>
              <w:snapToGrid w:val="0"/>
              <w:jc w:val="both"/>
              <w:rPr>
                <w:rFonts w:hint="default"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评审成员：</w:t>
            </w:r>
            <w:r>
              <w:rPr>
                <w:rFonts w:hint="eastAsia" w:ascii="仿宋_GB2312" w:eastAsia="仿宋_GB2312"/>
                <w:color w:val="000000"/>
                <w:sz w:val="24"/>
                <w:szCs w:val="24"/>
                <w:highlight w:val="none"/>
                <w:lang w:val="en-US" w:eastAsia="zh-CN"/>
              </w:rPr>
              <w:t>3人及以上单数</w:t>
            </w:r>
          </w:p>
        </w:tc>
      </w:tr>
      <w:tr w14:paraId="4A7E2EA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458" w:hRule="exact"/>
          <w:jc w:val="center"/>
        </w:trPr>
        <w:tc>
          <w:tcPr>
            <w:tcW w:w="531" w:type="dxa"/>
            <w:tcBorders>
              <w:top w:val="single" w:color="auto" w:sz="4" w:space="0"/>
              <w:left w:val="single" w:color="auto" w:sz="4" w:space="0"/>
              <w:bottom w:val="single" w:color="auto" w:sz="4" w:space="0"/>
              <w:right w:val="single" w:color="auto" w:sz="4" w:space="0"/>
            </w:tcBorders>
            <w:noWrap/>
            <w:vAlign w:val="center"/>
          </w:tcPr>
          <w:p w14:paraId="6DEEFD54">
            <w:pPr>
              <w:pStyle w:val="28"/>
              <w:snapToGrid w:val="0"/>
              <w:jc w:val="center"/>
              <w:rPr>
                <w:rFonts w:hint="default" w:ascii="仿宋_GB2312" w:hAnsi="仿宋_GB2312" w:eastAsia="仿宋_GB2312" w:cs="仿宋_GB2312"/>
                <w:b/>
                <w:bCs/>
                <w:lang w:val="en-US" w:eastAsia="zh-CN"/>
              </w:rPr>
            </w:pPr>
            <w:r>
              <w:rPr>
                <w:rFonts w:hint="eastAsia" w:ascii="仿宋_GB2312" w:hAnsi="仿宋_GB2312" w:eastAsia="仿宋_GB2312" w:cs="仿宋_GB2312"/>
                <w:b/>
                <w:bCs/>
                <w:lang w:val="en-US" w:eastAsia="zh-CN"/>
              </w:rPr>
              <w:t>8</w:t>
            </w:r>
          </w:p>
        </w:tc>
        <w:tc>
          <w:tcPr>
            <w:tcW w:w="1122" w:type="dxa"/>
            <w:tcBorders>
              <w:top w:val="single" w:color="auto" w:sz="4" w:space="0"/>
              <w:left w:val="single" w:color="auto" w:sz="4" w:space="0"/>
              <w:bottom w:val="single" w:color="auto" w:sz="4" w:space="0"/>
              <w:right w:val="single" w:color="auto" w:sz="4" w:space="0"/>
            </w:tcBorders>
            <w:noWrap/>
            <w:vAlign w:val="center"/>
          </w:tcPr>
          <w:p w14:paraId="271CC7FD">
            <w:pPr>
              <w:pStyle w:val="28"/>
              <w:snapToGrid w:val="0"/>
              <w:jc w:val="center"/>
              <w:rPr>
                <w:rFonts w:hint="default" w:ascii="仿宋_GB2312" w:hAnsi="仿宋_GB2312" w:eastAsia="仿宋_GB2312" w:cs="仿宋_GB2312"/>
                <w:lang w:val="en-US" w:eastAsia="zh-CN"/>
              </w:rPr>
            </w:pPr>
            <w:r>
              <w:rPr>
                <w:rFonts w:hint="eastAsia" w:ascii="仿宋_GB2312" w:hAnsi="仿宋_GB2312" w:eastAsia="仿宋_GB2312" w:cs="仿宋_GB2312"/>
                <w:lang w:val="en-US" w:eastAsia="zh-CN"/>
              </w:rPr>
              <w:t>签字或盖章要求</w:t>
            </w:r>
          </w:p>
        </w:tc>
        <w:tc>
          <w:tcPr>
            <w:tcW w:w="7245" w:type="dxa"/>
            <w:tcBorders>
              <w:top w:val="single" w:color="auto" w:sz="4" w:space="0"/>
              <w:left w:val="single" w:color="auto" w:sz="4" w:space="0"/>
              <w:bottom w:val="single" w:color="auto" w:sz="4" w:space="0"/>
              <w:right w:val="single" w:color="auto" w:sz="4" w:space="0"/>
            </w:tcBorders>
            <w:noWrap/>
            <w:vAlign w:val="center"/>
          </w:tcPr>
          <w:p w14:paraId="2A03A5EE">
            <w:pPr>
              <w:pStyle w:val="28"/>
              <w:snapToGrid w:val="0"/>
              <w:jc w:val="both"/>
              <w:rPr>
                <w:rFonts w:hint="eastAsia" w:ascii="仿宋_GB2312" w:eastAsia="仿宋_GB2312"/>
                <w:color w:val="000000"/>
                <w:sz w:val="24"/>
                <w:szCs w:val="24"/>
                <w:lang w:val="en-US" w:eastAsia="zh-CN"/>
              </w:rPr>
            </w:pPr>
            <w:r>
              <w:rPr>
                <w:rFonts w:hint="eastAsia" w:ascii="仿宋_GB2312" w:eastAsia="仿宋_GB2312"/>
                <w:color w:val="000000"/>
                <w:sz w:val="24"/>
                <w:szCs w:val="24"/>
                <w:lang w:val="en-US" w:eastAsia="zh-CN"/>
              </w:rPr>
              <w:t>谈判</w:t>
            </w:r>
            <w:r>
              <w:rPr>
                <w:rFonts w:hint="eastAsia" w:ascii="仿宋_GB2312" w:eastAsia="仿宋_GB2312"/>
                <w:color w:val="000000"/>
                <w:sz w:val="24"/>
                <w:szCs w:val="24"/>
              </w:rPr>
              <w:t>文件封面和其</w:t>
            </w:r>
            <w:r>
              <w:rPr>
                <w:rFonts w:hint="default" w:ascii="仿宋_GB2312" w:eastAsia="仿宋_GB2312"/>
                <w:color w:val="000000"/>
                <w:sz w:val="24"/>
                <w:szCs w:val="24"/>
              </w:rPr>
              <w:t>他</w:t>
            </w:r>
            <w:r>
              <w:rPr>
                <w:rFonts w:hint="eastAsia" w:ascii="仿宋_GB2312" w:eastAsia="仿宋_GB2312"/>
                <w:color w:val="000000"/>
                <w:sz w:val="24"/>
                <w:szCs w:val="24"/>
              </w:rPr>
              <w:t>需签字或盖章的部分均应由</w:t>
            </w:r>
            <w:r>
              <w:rPr>
                <w:rFonts w:hint="eastAsia" w:ascii="仿宋_GB2312" w:eastAsia="仿宋_GB2312"/>
                <w:color w:val="000000"/>
                <w:sz w:val="24"/>
                <w:szCs w:val="24"/>
                <w:lang w:val="en-US" w:eastAsia="zh-CN"/>
              </w:rPr>
              <w:t>谈判申请人</w:t>
            </w:r>
            <w:r>
              <w:rPr>
                <w:rFonts w:hint="eastAsia" w:ascii="仿宋_GB2312" w:eastAsia="仿宋_GB2312"/>
                <w:color w:val="000000"/>
                <w:sz w:val="24"/>
                <w:szCs w:val="24"/>
              </w:rPr>
              <w:t>的</w:t>
            </w:r>
            <w:r>
              <w:rPr>
                <w:rFonts w:hint="eastAsia" w:ascii="仿宋_GB2312" w:eastAsia="仿宋_GB2312"/>
                <w:color w:val="000000"/>
                <w:sz w:val="24"/>
                <w:szCs w:val="24"/>
                <w:lang w:val="en-US" w:eastAsia="zh-CN"/>
              </w:rPr>
              <w:t>单位负责人</w:t>
            </w:r>
            <w:r>
              <w:rPr>
                <w:rFonts w:hint="eastAsia" w:ascii="仿宋_GB2312" w:eastAsia="仿宋_GB2312"/>
                <w:color w:val="000000"/>
                <w:sz w:val="24"/>
                <w:szCs w:val="24"/>
              </w:rPr>
              <w:t>或其委托代理人签字或盖章，需盖单位公章的部分均应加盖</w:t>
            </w:r>
            <w:r>
              <w:rPr>
                <w:rFonts w:hint="eastAsia" w:ascii="仿宋_GB2312" w:eastAsia="仿宋_GB2312"/>
                <w:color w:val="000000"/>
                <w:sz w:val="24"/>
                <w:szCs w:val="24"/>
                <w:lang w:eastAsia="zh-CN"/>
              </w:rPr>
              <w:t>谈判</w:t>
            </w:r>
            <w:r>
              <w:rPr>
                <w:rFonts w:hint="default" w:ascii="仿宋_GB2312" w:eastAsia="仿宋_GB2312"/>
                <w:color w:val="000000"/>
                <w:sz w:val="24"/>
                <w:szCs w:val="24"/>
              </w:rPr>
              <w:t>申请人</w:t>
            </w:r>
            <w:r>
              <w:rPr>
                <w:rFonts w:hint="eastAsia" w:ascii="仿宋_GB2312" w:eastAsia="仿宋_GB2312"/>
                <w:color w:val="000000"/>
                <w:sz w:val="24"/>
                <w:szCs w:val="24"/>
              </w:rPr>
              <w:t>单位公章。委托代理人签字的</w:t>
            </w:r>
            <w:r>
              <w:rPr>
                <w:rFonts w:hint="eastAsia" w:ascii="仿宋_GB2312" w:eastAsia="仿宋_GB2312"/>
                <w:color w:val="000000"/>
                <w:sz w:val="24"/>
                <w:szCs w:val="24"/>
                <w:lang w:val="en-US" w:eastAsia="zh-CN"/>
              </w:rPr>
              <w:t>谈判</w:t>
            </w:r>
            <w:r>
              <w:rPr>
                <w:rFonts w:hint="eastAsia" w:ascii="仿宋_GB2312" w:eastAsia="仿宋_GB2312"/>
                <w:color w:val="000000"/>
                <w:sz w:val="24"/>
                <w:szCs w:val="24"/>
              </w:rPr>
              <w:t>文件应附</w:t>
            </w:r>
            <w:r>
              <w:rPr>
                <w:rFonts w:hint="eastAsia" w:ascii="仿宋_GB2312" w:eastAsia="仿宋_GB2312"/>
                <w:color w:val="000000"/>
                <w:sz w:val="24"/>
                <w:szCs w:val="24"/>
                <w:lang w:val="en-US" w:eastAsia="zh-CN"/>
              </w:rPr>
              <w:t>单位负责人</w:t>
            </w:r>
            <w:r>
              <w:rPr>
                <w:rFonts w:hint="eastAsia" w:ascii="仿宋_GB2312" w:eastAsia="仿宋_GB2312"/>
                <w:color w:val="000000"/>
                <w:sz w:val="24"/>
                <w:szCs w:val="24"/>
              </w:rPr>
              <w:t>签署的授权委托书（原件），授权委托书格式、签字、盖章及内容均应符合相关要求。</w:t>
            </w:r>
          </w:p>
        </w:tc>
      </w:tr>
      <w:tr w14:paraId="7AE1479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117" w:hRule="exact"/>
          <w:jc w:val="center"/>
        </w:trPr>
        <w:tc>
          <w:tcPr>
            <w:tcW w:w="531" w:type="dxa"/>
            <w:tcBorders>
              <w:top w:val="single" w:color="auto" w:sz="4" w:space="0"/>
              <w:left w:val="single" w:color="auto" w:sz="4" w:space="0"/>
              <w:bottom w:val="single" w:color="auto" w:sz="4" w:space="0"/>
              <w:right w:val="single" w:color="auto" w:sz="4" w:space="0"/>
            </w:tcBorders>
            <w:noWrap/>
            <w:vAlign w:val="center"/>
          </w:tcPr>
          <w:p w14:paraId="2ABAD268">
            <w:pPr>
              <w:pStyle w:val="28"/>
              <w:snapToGrid w:val="0"/>
              <w:jc w:val="center"/>
              <w:rPr>
                <w:rFonts w:hint="default" w:ascii="仿宋_GB2312" w:hAnsi="仿宋_GB2312" w:eastAsia="仿宋_GB2312" w:cs="仿宋_GB2312"/>
                <w:b/>
                <w:bCs/>
                <w:lang w:val="en-US" w:eastAsia="zh-CN"/>
              </w:rPr>
            </w:pPr>
            <w:r>
              <w:rPr>
                <w:rFonts w:hint="eastAsia" w:ascii="仿宋_GB2312" w:hAnsi="仿宋_GB2312" w:eastAsia="仿宋_GB2312" w:cs="仿宋_GB2312"/>
                <w:b/>
                <w:bCs/>
                <w:lang w:val="en-US" w:eastAsia="zh-CN"/>
              </w:rPr>
              <w:t>9</w:t>
            </w:r>
          </w:p>
        </w:tc>
        <w:tc>
          <w:tcPr>
            <w:tcW w:w="1122" w:type="dxa"/>
            <w:tcBorders>
              <w:top w:val="single" w:color="auto" w:sz="4" w:space="0"/>
              <w:left w:val="single" w:color="auto" w:sz="4" w:space="0"/>
              <w:bottom w:val="single" w:color="auto" w:sz="4" w:space="0"/>
              <w:right w:val="single" w:color="auto" w:sz="4" w:space="0"/>
            </w:tcBorders>
            <w:noWrap/>
            <w:vAlign w:val="center"/>
          </w:tcPr>
          <w:p w14:paraId="3AD666A2">
            <w:pPr>
              <w:pStyle w:val="28"/>
              <w:snapToGrid w:val="0"/>
              <w:jc w:val="center"/>
              <w:rPr>
                <w:rFonts w:hint="default" w:ascii="仿宋_GB2312" w:hAnsi="仿宋_GB2312" w:eastAsia="仿宋_GB2312" w:cs="仿宋_GB2312"/>
                <w:lang w:val="en-US" w:eastAsia="zh-CN"/>
              </w:rPr>
            </w:pPr>
            <w:r>
              <w:rPr>
                <w:rFonts w:hint="eastAsia" w:ascii="仿宋_GB2312" w:hAnsi="仿宋_GB2312" w:eastAsia="仿宋_GB2312" w:cs="仿宋_GB2312"/>
                <w:lang w:val="en-US" w:eastAsia="zh-CN"/>
              </w:rPr>
              <w:t>谈判响应文件的真实性要求</w:t>
            </w:r>
          </w:p>
        </w:tc>
        <w:tc>
          <w:tcPr>
            <w:tcW w:w="7245" w:type="dxa"/>
            <w:tcBorders>
              <w:top w:val="single" w:color="auto" w:sz="4" w:space="0"/>
              <w:left w:val="single" w:color="auto" w:sz="4" w:space="0"/>
              <w:bottom w:val="single" w:color="auto" w:sz="4" w:space="0"/>
              <w:right w:val="single" w:color="auto" w:sz="4" w:space="0"/>
            </w:tcBorders>
            <w:noWrap/>
            <w:vAlign w:val="center"/>
          </w:tcPr>
          <w:p w14:paraId="0D6FE798">
            <w:pPr>
              <w:pStyle w:val="28"/>
              <w:keepNext w:val="0"/>
              <w:keepLines w:val="0"/>
              <w:pageBreakBefore w:val="0"/>
              <w:widowControl w:val="0"/>
              <w:numPr>
                <w:ilvl w:val="0"/>
                <w:numId w:val="2"/>
              </w:numPr>
              <w:kinsoku/>
              <w:wordWrap/>
              <w:overflowPunct/>
              <w:topLinePunct w:val="0"/>
              <w:autoSpaceDE w:val="0"/>
              <w:autoSpaceDN w:val="0"/>
              <w:bidi w:val="0"/>
              <w:adjustRightInd w:val="0"/>
              <w:snapToGrid w:val="0"/>
              <w:ind w:left="0" w:leftChars="0" w:firstLine="0" w:firstLineChars="0"/>
              <w:jc w:val="both"/>
              <w:textAlignment w:val="auto"/>
              <w:rPr>
                <w:rFonts w:hint="eastAsia" w:ascii="仿宋_GB2312" w:eastAsia="仿宋_GB2312"/>
                <w:color w:val="000000"/>
                <w:sz w:val="24"/>
                <w:szCs w:val="24"/>
                <w:lang w:val="en-US" w:eastAsia="zh-CN"/>
              </w:rPr>
            </w:pPr>
            <w:r>
              <w:rPr>
                <w:rFonts w:hint="eastAsia" w:ascii="仿宋_GB2312" w:eastAsia="仿宋_GB2312"/>
                <w:color w:val="000000"/>
                <w:sz w:val="24"/>
                <w:szCs w:val="24"/>
                <w:lang w:val="en-US" w:eastAsia="zh-CN"/>
              </w:rPr>
              <w:t>谈判申请人所递交的谈判响应文件（包括有关资料、澄清）应真实可信，不存在虚假（包括隐瞒）。</w:t>
            </w:r>
          </w:p>
          <w:p w14:paraId="1953046A">
            <w:pPr>
              <w:pStyle w:val="28"/>
              <w:keepNext w:val="0"/>
              <w:keepLines w:val="0"/>
              <w:pageBreakBefore w:val="0"/>
              <w:widowControl w:val="0"/>
              <w:numPr>
                <w:ilvl w:val="0"/>
                <w:numId w:val="2"/>
              </w:numPr>
              <w:kinsoku/>
              <w:wordWrap/>
              <w:overflowPunct/>
              <w:topLinePunct w:val="0"/>
              <w:autoSpaceDE w:val="0"/>
              <w:autoSpaceDN w:val="0"/>
              <w:bidi w:val="0"/>
              <w:adjustRightInd w:val="0"/>
              <w:snapToGrid w:val="0"/>
              <w:ind w:left="0" w:leftChars="0" w:firstLine="0" w:firstLineChars="0"/>
              <w:jc w:val="both"/>
              <w:textAlignment w:val="auto"/>
              <w:rPr>
                <w:rFonts w:hint="eastAsia" w:ascii="仿宋_GB2312" w:eastAsia="仿宋_GB2312"/>
                <w:color w:val="000000"/>
                <w:sz w:val="24"/>
                <w:szCs w:val="24"/>
                <w:lang w:val="en-US" w:eastAsia="zh-CN"/>
              </w:rPr>
            </w:pPr>
            <w:r>
              <w:rPr>
                <w:rFonts w:hint="eastAsia" w:ascii="仿宋_GB2312" w:eastAsia="仿宋_GB2312"/>
                <w:color w:val="000000"/>
                <w:sz w:val="24"/>
                <w:szCs w:val="24"/>
                <w:lang w:val="en-US" w:eastAsia="zh-CN"/>
              </w:rPr>
              <w:t>如谈判响应文件存在虚假，在评审阶段，评审人员会将该谈判文件作无效处理；中选候选人确定之后发现的，采购人可以取消中选资格。</w:t>
            </w:r>
          </w:p>
        </w:tc>
      </w:tr>
      <w:tr w14:paraId="4D85415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4" w:hRule="exact"/>
          <w:jc w:val="center"/>
        </w:trPr>
        <w:tc>
          <w:tcPr>
            <w:tcW w:w="531" w:type="dxa"/>
            <w:tcBorders>
              <w:top w:val="single" w:color="auto" w:sz="4" w:space="0"/>
              <w:left w:val="single" w:color="auto" w:sz="4" w:space="0"/>
              <w:bottom w:val="single" w:color="auto" w:sz="4" w:space="0"/>
              <w:right w:val="single" w:color="auto" w:sz="4" w:space="0"/>
            </w:tcBorders>
            <w:noWrap/>
            <w:vAlign w:val="center"/>
          </w:tcPr>
          <w:p w14:paraId="06A660C3">
            <w:pPr>
              <w:pStyle w:val="28"/>
              <w:snapToGrid w:val="0"/>
              <w:jc w:val="center"/>
              <w:rPr>
                <w:rFonts w:hint="default" w:ascii="仿宋_GB2312" w:hAnsi="仿宋_GB2312" w:eastAsia="仿宋_GB2312" w:cs="仿宋_GB2312"/>
                <w:b/>
                <w:bCs/>
                <w:lang w:val="en-US" w:eastAsia="zh-CN"/>
              </w:rPr>
            </w:pPr>
            <w:r>
              <w:rPr>
                <w:rFonts w:hint="eastAsia" w:ascii="仿宋_GB2312" w:hAnsi="仿宋_GB2312" w:eastAsia="仿宋_GB2312" w:cs="仿宋_GB2312"/>
                <w:b/>
                <w:bCs/>
                <w:lang w:val="en-US" w:eastAsia="zh-CN"/>
              </w:rPr>
              <w:t>10</w:t>
            </w:r>
          </w:p>
        </w:tc>
        <w:tc>
          <w:tcPr>
            <w:tcW w:w="1122" w:type="dxa"/>
            <w:tcBorders>
              <w:top w:val="single" w:color="auto" w:sz="4" w:space="0"/>
              <w:left w:val="single" w:color="auto" w:sz="4" w:space="0"/>
              <w:bottom w:val="single" w:color="auto" w:sz="4" w:space="0"/>
              <w:right w:val="single" w:color="auto" w:sz="4" w:space="0"/>
            </w:tcBorders>
            <w:noWrap/>
            <w:vAlign w:val="center"/>
          </w:tcPr>
          <w:p w14:paraId="19F71496">
            <w:pPr>
              <w:pStyle w:val="28"/>
              <w:snapToGrid w:val="0"/>
              <w:jc w:val="center"/>
              <w:rPr>
                <w:rFonts w:hint="eastAsia" w:ascii="仿宋_GB2312" w:hAnsi="仿宋_GB2312" w:eastAsia="仿宋_GB2312" w:cs="仿宋_GB2312"/>
                <w:kern w:val="2"/>
              </w:rPr>
            </w:pPr>
            <w:r>
              <w:rPr>
                <w:rFonts w:hint="eastAsia" w:ascii="仿宋_GB2312" w:hAnsi="仿宋_GB2312" w:eastAsia="仿宋_GB2312" w:cs="仿宋_GB2312"/>
                <w:kern w:val="2"/>
                <w:lang w:val="en-US" w:eastAsia="zh-CN"/>
              </w:rPr>
              <w:t>谈判</w:t>
            </w:r>
            <w:r>
              <w:rPr>
                <w:rFonts w:hint="eastAsia" w:ascii="仿宋_GB2312" w:hAnsi="仿宋_GB2312" w:eastAsia="仿宋_GB2312" w:cs="仿宋_GB2312"/>
                <w:kern w:val="2"/>
              </w:rPr>
              <w:t>响应文件的</w:t>
            </w:r>
          </w:p>
          <w:p w14:paraId="2E65F47E">
            <w:pPr>
              <w:pStyle w:val="28"/>
              <w:snapToGrid w:val="0"/>
              <w:jc w:val="center"/>
              <w:rPr>
                <w:rFonts w:hint="eastAsia" w:ascii="仿宋_GB2312" w:hAnsi="仿宋_GB2312" w:eastAsia="仿宋_GB2312" w:cs="仿宋_GB2312"/>
                <w:spacing w:val="-20"/>
                <w:sz w:val="24"/>
                <w:lang w:val="en-US" w:eastAsia="zh-CN"/>
              </w:rPr>
            </w:pPr>
            <w:r>
              <w:rPr>
                <w:rFonts w:hint="eastAsia" w:ascii="仿宋_GB2312" w:hAnsi="仿宋_GB2312" w:eastAsia="仿宋_GB2312" w:cs="仿宋_GB2312"/>
                <w:kern w:val="2"/>
              </w:rPr>
              <w:t>有效性</w:t>
            </w:r>
          </w:p>
        </w:tc>
        <w:tc>
          <w:tcPr>
            <w:tcW w:w="7245" w:type="dxa"/>
            <w:tcBorders>
              <w:top w:val="single" w:color="auto" w:sz="4" w:space="0"/>
              <w:left w:val="single" w:color="auto" w:sz="4" w:space="0"/>
              <w:bottom w:val="single" w:color="auto" w:sz="4" w:space="0"/>
              <w:right w:val="single" w:color="auto" w:sz="4" w:space="0"/>
            </w:tcBorders>
            <w:noWrap/>
            <w:vAlign w:val="center"/>
          </w:tcPr>
          <w:p w14:paraId="3179DED3">
            <w:pPr>
              <w:pStyle w:val="28"/>
              <w:snapToGrid w:val="0"/>
              <w:jc w:val="both"/>
              <w:rPr>
                <w:rFonts w:hint="eastAsia" w:ascii="仿宋_GB2312" w:hAnsi="仿宋_GB2312" w:eastAsia="仿宋_GB2312" w:cs="仿宋_GB2312"/>
                <w:lang w:val="zh-CN"/>
              </w:rPr>
            </w:pPr>
            <w:r>
              <w:rPr>
                <w:rFonts w:hint="eastAsia" w:ascii="仿宋_GB2312" w:hAnsi="仿宋_GB2312" w:eastAsia="仿宋_GB2312" w:cs="仿宋_GB2312"/>
                <w:lang w:eastAsia="zh-CN"/>
              </w:rPr>
              <w:t>谈判</w:t>
            </w:r>
            <w:r>
              <w:rPr>
                <w:rFonts w:hint="eastAsia" w:ascii="仿宋_GB2312" w:hAnsi="仿宋_GB2312" w:eastAsia="仿宋_GB2312" w:cs="仿宋_GB2312"/>
              </w:rPr>
              <w:t>申请人提交的纸质响应</w:t>
            </w:r>
            <w:r>
              <w:rPr>
                <w:rFonts w:hint="eastAsia" w:ascii="仿宋_GB2312" w:hAnsi="仿宋_GB2312" w:eastAsia="仿宋_GB2312" w:cs="仿宋_GB2312"/>
                <w:lang w:val="zh-CN"/>
              </w:rPr>
              <w:t>文件出现下列情形之一的，应当作为无效</w:t>
            </w:r>
            <w:r>
              <w:rPr>
                <w:rFonts w:hint="eastAsia" w:ascii="仿宋_GB2312" w:hAnsi="仿宋_GB2312" w:eastAsia="仿宋_GB2312" w:cs="仿宋_GB2312"/>
              </w:rPr>
              <w:t>响应</w:t>
            </w:r>
            <w:r>
              <w:rPr>
                <w:rFonts w:hint="eastAsia" w:ascii="仿宋_GB2312" w:hAnsi="仿宋_GB2312" w:eastAsia="仿宋_GB2312" w:cs="仿宋_GB2312"/>
                <w:lang w:val="zh-CN"/>
              </w:rPr>
              <w:t>文件：</w:t>
            </w:r>
          </w:p>
          <w:p w14:paraId="48FA74F0">
            <w:pPr>
              <w:pStyle w:val="28"/>
              <w:snapToGrid w:val="0"/>
              <w:jc w:val="both"/>
              <w:rPr>
                <w:rFonts w:hint="eastAsia" w:ascii="仿宋_GB2312" w:hAnsi="仿宋_GB2312" w:eastAsia="仿宋_GB2312" w:cs="仿宋_GB2312"/>
                <w:lang w:val="zh-CN"/>
              </w:rPr>
            </w:pPr>
            <w:r>
              <w:rPr>
                <w:rFonts w:hint="eastAsia" w:ascii="仿宋_GB2312" w:hAnsi="仿宋_GB2312" w:eastAsia="仿宋_GB2312" w:cs="仿宋_GB2312"/>
                <w:lang w:val="zh-CN"/>
              </w:rPr>
              <w:t>1.</w:t>
            </w:r>
            <w:r>
              <w:rPr>
                <w:rFonts w:hint="eastAsia" w:ascii="仿宋_GB2312" w:hAnsi="仿宋_GB2312" w:eastAsia="仿宋_GB2312" w:cs="仿宋_GB2312"/>
              </w:rPr>
              <w:t>响应</w:t>
            </w:r>
            <w:r>
              <w:rPr>
                <w:rFonts w:hint="eastAsia" w:ascii="仿宋_GB2312" w:hAnsi="仿宋_GB2312" w:eastAsia="仿宋_GB2312" w:cs="仿宋_GB2312"/>
                <w:lang w:val="zh-CN"/>
              </w:rPr>
              <w:t>文件有关内容未按规定加盖谈判申请人印章或未经</w:t>
            </w:r>
            <w:r>
              <w:rPr>
                <w:rFonts w:hint="eastAsia" w:ascii="仿宋_GB2312" w:hAnsi="仿宋_GB2312" w:eastAsia="仿宋_GB2312" w:cs="仿宋_GB2312"/>
                <w:lang w:val="en-US" w:eastAsia="zh-CN"/>
              </w:rPr>
              <w:t>单位负责人</w:t>
            </w:r>
            <w:r>
              <w:rPr>
                <w:rFonts w:hint="eastAsia" w:ascii="仿宋_GB2312" w:hAnsi="仿宋_GB2312" w:eastAsia="仿宋_GB2312" w:cs="仿宋_GB2312"/>
                <w:lang w:val="zh-CN"/>
              </w:rPr>
              <w:t>或其委托代理人签字或盖章的；由委托代理人签字或盖章的，但未随</w:t>
            </w:r>
            <w:r>
              <w:rPr>
                <w:rFonts w:hint="eastAsia" w:ascii="仿宋_GB2312" w:hAnsi="仿宋_GB2312" w:eastAsia="仿宋_GB2312" w:cs="仿宋_GB2312"/>
                <w:kern w:val="2"/>
                <w:lang w:eastAsia="zh-CN"/>
              </w:rPr>
              <w:t>谈判</w:t>
            </w:r>
            <w:r>
              <w:rPr>
                <w:rFonts w:hint="eastAsia" w:ascii="仿宋_GB2312" w:hAnsi="仿宋_GB2312" w:eastAsia="仿宋_GB2312" w:cs="仿宋_GB2312"/>
              </w:rPr>
              <w:t>响应</w:t>
            </w:r>
            <w:r>
              <w:rPr>
                <w:rFonts w:hint="eastAsia" w:ascii="仿宋_GB2312" w:hAnsi="仿宋_GB2312" w:eastAsia="仿宋_GB2312" w:cs="仿宋_GB2312"/>
                <w:lang w:val="zh-CN"/>
              </w:rPr>
              <w:t>文件一起提交有效的“授权委托书”原件</w:t>
            </w:r>
            <w:r>
              <w:rPr>
                <w:rFonts w:hint="eastAsia" w:ascii="仿宋_GB2312" w:hAnsi="仿宋_GB2312" w:eastAsia="仿宋_GB2312" w:cs="仿宋_GB2312"/>
                <w:lang w:val="en-US" w:eastAsia="zh-CN"/>
              </w:rPr>
              <w:t>扫描件</w:t>
            </w:r>
            <w:r>
              <w:rPr>
                <w:rFonts w:hint="eastAsia" w:ascii="仿宋_GB2312" w:hAnsi="仿宋_GB2312" w:eastAsia="仿宋_GB2312" w:cs="仿宋_GB2312"/>
                <w:lang w:val="zh-CN"/>
              </w:rPr>
              <w:t>的；</w:t>
            </w:r>
          </w:p>
          <w:p w14:paraId="68350641">
            <w:pPr>
              <w:pStyle w:val="28"/>
              <w:snapToGrid w:val="0"/>
              <w:jc w:val="both"/>
              <w:rPr>
                <w:rFonts w:hint="eastAsia" w:ascii="仿宋_GB2312" w:hAnsi="仿宋_GB2312" w:eastAsia="仿宋_GB2312" w:cs="仿宋_GB2312"/>
                <w:lang w:val="zh-CN"/>
              </w:rPr>
            </w:pPr>
            <w:r>
              <w:rPr>
                <w:rFonts w:hint="eastAsia" w:ascii="仿宋_GB2312" w:hAnsi="仿宋_GB2312" w:eastAsia="仿宋_GB2312" w:cs="仿宋_GB2312"/>
                <w:lang w:val="en-US" w:eastAsia="zh-CN"/>
              </w:rPr>
              <w:t>2</w:t>
            </w:r>
            <w:r>
              <w:rPr>
                <w:rFonts w:hint="eastAsia" w:ascii="仿宋_GB2312" w:hAnsi="仿宋_GB2312" w:eastAsia="仿宋_GB2312" w:cs="仿宋_GB2312"/>
                <w:lang w:val="zh-CN"/>
              </w:rPr>
              <w:t>.</w:t>
            </w:r>
            <w:r>
              <w:rPr>
                <w:rFonts w:hint="eastAsia" w:ascii="仿宋_GB2312" w:hAnsi="仿宋_GB2312" w:eastAsia="仿宋_GB2312" w:cs="仿宋_GB2312"/>
              </w:rPr>
              <w:t>响应</w:t>
            </w:r>
            <w:r>
              <w:rPr>
                <w:rFonts w:hint="eastAsia" w:ascii="仿宋_GB2312" w:hAnsi="仿宋_GB2312" w:eastAsia="仿宋_GB2312" w:cs="仿宋_GB2312"/>
                <w:lang w:val="zh-CN"/>
              </w:rPr>
              <w:t>文件的关键内容字迹模糊、无法辨认的；</w:t>
            </w:r>
          </w:p>
          <w:p w14:paraId="67C6C502">
            <w:pPr>
              <w:pStyle w:val="28"/>
              <w:snapToGrid w:val="0"/>
              <w:jc w:val="both"/>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3</w:t>
            </w:r>
            <w:r>
              <w:rPr>
                <w:rFonts w:hint="eastAsia" w:ascii="仿宋_GB2312" w:hAnsi="仿宋_GB2312" w:eastAsia="仿宋_GB2312" w:cs="仿宋_GB2312"/>
                <w:lang w:val="zh-CN"/>
              </w:rPr>
              <w:t>.谈判申请人未按谈判文件要求填写的。</w:t>
            </w:r>
          </w:p>
        </w:tc>
      </w:tr>
      <w:tr w14:paraId="4C7E204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76" w:hRule="exact"/>
          <w:jc w:val="center"/>
        </w:trPr>
        <w:tc>
          <w:tcPr>
            <w:tcW w:w="531" w:type="dxa"/>
            <w:tcBorders>
              <w:top w:val="single" w:color="auto" w:sz="4" w:space="0"/>
              <w:left w:val="single" w:color="auto" w:sz="4" w:space="0"/>
              <w:bottom w:val="single" w:color="auto" w:sz="4" w:space="0"/>
              <w:right w:val="single" w:color="auto" w:sz="4" w:space="0"/>
            </w:tcBorders>
            <w:noWrap/>
            <w:vAlign w:val="center"/>
          </w:tcPr>
          <w:p w14:paraId="4CEC1FA8">
            <w:pPr>
              <w:pStyle w:val="28"/>
              <w:snapToGrid w:val="0"/>
              <w:jc w:val="center"/>
              <w:rPr>
                <w:rFonts w:hint="default" w:ascii="仿宋_GB2312" w:hAnsi="仿宋_GB2312" w:eastAsia="仿宋_GB2312" w:cs="仿宋_GB2312"/>
                <w:b/>
                <w:bCs/>
                <w:lang w:val="en-US" w:eastAsia="zh-CN"/>
              </w:rPr>
            </w:pPr>
            <w:r>
              <w:rPr>
                <w:rFonts w:hint="eastAsia" w:ascii="仿宋_GB2312" w:hAnsi="仿宋_GB2312" w:eastAsia="仿宋_GB2312" w:cs="仿宋_GB2312"/>
                <w:b/>
                <w:bCs/>
                <w:lang w:val="en-US" w:eastAsia="zh-CN"/>
              </w:rPr>
              <w:t>11</w:t>
            </w:r>
          </w:p>
        </w:tc>
        <w:tc>
          <w:tcPr>
            <w:tcW w:w="1122" w:type="dxa"/>
            <w:tcBorders>
              <w:top w:val="single" w:color="auto" w:sz="4" w:space="0"/>
              <w:left w:val="single" w:color="auto" w:sz="4" w:space="0"/>
              <w:bottom w:val="single" w:color="auto" w:sz="4" w:space="0"/>
              <w:right w:val="single" w:color="auto" w:sz="4" w:space="0"/>
            </w:tcBorders>
            <w:noWrap/>
            <w:vAlign w:val="center"/>
          </w:tcPr>
          <w:p w14:paraId="02D8B235">
            <w:pPr>
              <w:pStyle w:val="28"/>
              <w:snapToGrid w:val="0"/>
              <w:jc w:val="center"/>
              <w:rPr>
                <w:rFonts w:hint="eastAsia" w:ascii="仿宋_GB2312" w:hAnsi="仿宋_GB2312" w:eastAsia="仿宋_GB2312" w:cs="仿宋_GB2312"/>
                <w:spacing w:val="-20"/>
                <w:sz w:val="24"/>
                <w:lang w:val="en-US" w:eastAsia="zh-CN"/>
              </w:rPr>
            </w:pPr>
            <w:r>
              <w:rPr>
                <w:rFonts w:hint="eastAsia" w:ascii="仿宋_GB2312" w:hAnsi="仿宋_GB2312" w:eastAsia="仿宋_GB2312" w:cs="仿宋_GB2312"/>
                <w:spacing w:val="-20"/>
                <w:sz w:val="24"/>
                <w:lang w:val="en-US" w:eastAsia="zh-CN"/>
              </w:rPr>
              <w:t>谈判响应文件的份数</w:t>
            </w:r>
          </w:p>
        </w:tc>
        <w:tc>
          <w:tcPr>
            <w:tcW w:w="7245" w:type="dxa"/>
            <w:tcBorders>
              <w:top w:val="single" w:color="auto" w:sz="4" w:space="0"/>
              <w:left w:val="single" w:color="auto" w:sz="4" w:space="0"/>
              <w:bottom w:val="single" w:color="auto" w:sz="4" w:space="0"/>
              <w:right w:val="single" w:color="auto" w:sz="4" w:space="0"/>
            </w:tcBorders>
            <w:noWrap/>
            <w:vAlign w:val="center"/>
          </w:tcPr>
          <w:p w14:paraId="209E5D9F">
            <w:pPr>
              <w:pStyle w:val="28"/>
              <w:keepNext w:val="0"/>
              <w:keepLines w:val="0"/>
              <w:pageBreakBefore w:val="0"/>
              <w:widowControl w:val="0"/>
              <w:numPr>
                <w:ilvl w:val="0"/>
                <w:numId w:val="0"/>
              </w:numPr>
              <w:kinsoku/>
              <w:wordWrap/>
              <w:overflowPunct/>
              <w:topLinePunct w:val="0"/>
              <w:autoSpaceDE w:val="0"/>
              <w:autoSpaceDN w:val="0"/>
              <w:bidi w:val="0"/>
              <w:adjustRightInd w:val="0"/>
              <w:snapToGrid w:val="0"/>
              <w:ind w:leftChars="0"/>
              <w:jc w:val="both"/>
              <w:textAlignment w:val="auto"/>
              <w:rPr>
                <w:rFonts w:hint="default" w:ascii="仿宋_GB2312" w:eastAsia="仿宋_GB2312"/>
                <w:color w:val="000000"/>
                <w:sz w:val="24"/>
                <w:szCs w:val="24"/>
                <w:lang w:val="en-US" w:eastAsia="zh-CN"/>
              </w:rPr>
            </w:pPr>
            <w:r>
              <w:rPr>
                <w:rFonts w:hint="eastAsia" w:ascii="仿宋_GB2312" w:eastAsia="仿宋_GB2312"/>
                <w:color w:val="000000"/>
                <w:sz w:val="24"/>
                <w:szCs w:val="24"/>
                <w:lang w:val="en-US" w:eastAsia="zh-CN"/>
              </w:rPr>
              <w:t>正本1份，副本5份</w:t>
            </w:r>
          </w:p>
        </w:tc>
      </w:tr>
      <w:tr w14:paraId="45386E7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932" w:hRule="exact"/>
          <w:jc w:val="center"/>
        </w:trPr>
        <w:tc>
          <w:tcPr>
            <w:tcW w:w="531" w:type="dxa"/>
            <w:tcBorders>
              <w:top w:val="single" w:color="auto" w:sz="4" w:space="0"/>
              <w:left w:val="single" w:color="auto" w:sz="4" w:space="0"/>
              <w:bottom w:val="single" w:color="auto" w:sz="4" w:space="0"/>
              <w:right w:val="single" w:color="auto" w:sz="4" w:space="0"/>
            </w:tcBorders>
            <w:noWrap/>
            <w:vAlign w:val="center"/>
          </w:tcPr>
          <w:p w14:paraId="2833A41C">
            <w:pPr>
              <w:pStyle w:val="28"/>
              <w:snapToGrid w:val="0"/>
              <w:jc w:val="center"/>
              <w:rPr>
                <w:rFonts w:hint="default" w:ascii="仿宋_GB2312" w:hAnsi="仿宋_GB2312" w:eastAsia="仿宋_GB2312" w:cs="仿宋_GB2312"/>
                <w:b/>
                <w:bCs/>
                <w:lang w:val="en-US" w:eastAsia="zh-CN"/>
              </w:rPr>
            </w:pPr>
            <w:r>
              <w:rPr>
                <w:rFonts w:hint="eastAsia" w:ascii="仿宋_GB2312" w:hAnsi="仿宋_GB2312" w:eastAsia="仿宋_GB2312" w:cs="仿宋_GB2312"/>
                <w:b/>
                <w:bCs/>
                <w:lang w:val="en-US" w:eastAsia="zh-CN"/>
              </w:rPr>
              <w:t>12</w:t>
            </w:r>
          </w:p>
        </w:tc>
        <w:tc>
          <w:tcPr>
            <w:tcW w:w="1122" w:type="dxa"/>
            <w:tcBorders>
              <w:top w:val="single" w:color="auto" w:sz="4" w:space="0"/>
              <w:left w:val="single" w:color="auto" w:sz="4" w:space="0"/>
              <w:bottom w:val="single" w:color="auto" w:sz="4" w:space="0"/>
              <w:right w:val="single" w:color="auto" w:sz="4" w:space="0"/>
            </w:tcBorders>
            <w:noWrap/>
            <w:vAlign w:val="center"/>
          </w:tcPr>
          <w:p w14:paraId="37388635">
            <w:pPr>
              <w:pStyle w:val="28"/>
              <w:snapToGrid w:val="0"/>
              <w:jc w:val="center"/>
              <w:rPr>
                <w:rFonts w:hint="default" w:ascii="仿宋_GB2312" w:hAnsi="仿宋_GB2312" w:eastAsia="仿宋_GB2312" w:cs="仿宋_GB2312"/>
                <w:spacing w:val="-20"/>
                <w:sz w:val="24"/>
                <w:lang w:val="en-US" w:eastAsia="zh-CN"/>
              </w:rPr>
            </w:pPr>
            <w:r>
              <w:rPr>
                <w:rFonts w:hint="eastAsia" w:ascii="仿宋_GB2312" w:hAnsi="仿宋_GB2312" w:eastAsia="仿宋_GB2312" w:cs="仿宋_GB2312"/>
                <w:spacing w:val="-20"/>
                <w:sz w:val="24"/>
                <w:lang w:val="en-US" w:eastAsia="zh-CN"/>
              </w:rPr>
              <w:t>知识产权</w:t>
            </w:r>
          </w:p>
        </w:tc>
        <w:tc>
          <w:tcPr>
            <w:tcW w:w="7245" w:type="dxa"/>
            <w:tcBorders>
              <w:top w:val="single" w:color="auto" w:sz="4" w:space="0"/>
              <w:left w:val="single" w:color="auto" w:sz="4" w:space="0"/>
              <w:bottom w:val="single" w:color="auto" w:sz="4" w:space="0"/>
              <w:right w:val="single" w:color="auto" w:sz="4" w:space="0"/>
            </w:tcBorders>
            <w:noWrap/>
            <w:vAlign w:val="center"/>
          </w:tcPr>
          <w:p w14:paraId="35782F2A">
            <w:pPr>
              <w:pStyle w:val="28"/>
              <w:snapToGrid w:val="0"/>
              <w:jc w:val="both"/>
              <w:rPr>
                <w:rFonts w:hint="eastAsia" w:ascii="仿宋_GB2312" w:hAnsi="仿宋_GB2312" w:eastAsia="仿宋_GB2312" w:cs="仿宋_GB2312"/>
                <w:kern w:val="2"/>
              </w:rPr>
            </w:pPr>
            <w:r>
              <w:rPr>
                <w:rFonts w:hint="eastAsia" w:ascii="仿宋_GB2312" w:hAnsi="仿宋_GB2312" w:eastAsia="仿宋_GB2312" w:cs="仿宋_GB2312"/>
                <w:kern w:val="2"/>
              </w:rPr>
              <w:t>1.</w:t>
            </w:r>
            <w:r>
              <w:rPr>
                <w:rFonts w:hint="eastAsia" w:ascii="仿宋_GB2312" w:hAnsi="仿宋_GB2312" w:eastAsia="仿宋_GB2312" w:cs="仿宋_GB2312"/>
                <w:lang w:eastAsia="zh-CN"/>
              </w:rPr>
              <w:t>谈判</w:t>
            </w:r>
            <w:r>
              <w:rPr>
                <w:rFonts w:hint="eastAsia" w:ascii="仿宋_GB2312" w:hAnsi="仿宋_GB2312" w:eastAsia="仿宋_GB2312" w:cs="仿宋_GB2312"/>
              </w:rPr>
              <w:t>申请人应保证在本项目中使用（包括部分使用）的任何产品和服务，不会产生因第三方提出侵犯知识产权而引起的法律和经济纠纷，如因知识产权而引起法律和经济纠纷，由</w:t>
            </w:r>
            <w:r>
              <w:rPr>
                <w:rFonts w:hint="eastAsia" w:ascii="仿宋_GB2312" w:hAnsi="仿宋_GB2312" w:eastAsia="仿宋_GB2312" w:cs="仿宋_GB2312"/>
                <w:lang w:eastAsia="zh-CN"/>
              </w:rPr>
              <w:t>谈判</w:t>
            </w:r>
            <w:r>
              <w:rPr>
                <w:rFonts w:hint="eastAsia" w:ascii="仿宋_GB2312" w:hAnsi="仿宋_GB2312" w:eastAsia="仿宋_GB2312" w:cs="仿宋_GB2312"/>
              </w:rPr>
              <w:t>申请人承担所有责任；</w:t>
            </w:r>
          </w:p>
          <w:p w14:paraId="7294B240">
            <w:pPr>
              <w:pStyle w:val="28"/>
              <w:snapToGrid w:val="0"/>
              <w:jc w:val="both"/>
              <w:rPr>
                <w:rFonts w:hint="eastAsia" w:ascii="仿宋_GB2312" w:hAnsi="仿宋_GB2312" w:eastAsia="仿宋_GB2312" w:cs="仿宋_GB2312"/>
                <w:kern w:val="2"/>
              </w:rPr>
            </w:pPr>
            <w:r>
              <w:rPr>
                <w:rFonts w:hint="eastAsia" w:ascii="仿宋_GB2312" w:hAnsi="仿宋_GB2312" w:eastAsia="仿宋_GB2312" w:cs="仿宋_GB2312"/>
                <w:kern w:val="2"/>
              </w:rPr>
              <w:t>2.</w:t>
            </w:r>
            <w:r>
              <w:rPr>
                <w:rFonts w:hint="eastAsia" w:ascii="仿宋_GB2312" w:hAnsi="仿宋_GB2312" w:eastAsia="仿宋_GB2312" w:cs="仿宋_GB2312"/>
                <w:kern w:val="2"/>
                <w:lang w:val="en-US" w:eastAsia="zh-CN"/>
              </w:rPr>
              <w:t>采购人或接受服务的公司</w:t>
            </w:r>
            <w:r>
              <w:rPr>
                <w:rFonts w:hint="eastAsia" w:ascii="仿宋_GB2312" w:hAnsi="仿宋_GB2312" w:eastAsia="仿宋_GB2312" w:cs="仿宋_GB2312"/>
                <w:kern w:val="2"/>
              </w:rPr>
              <w:t>享有本项目实施过程中产生的成果及知识产权；</w:t>
            </w:r>
          </w:p>
          <w:p w14:paraId="51306FE9">
            <w:pPr>
              <w:pStyle w:val="28"/>
              <w:snapToGrid w:val="0"/>
              <w:jc w:val="both"/>
              <w:rPr>
                <w:rFonts w:hint="eastAsia" w:ascii="仿宋_GB2312" w:hAnsi="仿宋_GB2312" w:eastAsia="仿宋_GB2312" w:cs="仿宋_GB2312"/>
              </w:rPr>
            </w:pPr>
            <w:r>
              <w:rPr>
                <w:rFonts w:hint="eastAsia" w:ascii="仿宋_GB2312" w:hAnsi="仿宋_GB2312" w:eastAsia="仿宋_GB2312" w:cs="仿宋_GB2312"/>
                <w:kern w:val="2"/>
              </w:rPr>
              <w:t>3.</w:t>
            </w:r>
            <w:r>
              <w:rPr>
                <w:rFonts w:hint="eastAsia" w:ascii="仿宋_GB2312" w:hAnsi="仿宋_GB2312" w:eastAsia="仿宋_GB2312" w:cs="仿宋_GB2312"/>
                <w:lang w:eastAsia="zh-CN"/>
              </w:rPr>
              <w:t>谈判</w:t>
            </w:r>
            <w:r>
              <w:rPr>
                <w:rFonts w:hint="eastAsia" w:ascii="仿宋_GB2312" w:hAnsi="仿宋_GB2312" w:eastAsia="仿宋_GB2312" w:cs="仿宋_GB2312"/>
              </w:rPr>
              <w:t>申请人将在项目实施过程中采用自有或者第三方知识成果的，应当在响应文件中载明，并提供相关知识产权证明文件；</w:t>
            </w:r>
          </w:p>
          <w:p w14:paraId="0682D87E">
            <w:pPr>
              <w:pStyle w:val="28"/>
              <w:keepNext w:val="0"/>
              <w:keepLines w:val="0"/>
              <w:pageBreakBefore w:val="0"/>
              <w:widowControl w:val="0"/>
              <w:numPr>
                <w:ilvl w:val="0"/>
                <w:numId w:val="0"/>
              </w:numPr>
              <w:kinsoku/>
              <w:wordWrap/>
              <w:overflowPunct/>
              <w:topLinePunct w:val="0"/>
              <w:autoSpaceDE w:val="0"/>
              <w:autoSpaceDN w:val="0"/>
              <w:bidi w:val="0"/>
              <w:adjustRightInd w:val="0"/>
              <w:snapToGrid w:val="0"/>
              <w:ind w:leftChars="0"/>
              <w:jc w:val="both"/>
              <w:textAlignment w:val="auto"/>
              <w:rPr>
                <w:rFonts w:hint="eastAsia" w:ascii="仿宋_GB2312" w:eastAsia="仿宋_GB2312"/>
                <w:color w:val="000000"/>
                <w:sz w:val="24"/>
                <w:szCs w:val="24"/>
                <w:lang w:val="en-US" w:eastAsia="zh-CN"/>
              </w:rPr>
            </w:pPr>
            <w:r>
              <w:rPr>
                <w:rFonts w:hint="eastAsia" w:ascii="仿宋_GB2312" w:hAnsi="仿宋_GB2312" w:eastAsia="仿宋_GB2312" w:cs="仿宋_GB2312"/>
              </w:rPr>
              <w:t>4.如采用</w:t>
            </w:r>
            <w:r>
              <w:rPr>
                <w:rFonts w:hint="eastAsia" w:ascii="仿宋_GB2312" w:hAnsi="仿宋_GB2312" w:eastAsia="仿宋_GB2312" w:cs="仿宋_GB2312"/>
                <w:lang w:eastAsia="zh-CN"/>
              </w:rPr>
              <w:t>谈判</w:t>
            </w:r>
            <w:r>
              <w:rPr>
                <w:rFonts w:hint="eastAsia" w:ascii="仿宋_GB2312" w:hAnsi="仿宋_GB2312" w:eastAsia="仿宋_GB2312" w:cs="仿宋_GB2312"/>
              </w:rPr>
              <w:t>申请人所不拥有的知识产权，则在响应文件中必须包括合法获取该知识产权的相关证明材料。</w:t>
            </w:r>
          </w:p>
        </w:tc>
      </w:tr>
      <w:tr w14:paraId="5208186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106" w:hRule="exact"/>
          <w:jc w:val="center"/>
        </w:trPr>
        <w:tc>
          <w:tcPr>
            <w:tcW w:w="531" w:type="dxa"/>
            <w:tcBorders>
              <w:top w:val="single" w:color="auto" w:sz="4" w:space="0"/>
              <w:left w:val="single" w:color="auto" w:sz="4" w:space="0"/>
              <w:bottom w:val="single" w:color="auto" w:sz="4" w:space="0"/>
              <w:right w:val="single" w:color="auto" w:sz="4" w:space="0"/>
            </w:tcBorders>
            <w:noWrap/>
            <w:vAlign w:val="center"/>
          </w:tcPr>
          <w:p w14:paraId="476418DA">
            <w:pPr>
              <w:pStyle w:val="28"/>
              <w:snapToGrid w:val="0"/>
              <w:jc w:val="center"/>
              <w:rPr>
                <w:rFonts w:hint="default" w:ascii="仿宋_GB2312" w:hAnsi="仿宋_GB2312" w:eastAsia="仿宋_GB2312" w:cs="仿宋_GB2312"/>
                <w:b/>
                <w:bCs/>
                <w:lang w:val="en-US" w:eastAsia="zh-CN"/>
              </w:rPr>
            </w:pPr>
            <w:r>
              <w:rPr>
                <w:rFonts w:hint="eastAsia" w:ascii="仿宋_GB2312" w:hAnsi="仿宋_GB2312" w:eastAsia="仿宋_GB2312" w:cs="仿宋_GB2312"/>
                <w:b/>
                <w:bCs/>
                <w:lang w:val="en-US" w:eastAsia="zh-CN"/>
              </w:rPr>
              <w:t>13</w:t>
            </w:r>
          </w:p>
        </w:tc>
        <w:tc>
          <w:tcPr>
            <w:tcW w:w="1122" w:type="dxa"/>
            <w:tcBorders>
              <w:top w:val="single" w:color="auto" w:sz="4" w:space="0"/>
              <w:left w:val="single" w:color="auto" w:sz="4" w:space="0"/>
              <w:bottom w:val="single" w:color="auto" w:sz="4" w:space="0"/>
              <w:right w:val="single" w:color="auto" w:sz="4" w:space="0"/>
            </w:tcBorders>
            <w:noWrap/>
            <w:vAlign w:val="center"/>
          </w:tcPr>
          <w:p w14:paraId="3700E800">
            <w:pPr>
              <w:pStyle w:val="28"/>
              <w:snapToGrid w:val="0"/>
              <w:jc w:val="center"/>
              <w:rPr>
                <w:rFonts w:hint="default" w:ascii="仿宋_GB2312" w:hAnsi="仿宋_GB2312" w:eastAsia="仿宋_GB2312" w:cs="仿宋_GB2312"/>
                <w:spacing w:val="-20"/>
                <w:sz w:val="24"/>
                <w:lang w:val="en-US" w:eastAsia="zh-CN"/>
              </w:rPr>
            </w:pPr>
            <w:r>
              <w:rPr>
                <w:rFonts w:hint="eastAsia" w:ascii="仿宋_GB2312" w:hAnsi="仿宋_GB2312" w:eastAsia="仿宋_GB2312" w:cs="仿宋_GB2312"/>
                <w:spacing w:val="-20"/>
                <w:sz w:val="24"/>
                <w:lang w:val="en-US" w:eastAsia="zh-CN"/>
              </w:rPr>
              <w:t>谈判响应文件有效期</w:t>
            </w:r>
          </w:p>
        </w:tc>
        <w:tc>
          <w:tcPr>
            <w:tcW w:w="7245" w:type="dxa"/>
            <w:tcBorders>
              <w:top w:val="single" w:color="auto" w:sz="4" w:space="0"/>
              <w:left w:val="single" w:color="auto" w:sz="4" w:space="0"/>
              <w:bottom w:val="single" w:color="auto" w:sz="4" w:space="0"/>
              <w:right w:val="single" w:color="auto" w:sz="4" w:space="0"/>
            </w:tcBorders>
            <w:noWrap/>
            <w:vAlign w:val="center"/>
          </w:tcPr>
          <w:p w14:paraId="7666AD03">
            <w:pPr>
              <w:pStyle w:val="28"/>
              <w:keepNext w:val="0"/>
              <w:keepLines w:val="0"/>
              <w:pageBreakBefore w:val="0"/>
              <w:widowControl w:val="0"/>
              <w:numPr>
                <w:ilvl w:val="0"/>
                <w:numId w:val="0"/>
              </w:numPr>
              <w:kinsoku/>
              <w:wordWrap/>
              <w:overflowPunct/>
              <w:topLinePunct w:val="0"/>
              <w:autoSpaceDE w:val="0"/>
              <w:autoSpaceDN w:val="0"/>
              <w:bidi w:val="0"/>
              <w:adjustRightInd w:val="0"/>
              <w:snapToGrid w:val="0"/>
              <w:ind w:leftChars="0"/>
              <w:jc w:val="both"/>
              <w:textAlignment w:val="auto"/>
              <w:rPr>
                <w:rFonts w:hint="eastAsia" w:ascii="仿宋_GB2312" w:eastAsia="仿宋_GB2312"/>
                <w:color w:val="000000"/>
                <w:sz w:val="24"/>
                <w:szCs w:val="24"/>
                <w:lang w:val="en-US" w:eastAsia="zh-CN"/>
              </w:rPr>
            </w:pPr>
            <w:r>
              <w:rPr>
                <w:rFonts w:hint="eastAsia" w:ascii="仿宋_GB2312" w:hAnsi="仿宋_GB2312" w:eastAsia="仿宋_GB2312" w:cs="仿宋_GB2312"/>
              </w:rPr>
              <w:t>响应</w:t>
            </w:r>
            <w:r>
              <w:rPr>
                <w:rFonts w:hint="eastAsia" w:ascii="仿宋_GB2312" w:hAnsi="仿宋_GB2312" w:eastAsia="仿宋_GB2312" w:cs="仿宋_GB2312"/>
                <w:kern w:val="2"/>
              </w:rPr>
              <w:t>文件有效期为递交</w:t>
            </w:r>
            <w:r>
              <w:rPr>
                <w:rFonts w:hint="eastAsia" w:ascii="仿宋_GB2312" w:hAnsi="仿宋_GB2312" w:eastAsia="仿宋_GB2312" w:cs="仿宋_GB2312"/>
                <w:kern w:val="2"/>
                <w:lang w:eastAsia="zh-CN"/>
              </w:rPr>
              <w:t>谈判</w:t>
            </w:r>
            <w:r>
              <w:rPr>
                <w:rFonts w:hint="eastAsia" w:ascii="仿宋_GB2312" w:hAnsi="仿宋_GB2312" w:eastAsia="仿宋_GB2312" w:cs="仿宋_GB2312"/>
                <w:kern w:val="2"/>
              </w:rPr>
              <w:t>文件截止之日起60天。</w:t>
            </w:r>
          </w:p>
        </w:tc>
      </w:tr>
      <w:tr w14:paraId="53C6AEF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97" w:hRule="exact"/>
          <w:jc w:val="center"/>
        </w:trPr>
        <w:tc>
          <w:tcPr>
            <w:tcW w:w="531" w:type="dxa"/>
            <w:tcBorders>
              <w:top w:val="single" w:color="auto" w:sz="4" w:space="0"/>
              <w:left w:val="single" w:color="auto" w:sz="4" w:space="0"/>
              <w:bottom w:val="single" w:color="auto" w:sz="4" w:space="0"/>
              <w:right w:val="single" w:color="auto" w:sz="4" w:space="0"/>
            </w:tcBorders>
            <w:noWrap/>
            <w:vAlign w:val="center"/>
          </w:tcPr>
          <w:p w14:paraId="70CE58A2">
            <w:pPr>
              <w:pStyle w:val="28"/>
              <w:snapToGrid w:val="0"/>
              <w:jc w:val="center"/>
              <w:rPr>
                <w:rFonts w:hint="default" w:ascii="仿宋_GB2312" w:hAnsi="仿宋_GB2312" w:eastAsia="仿宋_GB2312" w:cs="仿宋_GB2312"/>
                <w:b/>
                <w:bCs/>
                <w:lang w:val="en-US" w:eastAsia="zh-CN"/>
              </w:rPr>
            </w:pPr>
            <w:r>
              <w:rPr>
                <w:rFonts w:hint="eastAsia" w:ascii="仿宋_GB2312" w:hAnsi="仿宋_GB2312" w:eastAsia="仿宋_GB2312" w:cs="仿宋_GB2312"/>
                <w:b/>
                <w:bCs/>
                <w:lang w:val="en-US" w:eastAsia="zh-CN"/>
              </w:rPr>
              <w:t>14</w:t>
            </w:r>
          </w:p>
        </w:tc>
        <w:tc>
          <w:tcPr>
            <w:tcW w:w="1122" w:type="dxa"/>
            <w:tcBorders>
              <w:top w:val="single" w:color="auto" w:sz="4" w:space="0"/>
              <w:left w:val="single" w:color="auto" w:sz="4" w:space="0"/>
              <w:bottom w:val="single" w:color="auto" w:sz="4" w:space="0"/>
              <w:right w:val="single" w:color="auto" w:sz="4" w:space="0"/>
            </w:tcBorders>
            <w:noWrap/>
            <w:vAlign w:val="center"/>
          </w:tcPr>
          <w:p w14:paraId="5CE60889">
            <w:pPr>
              <w:pStyle w:val="28"/>
              <w:snapToGrid w:val="0"/>
              <w:jc w:val="center"/>
              <w:rPr>
                <w:rFonts w:hint="default" w:ascii="仿宋_GB2312" w:hAnsi="仿宋_GB2312" w:eastAsia="仿宋_GB2312" w:cs="仿宋_GB2312"/>
                <w:spacing w:val="-20"/>
                <w:sz w:val="24"/>
                <w:lang w:val="en-US" w:eastAsia="zh-CN"/>
              </w:rPr>
            </w:pPr>
            <w:r>
              <w:rPr>
                <w:rFonts w:hint="eastAsia" w:ascii="仿宋_GB2312" w:hAnsi="仿宋_GB2312" w:eastAsia="仿宋_GB2312" w:cs="仿宋_GB2312"/>
                <w:spacing w:val="-20"/>
                <w:sz w:val="24"/>
                <w:shd w:val="clear" w:color="auto" w:fill="auto"/>
                <w:lang w:val="en-US" w:eastAsia="zh-CN"/>
              </w:rPr>
              <w:t>谈判费用</w:t>
            </w:r>
          </w:p>
        </w:tc>
        <w:tc>
          <w:tcPr>
            <w:tcW w:w="7245" w:type="dxa"/>
            <w:tcBorders>
              <w:top w:val="single" w:color="auto" w:sz="4" w:space="0"/>
              <w:left w:val="single" w:color="auto" w:sz="4" w:space="0"/>
              <w:bottom w:val="single" w:color="auto" w:sz="4" w:space="0"/>
              <w:right w:val="single" w:color="auto" w:sz="4" w:space="0"/>
            </w:tcBorders>
            <w:noWrap/>
            <w:vAlign w:val="center"/>
          </w:tcPr>
          <w:p w14:paraId="1E58B8ED">
            <w:pPr>
              <w:pStyle w:val="28"/>
              <w:keepNext w:val="0"/>
              <w:keepLines w:val="0"/>
              <w:pageBreakBefore w:val="0"/>
              <w:widowControl w:val="0"/>
              <w:numPr>
                <w:ilvl w:val="0"/>
                <w:numId w:val="0"/>
              </w:numPr>
              <w:kinsoku/>
              <w:wordWrap/>
              <w:overflowPunct/>
              <w:topLinePunct w:val="0"/>
              <w:autoSpaceDE w:val="0"/>
              <w:autoSpaceDN w:val="0"/>
              <w:bidi w:val="0"/>
              <w:adjustRightInd w:val="0"/>
              <w:snapToGrid w:val="0"/>
              <w:ind w:leftChars="0"/>
              <w:jc w:val="both"/>
              <w:textAlignment w:val="auto"/>
              <w:rPr>
                <w:rFonts w:hint="default" w:ascii="仿宋_GB2312" w:eastAsia="仿宋_GB2312"/>
                <w:color w:val="000000"/>
                <w:sz w:val="24"/>
                <w:szCs w:val="24"/>
                <w:lang w:val="en-US" w:eastAsia="zh-CN"/>
              </w:rPr>
            </w:pPr>
            <w:r>
              <w:rPr>
                <w:rFonts w:hint="eastAsia" w:ascii="仿宋_GB2312" w:eastAsia="仿宋_GB2312"/>
                <w:color w:val="000000"/>
                <w:sz w:val="24"/>
                <w:szCs w:val="24"/>
                <w:lang w:val="en-US" w:eastAsia="zh-CN"/>
              </w:rPr>
              <w:t>谈判</w:t>
            </w:r>
            <w:r>
              <w:rPr>
                <w:rFonts w:hint="default" w:ascii="仿宋_GB2312" w:eastAsia="仿宋_GB2312"/>
                <w:color w:val="000000"/>
                <w:sz w:val="24"/>
                <w:szCs w:val="24"/>
                <w:lang w:eastAsia="zh-CN"/>
              </w:rPr>
              <w:t>申请</w:t>
            </w:r>
            <w:r>
              <w:rPr>
                <w:rFonts w:hint="eastAsia" w:ascii="仿宋_GB2312" w:eastAsia="仿宋_GB2312"/>
                <w:color w:val="000000"/>
                <w:sz w:val="24"/>
                <w:szCs w:val="24"/>
              </w:rPr>
              <w:t>人自行承担参与</w:t>
            </w:r>
            <w:r>
              <w:rPr>
                <w:rFonts w:hint="eastAsia" w:ascii="仿宋_GB2312" w:eastAsia="仿宋_GB2312"/>
                <w:color w:val="000000"/>
                <w:sz w:val="24"/>
                <w:szCs w:val="24"/>
                <w:lang w:val="en-US" w:eastAsia="zh-CN"/>
              </w:rPr>
              <w:t>谈判</w:t>
            </w:r>
            <w:r>
              <w:rPr>
                <w:rFonts w:hint="eastAsia" w:ascii="仿宋_GB2312" w:eastAsia="仿宋_GB2312"/>
                <w:color w:val="000000"/>
                <w:sz w:val="24"/>
                <w:szCs w:val="24"/>
              </w:rPr>
              <w:t>有关的全部费用。</w:t>
            </w:r>
          </w:p>
        </w:tc>
      </w:tr>
      <w:tr w14:paraId="0D2F01A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28" w:hRule="exact"/>
          <w:jc w:val="center"/>
        </w:trPr>
        <w:tc>
          <w:tcPr>
            <w:tcW w:w="531" w:type="dxa"/>
            <w:tcBorders>
              <w:top w:val="single" w:color="auto" w:sz="4" w:space="0"/>
              <w:left w:val="single" w:color="auto" w:sz="4" w:space="0"/>
              <w:bottom w:val="single" w:color="auto" w:sz="4" w:space="0"/>
              <w:right w:val="single" w:color="auto" w:sz="4" w:space="0"/>
            </w:tcBorders>
            <w:noWrap/>
            <w:vAlign w:val="center"/>
          </w:tcPr>
          <w:p w14:paraId="025C576B">
            <w:pPr>
              <w:pStyle w:val="28"/>
              <w:snapToGrid w:val="0"/>
              <w:jc w:val="center"/>
              <w:rPr>
                <w:rFonts w:hint="default" w:ascii="仿宋_GB2312" w:hAnsi="仿宋_GB2312" w:eastAsia="仿宋_GB2312" w:cs="仿宋_GB2312"/>
                <w:b/>
                <w:bCs/>
                <w:lang w:val="en-US" w:eastAsia="zh-CN"/>
              </w:rPr>
            </w:pPr>
            <w:r>
              <w:rPr>
                <w:rFonts w:hint="eastAsia" w:ascii="仿宋_GB2312" w:hAnsi="仿宋_GB2312" w:eastAsia="仿宋_GB2312" w:cs="仿宋_GB2312"/>
                <w:b/>
                <w:bCs/>
                <w:lang w:val="en-US" w:eastAsia="zh-CN"/>
              </w:rPr>
              <w:t>15</w:t>
            </w:r>
          </w:p>
        </w:tc>
        <w:tc>
          <w:tcPr>
            <w:tcW w:w="1122" w:type="dxa"/>
            <w:tcBorders>
              <w:top w:val="single" w:color="auto" w:sz="4" w:space="0"/>
              <w:left w:val="single" w:color="auto" w:sz="4" w:space="0"/>
              <w:bottom w:val="single" w:color="auto" w:sz="4" w:space="0"/>
              <w:right w:val="single" w:color="auto" w:sz="4" w:space="0"/>
            </w:tcBorders>
            <w:noWrap/>
            <w:vAlign w:val="center"/>
          </w:tcPr>
          <w:p w14:paraId="68D5E52D">
            <w:pPr>
              <w:pStyle w:val="28"/>
              <w:snapToGrid w:val="0"/>
              <w:jc w:val="center"/>
              <w:rPr>
                <w:rFonts w:hint="eastAsia" w:ascii="仿宋_GB2312" w:hAnsi="仿宋_GB2312" w:eastAsia="仿宋_GB2312" w:cs="仿宋_GB2312"/>
                <w:spacing w:val="-20"/>
                <w:sz w:val="24"/>
                <w:highlight w:val="none"/>
                <w:lang w:val="en-US" w:eastAsia="zh-CN"/>
              </w:rPr>
            </w:pPr>
            <w:r>
              <w:rPr>
                <w:rFonts w:hint="eastAsia" w:ascii="仿宋_GB2312" w:hAnsi="仿宋_GB2312" w:eastAsia="仿宋_GB2312" w:cs="仿宋_GB2312"/>
                <w:highlight w:val="none"/>
                <w:lang w:eastAsia="zh-CN"/>
              </w:rPr>
              <w:t>谈判</w:t>
            </w:r>
            <w:r>
              <w:rPr>
                <w:rFonts w:hint="eastAsia" w:ascii="仿宋_GB2312" w:hAnsi="仿宋_GB2312" w:eastAsia="仿宋_GB2312" w:cs="仿宋_GB2312"/>
                <w:highlight w:val="none"/>
              </w:rPr>
              <w:t>保证金</w:t>
            </w:r>
          </w:p>
        </w:tc>
        <w:tc>
          <w:tcPr>
            <w:tcW w:w="7245" w:type="dxa"/>
            <w:tcBorders>
              <w:top w:val="single" w:color="auto" w:sz="4" w:space="0"/>
              <w:left w:val="single" w:color="auto" w:sz="4" w:space="0"/>
              <w:bottom w:val="single" w:color="auto" w:sz="4" w:space="0"/>
              <w:right w:val="single" w:color="auto" w:sz="4" w:space="0"/>
            </w:tcBorders>
            <w:noWrap/>
            <w:vAlign w:val="center"/>
          </w:tcPr>
          <w:p w14:paraId="4709CC18">
            <w:pPr>
              <w:pStyle w:val="28"/>
              <w:snapToGrid w:val="0"/>
              <w:jc w:val="both"/>
              <w:rPr>
                <w:rFonts w:hint="eastAsia" w:ascii="仿宋_GB2312" w:eastAsia="仿宋_GB2312"/>
                <w:color w:val="000000"/>
                <w:sz w:val="24"/>
                <w:szCs w:val="24"/>
                <w:highlight w:val="none"/>
                <w:lang w:val="en-US" w:eastAsia="zh-CN"/>
              </w:rPr>
            </w:pPr>
            <w:r>
              <w:rPr>
                <w:rFonts w:hint="eastAsia" w:ascii="仿宋_GB2312" w:hAnsi="仿宋_GB2312" w:eastAsia="仿宋_GB2312" w:cs="仿宋_GB2312"/>
                <w:highlight w:val="none"/>
              </w:rPr>
              <w:t>无</w:t>
            </w:r>
          </w:p>
        </w:tc>
      </w:tr>
      <w:tr w14:paraId="481E47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01" w:hRule="exact"/>
          <w:jc w:val="center"/>
        </w:trPr>
        <w:tc>
          <w:tcPr>
            <w:tcW w:w="531" w:type="dxa"/>
            <w:tcBorders>
              <w:top w:val="single" w:color="auto" w:sz="4" w:space="0"/>
              <w:left w:val="single" w:color="auto" w:sz="4" w:space="0"/>
              <w:bottom w:val="single" w:color="auto" w:sz="4" w:space="0"/>
              <w:right w:val="single" w:color="auto" w:sz="4" w:space="0"/>
            </w:tcBorders>
            <w:noWrap/>
            <w:vAlign w:val="center"/>
          </w:tcPr>
          <w:p w14:paraId="7F8499EA">
            <w:pPr>
              <w:pStyle w:val="28"/>
              <w:snapToGrid w:val="0"/>
              <w:jc w:val="center"/>
              <w:rPr>
                <w:rFonts w:hint="default" w:ascii="仿宋_GB2312" w:hAnsi="仿宋_GB2312" w:eastAsia="仿宋_GB2312" w:cs="仿宋_GB2312"/>
                <w:b/>
                <w:bCs/>
                <w:lang w:val="en-US" w:eastAsia="zh-CN"/>
              </w:rPr>
            </w:pPr>
            <w:r>
              <w:rPr>
                <w:rFonts w:hint="eastAsia" w:ascii="仿宋_GB2312" w:hAnsi="仿宋_GB2312" w:eastAsia="仿宋_GB2312" w:cs="仿宋_GB2312"/>
                <w:b/>
                <w:bCs/>
                <w:lang w:val="en-US" w:eastAsia="zh-CN"/>
              </w:rPr>
              <w:t>16</w:t>
            </w:r>
          </w:p>
        </w:tc>
        <w:tc>
          <w:tcPr>
            <w:tcW w:w="1122" w:type="dxa"/>
            <w:tcBorders>
              <w:top w:val="single" w:color="auto" w:sz="4" w:space="0"/>
              <w:left w:val="single" w:color="auto" w:sz="4" w:space="0"/>
              <w:bottom w:val="single" w:color="auto" w:sz="4" w:space="0"/>
              <w:right w:val="single" w:color="auto" w:sz="4" w:space="0"/>
            </w:tcBorders>
            <w:noWrap/>
            <w:vAlign w:val="center"/>
          </w:tcPr>
          <w:p w14:paraId="1ABD1FF5">
            <w:pPr>
              <w:pStyle w:val="28"/>
              <w:snapToGrid w:val="0"/>
              <w:jc w:val="center"/>
              <w:rPr>
                <w:rFonts w:hint="eastAsia" w:ascii="仿宋_GB2312" w:hAnsi="仿宋_GB2312" w:eastAsia="仿宋_GB2312" w:cs="仿宋_GB2312"/>
                <w:spacing w:val="-20"/>
                <w:sz w:val="24"/>
                <w:highlight w:val="none"/>
                <w:lang w:val="en-US" w:eastAsia="zh-CN"/>
              </w:rPr>
            </w:pPr>
            <w:r>
              <w:rPr>
                <w:rFonts w:hint="eastAsia" w:ascii="仿宋_GB2312" w:hAnsi="仿宋_GB2312" w:eastAsia="仿宋_GB2312" w:cs="仿宋_GB2312"/>
                <w:highlight w:val="none"/>
              </w:rPr>
              <w:t>履约保证金</w:t>
            </w:r>
          </w:p>
        </w:tc>
        <w:tc>
          <w:tcPr>
            <w:tcW w:w="7245" w:type="dxa"/>
            <w:tcBorders>
              <w:top w:val="single" w:color="auto" w:sz="4" w:space="0"/>
              <w:left w:val="single" w:color="auto" w:sz="4" w:space="0"/>
              <w:bottom w:val="single" w:color="auto" w:sz="4" w:space="0"/>
              <w:right w:val="single" w:color="auto" w:sz="4" w:space="0"/>
            </w:tcBorders>
            <w:noWrap/>
            <w:vAlign w:val="center"/>
          </w:tcPr>
          <w:p w14:paraId="16F886BD">
            <w:pPr>
              <w:pStyle w:val="28"/>
              <w:snapToGrid w:val="0"/>
              <w:jc w:val="both"/>
              <w:rPr>
                <w:rFonts w:hint="eastAsia" w:ascii="仿宋_GB2312" w:eastAsia="仿宋_GB2312"/>
                <w:color w:val="000000"/>
                <w:sz w:val="24"/>
                <w:szCs w:val="24"/>
                <w:highlight w:val="none"/>
                <w:lang w:val="en-US" w:eastAsia="zh-CN"/>
              </w:rPr>
            </w:pPr>
            <w:r>
              <w:rPr>
                <w:rFonts w:hint="eastAsia" w:ascii="仿宋_GB2312" w:hAnsi="仿宋_GB2312" w:eastAsia="仿宋_GB2312" w:cs="仿宋_GB2312"/>
                <w:highlight w:val="none"/>
              </w:rPr>
              <w:t>无</w:t>
            </w:r>
          </w:p>
        </w:tc>
      </w:tr>
      <w:tr w14:paraId="080C07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53" w:hRule="exact"/>
          <w:jc w:val="center"/>
        </w:trPr>
        <w:tc>
          <w:tcPr>
            <w:tcW w:w="531" w:type="dxa"/>
            <w:tcBorders>
              <w:top w:val="single" w:color="auto" w:sz="4" w:space="0"/>
              <w:left w:val="single" w:color="auto" w:sz="4" w:space="0"/>
              <w:bottom w:val="single" w:color="auto" w:sz="4" w:space="0"/>
              <w:right w:val="single" w:color="auto" w:sz="4" w:space="0"/>
            </w:tcBorders>
            <w:noWrap/>
            <w:vAlign w:val="center"/>
          </w:tcPr>
          <w:p w14:paraId="30CC53D6">
            <w:pPr>
              <w:pStyle w:val="28"/>
              <w:snapToGrid w:val="0"/>
              <w:jc w:val="center"/>
              <w:rPr>
                <w:rFonts w:hint="default" w:ascii="仿宋_GB2312" w:hAnsi="仿宋_GB2312" w:eastAsia="仿宋_GB2312" w:cs="仿宋_GB2312"/>
                <w:b/>
                <w:bCs/>
                <w:lang w:val="en-US" w:eastAsia="zh-CN"/>
              </w:rPr>
            </w:pPr>
            <w:r>
              <w:rPr>
                <w:rFonts w:hint="eastAsia" w:ascii="仿宋_GB2312" w:hAnsi="仿宋_GB2312" w:eastAsia="仿宋_GB2312" w:cs="仿宋_GB2312"/>
                <w:b/>
                <w:bCs/>
                <w:lang w:val="en-US" w:eastAsia="zh-CN"/>
              </w:rPr>
              <w:t>17</w:t>
            </w:r>
          </w:p>
        </w:tc>
        <w:tc>
          <w:tcPr>
            <w:tcW w:w="1122" w:type="dxa"/>
            <w:tcBorders>
              <w:top w:val="single" w:color="auto" w:sz="4" w:space="0"/>
              <w:left w:val="single" w:color="auto" w:sz="4" w:space="0"/>
              <w:bottom w:val="single" w:color="auto" w:sz="4" w:space="0"/>
              <w:right w:val="single" w:color="auto" w:sz="4" w:space="0"/>
            </w:tcBorders>
            <w:noWrap/>
            <w:vAlign w:val="center"/>
          </w:tcPr>
          <w:p w14:paraId="1422FC21">
            <w:pPr>
              <w:pStyle w:val="28"/>
              <w:snapToGrid w:val="0"/>
              <w:jc w:val="center"/>
              <w:rPr>
                <w:rFonts w:hint="eastAsia" w:ascii="仿宋_GB2312" w:hAnsi="仿宋_GB2312" w:eastAsia="仿宋_GB2312" w:cs="仿宋_GB2312"/>
              </w:rPr>
            </w:pPr>
            <w:r>
              <w:rPr>
                <w:rFonts w:hint="eastAsia" w:ascii="仿宋_GB2312" w:eastAsia="仿宋_GB2312"/>
                <w:color w:val="000000"/>
                <w:sz w:val="24"/>
                <w:szCs w:val="24"/>
              </w:rPr>
              <w:t>公平竞争保障</w:t>
            </w:r>
          </w:p>
        </w:tc>
        <w:tc>
          <w:tcPr>
            <w:tcW w:w="7245" w:type="dxa"/>
            <w:tcBorders>
              <w:top w:val="single" w:color="auto" w:sz="4" w:space="0"/>
              <w:left w:val="single" w:color="auto" w:sz="4" w:space="0"/>
              <w:bottom w:val="single" w:color="auto" w:sz="4" w:space="0"/>
              <w:right w:val="single" w:color="auto" w:sz="4" w:space="0"/>
            </w:tcBorders>
            <w:noWrap/>
            <w:vAlign w:val="center"/>
          </w:tcPr>
          <w:p w14:paraId="2BCA71BF">
            <w:pPr>
              <w:pStyle w:val="28"/>
              <w:snapToGrid w:val="0"/>
              <w:jc w:val="both"/>
              <w:rPr>
                <w:rFonts w:hint="eastAsia" w:ascii="仿宋_GB2312" w:hAnsi="仿宋_GB2312" w:eastAsia="仿宋_GB2312" w:cs="仿宋_GB2312"/>
              </w:rPr>
            </w:pPr>
            <w:r>
              <w:rPr>
                <w:rFonts w:hint="eastAsia" w:ascii="仿宋_GB2312" w:hAnsi="仿宋_GB2312" w:eastAsia="仿宋_GB2312" w:cs="仿宋_GB2312"/>
              </w:rPr>
              <w:t>1.利害关系</w:t>
            </w:r>
            <w:r>
              <w:rPr>
                <w:rFonts w:hint="eastAsia" w:ascii="仿宋_GB2312" w:hAnsi="仿宋_GB2312" w:eastAsia="仿宋_GB2312" w:cs="仿宋_GB2312"/>
                <w:lang w:eastAsia="zh-CN"/>
              </w:rPr>
              <w:t>谈判</w:t>
            </w:r>
            <w:r>
              <w:rPr>
                <w:rFonts w:hint="eastAsia" w:ascii="仿宋_GB2312" w:hAnsi="仿宋_GB2312" w:eastAsia="仿宋_GB2312" w:cs="仿宋_GB2312"/>
              </w:rPr>
              <w:t>申请人处理。单位负责人为同一人或者存在直接控股、管理关系、实际控制的不同</w:t>
            </w:r>
            <w:r>
              <w:rPr>
                <w:rFonts w:hint="eastAsia" w:ascii="仿宋_GB2312" w:hAnsi="仿宋_GB2312" w:eastAsia="仿宋_GB2312" w:cs="仿宋_GB2312"/>
                <w:lang w:eastAsia="zh-CN"/>
              </w:rPr>
              <w:t>谈判</w:t>
            </w:r>
            <w:r>
              <w:rPr>
                <w:rFonts w:hint="eastAsia" w:ascii="仿宋_GB2312" w:hAnsi="仿宋_GB2312" w:eastAsia="仿宋_GB2312" w:cs="仿宋_GB2312"/>
              </w:rPr>
              <w:t>申请人不得参加同一合同项下的</w:t>
            </w:r>
            <w:r>
              <w:rPr>
                <w:rFonts w:hint="eastAsia" w:ascii="仿宋_GB2312" w:hAnsi="仿宋_GB2312" w:eastAsia="仿宋_GB2312" w:cs="仿宋_GB2312"/>
                <w:lang w:eastAsia="zh-CN"/>
              </w:rPr>
              <w:t>谈判</w:t>
            </w:r>
            <w:r>
              <w:rPr>
                <w:rFonts w:hint="eastAsia" w:ascii="仿宋_GB2312" w:hAnsi="仿宋_GB2312" w:eastAsia="仿宋_GB2312" w:cs="仿宋_GB2312"/>
              </w:rPr>
              <w:t>，否则，其</w:t>
            </w:r>
            <w:r>
              <w:rPr>
                <w:rFonts w:hint="eastAsia" w:ascii="仿宋_GB2312" w:hAnsi="仿宋_GB2312" w:eastAsia="仿宋_GB2312" w:cs="仿宋_GB2312"/>
                <w:lang w:eastAsia="zh-CN"/>
              </w:rPr>
              <w:t>谈判</w:t>
            </w:r>
            <w:r>
              <w:rPr>
                <w:rFonts w:hint="default" w:ascii="仿宋_GB2312" w:hAnsi="仿宋_GB2312" w:eastAsia="仿宋_GB2312" w:cs="仿宋_GB2312"/>
              </w:rPr>
              <w:t>响应</w:t>
            </w:r>
            <w:r>
              <w:rPr>
                <w:rFonts w:hint="eastAsia" w:ascii="仿宋_GB2312" w:hAnsi="仿宋_GB2312" w:eastAsia="仿宋_GB2312" w:cs="仿宋_GB2312"/>
              </w:rPr>
              <w:t>文件作为无效处理；</w:t>
            </w:r>
          </w:p>
          <w:p w14:paraId="006E4CAC">
            <w:pPr>
              <w:pStyle w:val="28"/>
              <w:snapToGrid w:val="0"/>
              <w:jc w:val="both"/>
              <w:rPr>
                <w:rFonts w:hint="eastAsia" w:ascii="仿宋_GB2312" w:hAnsi="仿宋_GB2312" w:eastAsia="仿宋_GB2312" w:cs="仿宋_GB2312"/>
              </w:rPr>
            </w:pPr>
            <w:r>
              <w:rPr>
                <w:rFonts w:hint="eastAsia" w:ascii="仿宋_GB2312" w:hAnsi="仿宋_GB2312" w:eastAsia="仿宋_GB2312" w:cs="仿宋_GB2312"/>
              </w:rPr>
              <w:t>2.利害关系授权代表处理。两家以上的</w:t>
            </w:r>
            <w:r>
              <w:rPr>
                <w:rFonts w:hint="eastAsia" w:ascii="仿宋_GB2312" w:hAnsi="仿宋_GB2312" w:eastAsia="仿宋_GB2312" w:cs="仿宋_GB2312"/>
                <w:lang w:eastAsia="zh-CN"/>
              </w:rPr>
              <w:t>谈判</w:t>
            </w:r>
            <w:r>
              <w:rPr>
                <w:rFonts w:hint="eastAsia" w:ascii="仿宋_GB2312" w:hAnsi="仿宋_GB2312" w:eastAsia="仿宋_GB2312" w:cs="仿宋_GB2312"/>
              </w:rPr>
              <w:t>申请人不得在同一合同项下的服务项目中，委托同一个自然人、同一家庭的人员、同一单位的人员作为其授权代表，否则，</w:t>
            </w:r>
            <w:r>
              <w:rPr>
                <w:rFonts w:hint="eastAsia" w:ascii="仿宋_GB2312" w:hAnsi="仿宋_GB2312" w:eastAsia="仿宋_GB2312" w:cs="仿宋_GB2312"/>
                <w:lang w:eastAsia="zh-CN"/>
              </w:rPr>
              <w:t>相关谈判</w:t>
            </w:r>
            <w:r>
              <w:rPr>
                <w:rFonts w:hint="eastAsia" w:ascii="仿宋_GB2312" w:hAnsi="仿宋_GB2312" w:eastAsia="仿宋_GB2312" w:cs="仿宋_GB2312"/>
              </w:rPr>
              <w:t>响应文件</w:t>
            </w:r>
            <w:r>
              <w:rPr>
                <w:rFonts w:hint="eastAsia" w:ascii="仿宋_GB2312" w:hAnsi="仿宋_GB2312" w:eastAsia="仿宋_GB2312" w:cs="仿宋_GB2312"/>
                <w:lang w:eastAsia="zh-CN"/>
              </w:rPr>
              <w:t>均作</w:t>
            </w:r>
            <w:r>
              <w:rPr>
                <w:rFonts w:hint="eastAsia" w:ascii="仿宋_GB2312" w:hAnsi="仿宋_GB2312" w:eastAsia="仿宋_GB2312" w:cs="仿宋_GB2312"/>
              </w:rPr>
              <w:t>无效处理。</w:t>
            </w:r>
          </w:p>
        </w:tc>
      </w:tr>
      <w:tr w14:paraId="024DE3D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35" w:hRule="exact"/>
          <w:jc w:val="center"/>
        </w:trPr>
        <w:tc>
          <w:tcPr>
            <w:tcW w:w="531" w:type="dxa"/>
            <w:tcBorders>
              <w:top w:val="single" w:color="auto" w:sz="4" w:space="0"/>
              <w:left w:val="single" w:color="auto" w:sz="4" w:space="0"/>
              <w:bottom w:val="single" w:color="auto" w:sz="4" w:space="0"/>
              <w:right w:val="single" w:color="auto" w:sz="4" w:space="0"/>
            </w:tcBorders>
            <w:noWrap/>
            <w:vAlign w:val="center"/>
          </w:tcPr>
          <w:p w14:paraId="1BF06713">
            <w:pPr>
              <w:pStyle w:val="28"/>
              <w:snapToGrid w:val="0"/>
              <w:jc w:val="center"/>
              <w:rPr>
                <w:rFonts w:hint="default" w:ascii="仿宋_GB2312" w:hAnsi="仿宋_GB2312" w:eastAsia="仿宋_GB2312" w:cs="仿宋_GB2312"/>
                <w:b/>
                <w:bCs/>
                <w:lang w:val="en-US" w:eastAsia="zh-CN"/>
              </w:rPr>
            </w:pPr>
            <w:r>
              <w:rPr>
                <w:rFonts w:hint="eastAsia" w:ascii="仿宋_GB2312" w:hAnsi="仿宋_GB2312" w:eastAsia="仿宋_GB2312" w:cs="仿宋_GB2312"/>
                <w:b/>
                <w:bCs/>
                <w:lang w:val="en-US" w:eastAsia="zh-CN"/>
              </w:rPr>
              <w:t>18</w:t>
            </w:r>
          </w:p>
        </w:tc>
        <w:tc>
          <w:tcPr>
            <w:tcW w:w="1122" w:type="dxa"/>
            <w:tcBorders>
              <w:top w:val="single" w:color="auto" w:sz="4" w:space="0"/>
              <w:left w:val="single" w:color="auto" w:sz="4" w:space="0"/>
              <w:bottom w:val="single" w:color="auto" w:sz="4" w:space="0"/>
              <w:right w:val="single" w:color="auto" w:sz="4" w:space="0"/>
            </w:tcBorders>
            <w:noWrap/>
            <w:vAlign w:val="center"/>
          </w:tcPr>
          <w:p w14:paraId="264880F7">
            <w:pPr>
              <w:pStyle w:val="28"/>
              <w:snapToGrid w:val="0"/>
              <w:jc w:val="center"/>
              <w:rPr>
                <w:rFonts w:hint="default" w:ascii="仿宋_GB2312" w:eastAsia="仿宋_GB2312"/>
                <w:color w:val="000000"/>
                <w:sz w:val="24"/>
                <w:szCs w:val="24"/>
                <w:lang w:val="en-US" w:eastAsia="zh-CN"/>
              </w:rPr>
            </w:pPr>
            <w:r>
              <w:rPr>
                <w:rFonts w:hint="eastAsia" w:ascii="仿宋_GB2312" w:eastAsia="仿宋_GB2312"/>
                <w:color w:val="000000"/>
                <w:sz w:val="24"/>
                <w:szCs w:val="24"/>
                <w:lang w:val="en-US" w:eastAsia="zh-CN"/>
              </w:rPr>
              <w:t>线下</w:t>
            </w:r>
            <w:r>
              <w:rPr>
                <w:rFonts w:hint="eastAsia" w:ascii="仿宋_GB2312" w:hAnsi="仿宋_GB2312" w:eastAsia="仿宋_GB2312" w:cs="仿宋_GB2312"/>
                <w:kern w:val="0"/>
                <w:sz w:val="24"/>
                <w:szCs w:val="24"/>
                <w:lang w:val="en-US" w:eastAsia="zh-CN" w:bidi="ar-SA"/>
              </w:rPr>
              <w:t>陈述</w:t>
            </w:r>
          </w:p>
        </w:tc>
        <w:tc>
          <w:tcPr>
            <w:tcW w:w="7245" w:type="dxa"/>
            <w:tcBorders>
              <w:top w:val="single" w:color="auto" w:sz="4" w:space="0"/>
              <w:left w:val="single" w:color="auto" w:sz="4" w:space="0"/>
              <w:bottom w:val="single" w:color="auto" w:sz="4" w:space="0"/>
              <w:right w:val="single" w:color="auto" w:sz="4" w:space="0"/>
            </w:tcBorders>
            <w:noWrap/>
            <w:vAlign w:val="center"/>
          </w:tcPr>
          <w:p w14:paraId="1BD441C0">
            <w:pPr>
              <w:pStyle w:val="30"/>
              <w:keepNext w:val="0"/>
              <w:keepLines w:val="0"/>
              <w:pageBreakBefore w:val="0"/>
              <w:widowControl w:val="0"/>
              <w:numPr>
                <w:ilvl w:val="0"/>
                <w:numId w:val="0"/>
              </w:numPr>
              <w:kinsoku/>
              <w:wordWrap/>
              <w:overflowPunct/>
              <w:topLinePunct w:val="0"/>
              <w:bidi w:val="0"/>
              <w:spacing w:line="240" w:lineRule="auto"/>
              <w:ind w:leftChars="0"/>
              <w:jc w:val="left"/>
              <w:textAlignment w:val="auto"/>
              <w:rPr>
                <w:rFonts w:hint="eastAsia" w:ascii="仿宋_GB2312" w:hAnsi="仿宋_GB2312" w:eastAsia="仿宋_GB2312" w:cs="仿宋_GB2312"/>
                <w:kern w:val="0"/>
                <w:sz w:val="24"/>
                <w:szCs w:val="24"/>
                <w:lang w:val="en-US" w:eastAsia="zh-CN" w:bidi="ar-SA"/>
              </w:rPr>
            </w:pPr>
            <w:r>
              <w:rPr>
                <w:rFonts w:hint="eastAsia" w:ascii="仿宋_GB2312" w:hAnsi="仿宋_GB2312" w:eastAsia="仿宋_GB2312" w:cs="仿宋_GB2312"/>
                <w:kern w:val="0"/>
                <w:sz w:val="24"/>
                <w:szCs w:val="24"/>
                <w:lang w:val="en-US" w:eastAsia="zh-CN" w:bidi="ar-SA"/>
              </w:rPr>
              <w:t>1.本次述标为线下会议陈述，评审现场由通过资格审查的供应商进行陈述，并回答评审成员提问。陈述时间不超过40分钟（由拟委派的项目负责人进行响应方案讲解）评审成员提问时间不超过15分钟。</w:t>
            </w:r>
          </w:p>
        </w:tc>
      </w:tr>
      <w:tr w14:paraId="7438544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63" w:hRule="exact"/>
          <w:jc w:val="center"/>
        </w:trPr>
        <w:tc>
          <w:tcPr>
            <w:tcW w:w="531" w:type="dxa"/>
            <w:tcBorders>
              <w:top w:val="single" w:color="auto" w:sz="4" w:space="0"/>
              <w:left w:val="single" w:color="auto" w:sz="4" w:space="0"/>
              <w:bottom w:val="single" w:color="auto" w:sz="4" w:space="0"/>
              <w:right w:val="single" w:color="auto" w:sz="4" w:space="0"/>
            </w:tcBorders>
            <w:noWrap/>
            <w:vAlign w:val="center"/>
          </w:tcPr>
          <w:p w14:paraId="31C93500">
            <w:pPr>
              <w:pStyle w:val="28"/>
              <w:snapToGrid w:val="0"/>
              <w:jc w:val="center"/>
              <w:rPr>
                <w:rFonts w:hint="default" w:ascii="仿宋_GB2312" w:hAnsi="仿宋_GB2312" w:eastAsia="仿宋_GB2312" w:cs="仿宋_GB2312"/>
                <w:b/>
                <w:bCs/>
                <w:lang w:val="en-US" w:eastAsia="zh-CN"/>
              </w:rPr>
            </w:pPr>
            <w:r>
              <w:rPr>
                <w:rFonts w:hint="eastAsia" w:ascii="仿宋_GB2312" w:hAnsi="仿宋_GB2312" w:eastAsia="仿宋_GB2312" w:cs="仿宋_GB2312"/>
                <w:b/>
                <w:bCs/>
                <w:lang w:val="en-US" w:eastAsia="zh-CN"/>
              </w:rPr>
              <w:t>19</w:t>
            </w:r>
          </w:p>
        </w:tc>
        <w:tc>
          <w:tcPr>
            <w:tcW w:w="1122" w:type="dxa"/>
            <w:tcBorders>
              <w:top w:val="single" w:color="auto" w:sz="4" w:space="0"/>
              <w:left w:val="single" w:color="auto" w:sz="4" w:space="0"/>
              <w:bottom w:val="single" w:color="auto" w:sz="4" w:space="0"/>
              <w:right w:val="single" w:color="auto" w:sz="4" w:space="0"/>
            </w:tcBorders>
            <w:noWrap/>
            <w:vAlign w:val="center"/>
          </w:tcPr>
          <w:p w14:paraId="3BE8E1AB">
            <w:pPr>
              <w:pStyle w:val="28"/>
              <w:snapToGrid w:val="0"/>
              <w:jc w:val="center"/>
              <w:rPr>
                <w:rFonts w:hint="default" w:ascii="仿宋_GB2312" w:eastAsia="仿宋_GB2312"/>
                <w:color w:val="000000"/>
                <w:sz w:val="24"/>
                <w:szCs w:val="24"/>
                <w:lang w:val="en-US" w:eastAsia="zh-CN"/>
              </w:rPr>
            </w:pPr>
            <w:r>
              <w:rPr>
                <w:rFonts w:hint="eastAsia" w:ascii="仿宋_GB2312" w:eastAsia="仿宋_GB2312"/>
                <w:color w:val="000000"/>
                <w:sz w:val="24"/>
                <w:szCs w:val="24"/>
                <w:lang w:val="en-US" w:eastAsia="zh-CN"/>
              </w:rPr>
              <w:t>结果公示</w:t>
            </w:r>
          </w:p>
        </w:tc>
        <w:tc>
          <w:tcPr>
            <w:tcW w:w="7245" w:type="dxa"/>
            <w:tcBorders>
              <w:top w:val="single" w:color="auto" w:sz="4" w:space="0"/>
              <w:left w:val="single" w:color="auto" w:sz="4" w:space="0"/>
              <w:bottom w:val="single" w:color="auto" w:sz="4" w:space="0"/>
              <w:right w:val="single" w:color="auto" w:sz="4" w:space="0"/>
            </w:tcBorders>
            <w:noWrap/>
            <w:vAlign w:val="center"/>
          </w:tcPr>
          <w:p w14:paraId="14705E6E">
            <w:pPr>
              <w:pStyle w:val="30"/>
              <w:keepNext w:val="0"/>
              <w:keepLines w:val="0"/>
              <w:pageBreakBefore w:val="0"/>
              <w:widowControl w:val="0"/>
              <w:numPr>
                <w:ilvl w:val="0"/>
                <w:numId w:val="0"/>
              </w:numPr>
              <w:kinsoku/>
              <w:wordWrap/>
              <w:overflowPunct/>
              <w:topLinePunct w:val="0"/>
              <w:bidi w:val="0"/>
              <w:spacing w:line="240" w:lineRule="auto"/>
              <w:ind w:leftChars="0"/>
              <w:jc w:val="left"/>
              <w:textAlignment w:val="auto"/>
              <w:rPr>
                <w:rFonts w:hint="default" w:ascii="仿宋_GB2312" w:hAnsi="仿宋_GB2312" w:eastAsia="仿宋_GB2312" w:cs="仿宋_GB2312"/>
                <w:kern w:val="0"/>
                <w:sz w:val="24"/>
                <w:szCs w:val="24"/>
                <w:lang w:val="en-US" w:eastAsia="zh-CN" w:bidi="ar-SA"/>
              </w:rPr>
            </w:pPr>
            <w:r>
              <w:rPr>
                <w:rFonts w:hint="default" w:ascii="仿宋_GB2312" w:hAnsi="仿宋_GB2312" w:eastAsia="仿宋_GB2312" w:cs="仿宋_GB2312"/>
                <w:kern w:val="0"/>
                <w:sz w:val="24"/>
                <w:szCs w:val="24"/>
                <w:lang w:val="en-US" w:eastAsia="zh-CN" w:bidi="ar-SA"/>
              </w:rPr>
              <w:t>本次谈判公告及谈判文件在绵阳市国资委官网（https://gzw.my.gov.cn）、四川九洲投资控股集团有限公司官网（http://www.jezetek.cc）和微精电机官网（https://www.weijingdianji.com/）上发布。</w:t>
            </w:r>
          </w:p>
        </w:tc>
      </w:tr>
      <w:tr w14:paraId="7908808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35" w:hRule="exact"/>
          <w:jc w:val="center"/>
        </w:trPr>
        <w:tc>
          <w:tcPr>
            <w:tcW w:w="531" w:type="dxa"/>
            <w:tcBorders>
              <w:top w:val="single" w:color="auto" w:sz="4" w:space="0"/>
              <w:left w:val="single" w:color="auto" w:sz="4" w:space="0"/>
              <w:bottom w:val="single" w:color="auto" w:sz="4" w:space="0"/>
              <w:right w:val="single" w:color="auto" w:sz="4" w:space="0"/>
            </w:tcBorders>
            <w:noWrap/>
            <w:vAlign w:val="center"/>
          </w:tcPr>
          <w:p w14:paraId="5383AA26">
            <w:pPr>
              <w:pStyle w:val="28"/>
              <w:snapToGrid w:val="0"/>
              <w:jc w:val="center"/>
              <w:rPr>
                <w:rFonts w:hint="default" w:ascii="仿宋_GB2312" w:hAnsi="仿宋_GB2312" w:eastAsia="仿宋_GB2312" w:cs="仿宋_GB2312"/>
                <w:b/>
                <w:bCs/>
                <w:lang w:val="en-US" w:eastAsia="zh-CN"/>
              </w:rPr>
            </w:pPr>
            <w:r>
              <w:rPr>
                <w:rFonts w:hint="eastAsia" w:ascii="仿宋_GB2312" w:hAnsi="仿宋_GB2312" w:eastAsia="仿宋_GB2312" w:cs="仿宋_GB2312"/>
                <w:b/>
                <w:bCs/>
                <w:lang w:val="en-US" w:eastAsia="zh-CN"/>
              </w:rPr>
              <w:t>20</w:t>
            </w:r>
          </w:p>
        </w:tc>
        <w:tc>
          <w:tcPr>
            <w:tcW w:w="1122" w:type="dxa"/>
            <w:tcBorders>
              <w:top w:val="single" w:color="auto" w:sz="4" w:space="0"/>
              <w:left w:val="single" w:color="auto" w:sz="4" w:space="0"/>
              <w:bottom w:val="single" w:color="auto" w:sz="4" w:space="0"/>
              <w:right w:val="single" w:color="auto" w:sz="4" w:space="0"/>
            </w:tcBorders>
            <w:noWrap/>
            <w:vAlign w:val="center"/>
          </w:tcPr>
          <w:p w14:paraId="72848994">
            <w:pPr>
              <w:pStyle w:val="28"/>
              <w:snapToGrid w:val="0"/>
              <w:jc w:val="center"/>
              <w:rPr>
                <w:rFonts w:hint="default" w:ascii="仿宋_GB2312" w:eastAsia="仿宋_GB2312"/>
                <w:color w:val="000000"/>
                <w:sz w:val="24"/>
                <w:szCs w:val="24"/>
                <w:lang w:val="en-US" w:eastAsia="zh-CN"/>
              </w:rPr>
            </w:pPr>
            <w:r>
              <w:rPr>
                <w:rFonts w:hint="eastAsia" w:ascii="仿宋_GB2312" w:eastAsia="仿宋_GB2312"/>
                <w:color w:val="000000"/>
                <w:sz w:val="24"/>
                <w:szCs w:val="24"/>
                <w:lang w:val="en-US" w:eastAsia="zh-CN"/>
              </w:rPr>
              <w:t>中选通知书</w:t>
            </w:r>
          </w:p>
        </w:tc>
        <w:tc>
          <w:tcPr>
            <w:tcW w:w="7245" w:type="dxa"/>
            <w:tcBorders>
              <w:top w:val="single" w:color="auto" w:sz="4" w:space="0"/>
              <w:left w:val="single" w:color="auto" w:sz="4" w:space="0"/>
              <w:bottom w:val="single" w:color="auto" w:sz="4" w:space="0"/>
              <w:right w:val="single" w:color="auto" w:sz="4" w:space="0"/>
            </w:tcBorders>
            <w:noWrap/>
            <w:vAlign w:val="center"/>
          </w:tcPr>
          <w:p w14:paraId="44C81A8C">
            <w:pPr>
              <w:pStyle w:val="30"/>
              <w:keepNext w:val="0"/>
              <w:keepLines w:val="0"/>
              <w:pageBreakBefore w:val="0"/>
              <w:widowControl w:val="0"/>
              <w:numPr>
                <w:ilvl w:val="0"/>
                <w:numId w:val="0"/>
              </w:numPr>
              <w:kinsoku/>
              <w:wordWrap/>
              <w:overflowPunct/>
              <w:topLinePunct w:val="0"/>
              <w:bidi w:val="0"/>
              <w:spacing w:line="240" w:lineRule="auto"/>
              <w:ind w:leftChars="0"/>
              <w:jc w:val="left"/>
              <w:textAlignment w:val="auto"/>
              <w:rPr>
                <w:rFonts w:hint="eastAsia" w:ascii="仿宋_GB2312" w:hAnsi="仿宋_GB2312" w:eastAsia="仿宋_GB2312" w:cs="仿宋_GB2312"/>
                <w:kern w:val="0"/>
                <w:sz w:val="24"/>
                <w:szCs w:val="24"/>
                <w:lang w:val="en-US" w:eastAsia="zh-CN" w:bidi="ar-SA"/>
              </w:rPr>
            </w:pPr>
            <w:r>
              <w:rPr>
                <w:rFonts w:hint="eastAsia" w:ascii="仿宋_GB2312" w:hAnsi="仿宋_GB2312" w:eastAsia="仿宋_GB2312" w:cs="仿宋_GB2312"/>
                <w:kern w:val="0"/>
                <w:sz w:val="24"/>
                <w:szCs w:val="24"/>
                <w:lang w:val="en-US" w:eastAsia="zh-CN" w:bidi="ar-SA"/>
              </w:rPr>
              <w:t>中选人凭有效身份证明证件到采购人处领取中选通知书，或采购人按中选人指定快递地址和收件人快递寄出</w:t>
            </w:r>
            <w:r>
              <w:rPr>
                <w:rFonts w:hint="eastAsia" w:ascii="仿宋_GB2312" w:eastAsia="仿宋_GB2312"/>
                <w:color w:val="000000"/>
                <w:sz w:val="24"/>
                <w:szCs w:val="24"/>
                <w:lang w:eastAsia="zh-CN"/>
              </w:rPr>
              <w:t>，</w:t>
            </w:r>
            <w:r>
              <w:rPr>
                <w:rFonts w:hint="eastAsia" w:ascii="仿宋_GB2312" w:eastAsia="仿宋_GB2312"/>
                <w:color w:val="000000"/>
                <w:sz w:val="24"/>
                <w:szCs w:val="24"/>
                <w:lang w:val="en-US" w:eastAsia="zh-CN"/>
              </w:rPr>
              <w:t>或</w:t>
            </w:r>
            <w:r>
              <w:rPr>
                <w:rFonts w:hint="eastAsia" w:ascii="仿宋_GB2312" w:eastAsia="仿宋_GB2312"/>
                <w:color w:val="000000"/>
                <w:sz w:val="24"/>
                <w:szCs w:val="24"/>
                <w:lang w:eastAsia="zh-CN"/>
              </w:rPr>
              <w:t>可通过报名邮箱向中标人送达中标通知书</w:t>
            </w:r>
            <w:r>
              <w:rPr>
                <w:rFonts w:hint="eastAsia" w:ascii="仿宋_GB2312" w:hAnsi="仿宋_GB2312" w:eastAsia="仿宋_GB2312" w:cs="仿宋_GB2312"/>
                <w:kern w:val="0"/>
                <w:sz w:val="24"/>
                <w:szCs w:val="24"/>
                <w:lang w:val="en-US" w:eastAsia="zh-CN" w:bidi="ar-SA"/>
              </w:rPr>
              <w:t>。</w:t>
            </w:r>
          </w:p>
        </w:tc>
      </w:tr>
      <w:tr w14:paraId="013DA6A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160" w:hRule="exact"/>
          <w:jc w:val="center"/>
        </w:trPr>
        <w:tc>
          <w:tcPr>
            <w:tcW w:w="531" w:type="dxa"/>
            <w:tcBorders>
              <w:top w:val="single" w:color="auto" w:sz="4" w:space="0"/>
              <w:left w:val="single" w:color="auto" w:sz="4" w:space="0"/>
              <w:bottom w:val="single" w:color="auto" w:sz="4" w:space="0"/>
              <w:right w:val="single" w:color="auto" w:sz="4" w:space="0"/>
            </w:tcBorders>
            <w:noWrap/>
            <w:vAlign w:val="center"/>
          </w:tcPr>
          <w:p w14:paraId="5F007127">
            <w:pPr>
              <w:pStyle w:val="28"/>
              <w:snapToGrid w:val="0"/>
              <w:jc w:val="center"/>
              <w:rPr>
                <w:rFonts w:hint="default" w:ascii="仿宋_GB2312" w:hAnsi="仿宋_GB2312" w:eastAsia="仿宋_GB2312" w:cs="仿宋_GB2312"/>
                <w:b/>
                <w:bCs/>
                <w:lang w:val="en-US" w:eastAsia="zh-CN"/>
              </w:rPr>
            </w:pPr>
            <w:r>
              <w:rPr>
                <w:rFonts w:hint="eastAsia" w:ascii="仿宋_GB2312" w:hAnsi="仿宋_GB2312" w:eastAsia="仿宋_GB2312" w:cs="仿宋_GB2312"/>
                <w:b/>
                <w:bCs/>
                <w:lang w:val="en-US" w:eastAsia="zh-CN"/>
              </w:rPr>
              <w:t>21</w:t>
            </w:r>
          </w:p>
        </w:tc>
        <w:tc>
          <w:tcPr>
            <w:tcW w:w="1122" w:type="dxa"/>
            <w:tcBorders>
              <w:top w:val="single" w:color="auto" w:sz="4" w:space="0"/>
              <w:left w:val="single" w:color="auto" w:sz="4" w:space="0"/>
              <w:bottom w:val="single" w:color="auto" w:sz="4" w:space="0"/>
              <w:right w:val="single" w:color="auto" w:sz="4" w:space="0"/>
            </w:tcBorders>
            <w:noWrap/>
            <w:vAlign w:val="center"/>
          </w:tcPr>
          <w:p w14:paraId="62105593">
            <w:pPr>
              <w:pStyle w:val="28"/>
              <w:snapToGrid w:val="0"/>
              <w:jc w:val="center"/>
              <w:rPr>
                <w:rFonts w:hint="default" w:ascii="仿宋_GB2312" w:eastAsia="仿宋_GB2312"/>
                <w:color w:val="000000"/>
                <w:sz w:val="24"/>
                <w:szCs w:val="24"/>
                <w:lang w:val="en-US" w:eastAsia="zh-CN"/>
              </w:rPr>
            </w:pPr>
            <w:r>
              <w:rPr>
                <w:rFonts w:hint="eastAsia" w:ascii="仿宋_GB2312" w:eastAsia="仿宋_GB2312"/>
                <w:color w:val="000000"/>
                <w:sz w:val="24"/>
                <w:szCs w:val="24"/>
                <w:lang w:val="en-US" w:eastAsia="zh-CN"/>
              </w:rPr>
              <w:t>其它</w:t>
            </w:r>
          </w:p>
        </w:tc>
        <w:tc>
          <w:tcPr>
            <w:tcW w:w="7245" w:type="dxa"/>
            <w:tcBorders>
              <w:top w:val="single" w:color="auto" w:sz="4" w:space="0"/>
              <w:left w:val="single" w:color="auto" w:sz="4" w:space="0"/>
              <w:bottom w:val="single" w:color="auto" w:sz="4" w:space="0"/>
              <w:right w:val="single" w:color="auto" w:sz="4" w:space="0"/>
            </w:tcBorders>
            <w:noWrap/>
            <w:vAlign w:val="center"/>
          </w:tcPr>
          <w:p w14:paraId="0055EA18">
            <w:pPr>
              <w:pStyle w:val="30"/>
              <w:keepNext w:val="0"/>
              <w:keepLines w:val="0"/>
              <w:pageBreakBefore w:val="0"/>
              <w:widowControl w:val="0"/>
              <w:numPr>
                <w:ilvl w:val="0"/>
                <w:numId w:val="0"/>
              </w:numPr>
              <w:tabs>
                <w:tab w:val="left" w:pos="312"/>
              </w:tabs>
              <w:kinsoku/>
              <w:wordWrap/>
              <w:overflowPunct/>
              <w:topLinePunct w:val="0"/>
              <w:autoSpaceDE/>
              <w:autoSpaceDN/>
              <w:bidi w:val="0"/>
              <w:adjustRightInd/>
              <w:snapToGrid/>
              <w:spacing w:line="240" w:lineRule="auto"/>
              <w:ind w:leftChars="0" w:firstLine="0" w:firstLineChars="0"/>
              <w:jc w:val="left"/>
              <w:textAlignment w:val="auto"/>
              <w:rPr>
                <w:rFonts w:hint="eastAsia" w:ascii="仿宋_GB2312" w:hAnsi="仿宋_GB2312" w:eastAsia="仿宋_GB2312" w:cs="仿宋_GB2312"/>
                <w:bCs/>
                <w:sz w:val="24"/>
                <w:szCs w:val="24"/>
                <w:lang w:val="en-US" w:eastAsia="zh-CN"/>
              </w:rPr>
            </w:pPr>
            <w:r>
              <w:rPr>
                <w:rFonts w:hint="eastAsia" w:ascii="仿宋_GB2312" w:hAnsi="仿宋_GB2312" w:eastAsia="仿宋_GB2312" w:cs="仿宋_GB2312"/>
                <w:bCs/>
                <w:sz w:val="24"/>
                <w:szCs w:val="24"/>
                <w:highlight w:val="none"/>
                <w:lang w:val="en-US" w:eastAsia="zh-CN"/>
              </w:rPr>
              <w:t>采购人根据报价情况有权组织谈判申请人进行价格谈判。</w:t>
            </w:r>
          </w:p>
        </w:tc>
      </w:tr>
      <w:tr w14:paraId="7FF9C65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754" w:hRule="exact"/>
          <w:jc w:val="center"/>
        </w:trPr>
        <w:tc>
          <w:tcPr>
            <w:tcW w:w="531" w:type="dxa"/>
            <w:tcBorders>
              <w:top w:val="single" w:color="auto" w:sz="4" w:space="0"/>
              <w:left w:val="single" w:color="auto" w:sz="4" w:space="0"/>
              <w:bottom w:val="single" w:color="auto" w:sz="4" w:space="0"/>
              <w:right w:val="single" w:color="auto" w:sz="4" w:space="0"/>
            </w:tcBorders>
            <w:noWrap/>
            <w:vAlign w:val="center"/>
          </w:tcPr>
          <w:p w14:paraId="18A4B026">
            <w:pPr>
              <w:pStyle w:val="28"/>
              <w:snapToGrid w:val="0"/>
              <w:jc w:val="center"/>
              <w:rPr>
                <w:rFonts w:hint="default" w:ascii="仿宋_GB2312" w:hAnsi="仿宋_GB2312" w:eastAsia="仿宋_GB2312" w:cs="仿宋_GB2312"/>
                <w:b/>
                <w:bCs/>
                <w:lang w:val="en-US" w:eastAsia="zh-CN"/>
              </w:rPr>
            </w:pPr>
            <w:r>
              <w:rPr>
                <w:rFonts w:hint="eastAsia" w:ascii="仿宋_GB2312" w:hAnsi="仿宋_GB2312" w:eastAsia="仿宋_GB2312" w:cs="仿宋_GB2312"/>
                <w:b/>
                <w:bCs/>
                <w:lang w:val="en-US" w:eastAsia="zh-CN"/>
              </w:rPr>
              <w:t>22</w:t>
            </w:r>
          </w:p>
        </w:tc>
        <w:tc>
          <w:tcPr>
            <w:tcW w:w="1122" w:type="dxa"/>
            <w:tcBorders>
              <w:top w:val="single" w:color="auto" w:sz="4" w:space="0"/>
              <w:left w:val="single" w:color="auto" w:sz="4" w:space="0"/>
              <w:bottom w:val="single" w:color="auto" w:sz="4" w:space="0"/>
              <w:right w:val="single" w:color="auto" w:sz="4" w:space="0"/>
            </w:tcBorders>
            <w:noWrap/>
            <w:vAlign w:val="center"/>
          </w:tcPr>
          <w:p w14:paraId="38E4DD02">
            <w:pPr>
              <w:pStyle w:val="28"/>
              <w:snapToGrid w:val="0"/>
              <w:jc w:val="center"/>
              <w:rPr>
                <w:rFonts w:hint="eastAsia" w:ascii="仿宋_GB2312" w:eastAsia="仿宋_GB2312"/>
                <w:color w:val="000000"/>
                <w:sz w:val="24"/>
                <w:szCs w:val="24"/>
                <w:lang w:val="en-US" w:eastAsia="zh-CN"/>
              </w:rPr>
            </w:pPr>
            <w:r>
              <w:rPr>
                <w:rFonts w:hint="eastAsia" w:ascii="仿宋_GB2312" w:eastAsia="仿宋_GB2312"/>
                <w:color w:val="000000"/>
                <w:sz w:val="24"/>
                <w:szCs w:val="24"/>
                <w:lang w:val="en-US" w:eastAsia="zh-CN"/>
              </w:rPr>
              <w:t>响应文件编制原则</w:t>
            </w:r>
          </w:p>
        </w:tc>
        <w:tc>
          <w:tcPr>
            <w:tcW w:w="7245" w:type="dxa"/>
            <w:tcBorders>
              <w:top w:val="single" w:color="auto" w:sz="4" w:space="0"/>
              <w:left w:val="single" w:color="auto" w:sz="4" w:space="0"/>
              <w:bottom w:val="single" w:color="auto" w:sz="4" w:space="0"/>
              <w:right w:val="single" w:color="auto" w:sz="4" w:space="0"/>
            </w:tcBorders>
            <w:noWrap/>
            <w:vAlign w:val="center"/>
          </w:tcPr>
          <w:p w14:paraId="52D3F2EC">
            <w:pPr>
              <w:pStyle w:val="30"/>
              <w:keepNext w:val="0"/>
              <w:keepLines w:val="0"/>
              <w:pageBreakBefore w:val="0"/>
              <w:widowControl w:val="0"/>
              <w:numPr>
                <w:ilvl w:val="0"/>
                <w:numId w:val="0"/>
              </w:numPr>
              <w:tabs>
                <w:tab w:val="left" w:pos="312"/>
              </w:tabs>
              <w:kinsoku/>
              <w:wordWrap/>
              <w:overflowPunct/>
              <w:topLinePunct w:val="0"/>
              <w:autoSpaceDE/>
              <w:autoSpaceDN/>
              <w:bidi w:val="0"/>
              <w:adjustRightInd/>
              <w:snapToGrid/>
              <w:spacing w:line="240" w:lineRule="auto"/>
              <w:ind w:leftChars="0" w:firstLine="0" w:firstLineChars="0"/>
              <w:jc w:val="left"/>
              <w:textAlignment w:val="auto"/>
              <w:rPr>
                <w:rFonts w:hint="eastAsia" w:ascii="仿宋_GB2312" w:hAnsi="仿宋_GB2312" w:eastAsia="仿宋_GB2312" w:cs="仿宋_GB2312"/>
                <w:bCs/>
                <w:sz w:val="24"/>
                <w:szCs w:val="24"/>
                <w:highlight w:val="none"/>
                <w:lang w:val="en-US" w:eastAsia="zh-CN"/>
              </w:rPr>
            </w:pPr>
            <w:r>
              <w:rPr>
                <w:rFonts w:hint="eastAsia" w:ascii="仿宋_GB2312" w:hAnsi="仿宋_GB2312" w:eastAsia="仿宋_GB2312" w:cs="仿宋_GB2312"/>
                <w:bCs/>
                <w:sz w:val="24"/>
                <w:szCs w:val="24"/>
                <w:highlight w:val="none"/>
                <w:lang w:val="en-US" w:eastAsia="zh-CN"/>
              </w:rPr>
              <w:t>(1)谈判申请人应已了解项目基本情况，做了充分的公开谈判准备，并愿意接受谈判文件提出的各项要求。</w:t>
            </w:r>
          </w:p>
          <w:p w14:paraId="330EC296">
            <w:pPr>
              <w:pStyle w:val="30"/>
              <w:keepNext w:val="0"/>
              <w:keepLines w:val="0"/>
              <w:pageBreakBefore w:val="0"/>
              <w:widowControl w:val="0"/>
              <w:numPr>
                <w:ilvl w:val="0"/>
                <w:numId w:val="0"/>
              </w:numPr>
              <w:tabs>
                <w:tab w:val="left" w:pos="312"/>
              </w:tabs>
              <w:kinsoku/>
              <w:wordWrap/>
              <w:overflowPunct/>
              <w:topLinePunct w:val="0"/>
              <w:autoSpaceDE/>
              <w:autoSpaceDN/>
              <w:bidi w:val="0"/>
              <w:adjustRightInd/>
              <w:snapToGrid/>
              <w:spacing w:line="240" w:lineRule="auto"/>
              <w:ind w:leftChars="0" w:firstLine="0" w:firstLineChars="0"/>
              <w:jc w:val="left"/>
              <w:textAlignment w:val="auto"/>
              <w:rPr>
                <w:rFonts w:hint="eastAsia" w:ascii="仿宋_GB2312" w:hAnsi="仿宋_GB2312" w:eastAsia="仿宋_GB2312" w:cs="仿宋_GB2312"/>
                <w:bCs/>
                <w:sz w:val="24"/>
                <w:szCs w:val="24"/>
                <w:highlight w:val="none"/>
                <w:lang w:val="en-US" w:eastAsia="zh-CN"/>
              </w:rPr>
            </w:pPr>
            <w:r>
              <w:rPr>
                <w:rFonts w:hint="eastAsia" w:ascii="仿宋_GB2312" w:hAnsi="仿宋_GB2312" w:eastAsia="仿宋_GB2312" w:cs="仿宋_GB2312"/>
                <w:bCs/>
                <w:sz w:val="24"/>
                <w:szCs w:val="24"/>
                <w:highlight w:val="none"/>
                <w:lang w:val="en-US" w:eastAsia="zh-CN"/>
              </w:rPr>
              <w:t>(2)谈判申请人不得擅自修改及删除谈判人发出的任何文件，否则视为放弃资格。</w:t>
            </w:r>
          </w:p>
          <w:p w14:paraId="2A3381BD">
            <w:pPr>
              <w:pStyle w:val="30"/>
              <w:keepNext w:val="0"/>
              <w:keepLines w:val="0"/>
              <w:pageBreakBefore w:val="0"/>
              <w:widowControl w:val="0"/>
              <w:numPr>
                <w:ilvl w:val="0"/>
                <w:numId w:val="0"/>
              </w:numPr>
              <w:tabs>
                <w:tab w:val="left" w:pos="312"/>
              </w:tabs>
              <w:kinsoku/>
              <w:wordWrap/>
              <w:overflowPunct/>
              <w:topLinePunct w:val="0"/>
              <w:autoSpaceDE/>
              <w:autoSpaceDN/>
              <w:bidi w:val="0"/>
              <w:adjustRightInd/>
              <w:snapToGrid/>
              <w:spacing w:line="240" w:lineRule="auto"/>
              <w:ind w:leftChars="0" w:firstLine="0" w:firstLineChars="0"/>
              <w:jc w:val="left"/>
              <w:textAlignment w:val="auto"/>
              <w:rPr>
                <w:rFonts w:hint="eastAsia" w:ascii="仿宋_GB2312" w:hAnsi="仿宋_GB2312" w:eastAsia="仿宋_GB2312" w:cs="仿宋_GB2312"/>
                <w:bCs/>
                <w:sz w:val="24"/>
                <w:szCs w:val="24"/>
                <w:highlight w:val="none"/>
                <w:lang w:val="en-US" w:eastAsia="zh-CN"/>
              </w:rPr>
            </w:pPr>
            <w:r>
              <w:rPr>
                <w:rFonts w:hint="eastAsia" w:ascii="仿宋_GB2312" w:hAnsi="仿宋_GB2312" w:eastAsia="仿宋_GB2312" w:cs="仿宋_GB2312"/>
                <w:bCs/>
                <w:sz w:val="24"/>
                <w:szCs w:val="24"/>
                <w:highlight w:val="none"/>
                <w:lang w:val="en-US" w:eastAsia="zh-CN"/>
              </w:rPr>
              <w:t>(3)本项目承销费率不高于6.5%，并为全部服务费用的包干价。日常的辅导费、专项财务顾问费、保荐费等固定费用总额不超过180万，分期付款，后期在承销费中扣除。</w:t>
            </w:r>
          </w:p>
          <w:p w14:paraId="6188E7FA">
            <w:pPr>
              <w:pStyle w:val="30"/>
              <w:keepNext w:val="0"/>
              <w:keepLines w:val="0"/>
              <w:pageBreakBefore w:val="0"/>
              <w:widowControl w:val="0"/>
              <w:numPr>
                <w:ilvl w:val="0"/>
                <w:numId w:val="0"/>
              </w:numPr>
              <w:tabs>
                <w:tab w:val="left" w:pos="312"/>
              </w:tabs>
              <w:kinsoku/>
              <w:wordWrap/>
              <w:overflowPunct/>
              <w:topLinePunct w:val="0"/>
              <w:autoSpaceDE/>
              <w:autoSpaceDN/>
              <w:bidi w:val="0"/>
              <w:adjustRightInd/>
              <w:snapToGrid/>
              <w:spacing w:line="240" w:lineRule="auto"/>
              <w:ind w:leftChars="0" w:firstLine="0" w:firstLineChars="0"/>
              <w:jc w:val="left"/>
              <w:textAlignment w:val="auto"/>
              <w:rPr>
                <w:rFonts w:hint="eastAsia" w:ascii="仿宋_GB2312" w:hAnsi="仿宋_GB2312" w:eastAsia="仿宋_GB2312" w:cs="仿宋_GB2312"/>
                <w:bCs/>
                <w:sz w:val="24"/>
                <w:szCs w:val="24"/>
                <w:highlight w:val="none"/>
                <w:lang w:val="en-US" w:eastAsia="zh-CN"/>
              </w:rPr>
            </w:pPr>
            <w:r>
              <w:rPr>
                <w:rFonts w:hint="eastAsia" w:ascii="仿宋_GB2312" w:hAnsi="仿宋_GB2312" w:eastAsia="仿宋_GB2312" w:cs="仿宋_GB2312"/>
                <w:bCs/>
                <w:sz w:val="24"/>
                <w:szCs w:val="24"/>
                <w:highlight w:val="none"/>
                <w:lang w:val="en-US" w:eastAsia="zh-CN"/>
              </w:rPr>
              <w:t>(4)响应文件一经递交即表明谈判申请人已充分理解谈判文件的全部内容；一旦达成谈判，其响应文件中的承诺条款即成为双方签订合同的组成部分。</w:t>
            </w:r>
          </w:p>
        </w:tc>
      </w:tr>
    </w:tbl>
    <w:p w14:paraId="51BD48AE">
      <w:pPr>
        <w:pStyle w:val="27"/>
        <w:bidi w:val="0"/>
        <w:rPr>
          <w:rFonts w:hint="eastAsia"/>
        </w:rPr>
      </w:pPr>
      <w:bookmarkStart w:id="2" w:name="_Toc20900"/>
      <w:r>
        <w:rPr>
          <w:rFonts w:hint="eastAsia"/>
          <w:lang w:eastAsia="zh-CN"/>
        </w:rPr>
        <w:t>谈判申请人</w:t>
      </w:r>
      <w:r>
        <w:rPr>
          <w:rFonts w:hint="eastAsia"/>
        </w:rPr>
        <w:t>应具备的资格条件</w:t>
      </w:r>
      <w:bookmarkEnd w:id="2"/>
    </w:p>
    <w:p w14:paraId="491C542E">
      <w:pPr>
        <w:spacing w:line="500" w:lineRule="exact"/>
        <w:ind w:firstLine="643"/>
        <w:rPr>
          <w:rFonts w:hint="eastAsia" w:hAnsi="仿宋_GB2312" w:cs="仿宋_GB2312"/>
          <w:b/>
          <w:bCs/>
          <w:szCs w:val="32"/>
        </w:rPr>
      </w:pPr>
      <w:r>
        <w:rPr>
          <w:rFonts w:hint="eastAsia" w:hAnsi="仿宋_GB2312" w:cs="仿宋_GB2312"/>
          <w:b/>
          <w:bCs/>
          <w:szCs w:val="32"/>
        </w:rPr>
        <w:t>（一）基本资格条件</w:t>
      </w:r>
    </w:p>
    <w:p w14:paraId="5ED635F6">
      <w:pPr>
        <w:spacing w:line="500" w:lineRule="exact"/>
        <w:ind w:firstLine="643"/>
        <w:rPr>
          <w:rFonts w:hint="eastAsia" w:hAnsi="仿宋_GB2312" w:cs="仿宋_GB2312"/>
          <w:b/>
          <w:bCs/>
          <w:szCs w:val="32"/>
        </w:rPr>
      </w:pPr>
      <w:r>
        <w:rPr>
          <w:rFonts w:hint="eastAsia" w:hAnsi="仿宋_GB2312" w:cs="仿宋_GB2312"/>
          <w:b/>
          <w:bCs/>
          <w:szCs w:val="32"/>
        </w:rPr>
        <w:t>1.谈判申请人要求</w:t>
      </w:r>
    </w:p>
    <w:p w14:paraId="1D35DA7E">
      <w:pPr>
        <w:spacing w:line="500" w:lineRule="exact"/>
        <w:ind w:firstLine="640"/>
        <w:rPr>
          <w:rFonts w:hint="eastAsia" w:hAnsi="仿宋_GB2312" w:cs="仿宋_GB2312"/>
          <w:szCs w:val="32"/>
        </w:rPr>
      </w:pPr>
      <w:r>
        <w:rPr>
          <w:rFonts w:hint="eastAsia" w:hAnsi="仿宋_GB2312" w:cs="仿宋_GB2312"/>
          <w:szCs w:val="32"/>
        </w:rPr>
        <w:t>（1）为中华人民共和国境内的独立法人机构（包括分支机构），并具有独立承担民事责任的能力，营业执照在有效期内；</w:t>
      </w:r>
    </w:p>
    <w:p w14:paraId="7F9F549F">
      <w:pPr>
        <w:spacing w:line="500" w:lineRule="exact"/>
        <w:ind w:firstLine="640"/>
        <w:rPr>
          <w:rFonts w:hint="eastAsia" w:hAnsi="仿宋_GB2312" w:cs="仿宋_GB2312"/>
          <w:szCs w:val="32"/>
        </w:rPr>
      </w:pPr>
      <w:r>
        <w:rPr>
          <w:rFonts w:hint="eastAsia" w:hAnsi="仿宋_GB2312" w:cs="仿宋_GB2312"/>
          <w:szCs w:val="32"/>
        </w:rPr>
        <w:t>（</w:t>
      </w:r>
      <w:r>
        <w:rPr>
          <w:rFonts w:hint="eastAsia" w:hAnsi="仿宋_GB2312" w:cs="仿宋_GB2312"/>
          <w:szCs w:val="32"/>
          <w:lang w:val="en-US" w:eastAsia="zh-CN"/>
        </w:rPr>
        <w:t>2</w:t>
      </w:r>
      <w:r>
        <w:rPr>
          <w:rFonts w:hint="eastAsia" w:hAnsi="仿宋_GB2312" w:cs="仿宋_GB2312"/>
          <w:szCs w:val="32"/>
        </w:rPr>
        <w:t>）具有良好的商业信誉和健全的财务制度，有依法缴纳税收和社会保障资金的良好记录；</w:t>
      </w:r>
    </w:p>
    <w:p w14:paraId="1E7E57AB">
      <w:pPr>
        <w:spacing w:line="500" w:lineRule="exact"/>
        <w:ind w:firstLine="640"/>
        <w:rPr>
          <w:rFonts w:hint="eastAsia" w:hAnsi="仿宋_GB2312" w:cs="仿宋_GB2312"/>
          <w:szCs w:val="32"/>
        </w:rPr>
      </w:pPr>
      <w:r>
        <w:rPr>
          <w:rFonts w:hint="eastAsia" w:hAnsi="仿宋_GB2312" w:cs="仿宋_GB2312"/>
          <w:szCs w:val="32"/>
        </w:rPr>
        <w:t>（</w:t>
      </w:r>
      <w:r>
        <w:rPr>
          <w:rFonts w:hint="eastAsia" w:hAnsi="仿宋_GB2312" w:cs="仿宋_GB2312"/>
          <w:szCs w:val="32"/>
          <w:lang w:val="en-US" w:eastAsia="zh-CN"/>
        </w:rPr>
        <w:t>3</w:t>
      </w:r>
      <w:r>
        <w:rPr>
          <w:rFonts w:hint="eastAsia" w:hAnsi="仿宋_GB2312" w:cs="仿宋_GB2312"/>
          <w:szCs w:val="32"/>
        </w:rPr>
        <w:t>）执业资质、执业业绩等在同行业中具有明显比较优势。</w:t>
      </w:r>
    </w:p>
    <w:p w14:paraId="6FF5F0FE">
      <w:pPr>
        <w:spacing w:line="500" w:lineRule="exact"/>
        <w:ind w:firstLine="640"/>
        <w:rPr>
          <w:rFonts w:hint="eastAsia" w:hAnsi="仿宋_GB2312" w:cs="仿宋_GB2312"/>
          <w:szCs w:val="32"/>
        </w:rPr>
      </w:pPr>
      <w:r>
        <w:rPr>
          <w:rFonts w:hint="eastAsia" w:hAnsi="仿宋_GB2312" w:cs="仿宋_GB2312"/>
          <w:szCs w:val="32"/>
        </w:rPr>
        <w:t>（</w:t>
      </w:r>
      <w:r>
        <w:rPr>
          <w:rFonts w:hint="eastAsia" w:hAnsi="仿宋_GB2312" w:cs="仿宋_GB2312"/>
          <w:szCs w:val="32"/>
          <w:lang w:val="en-US" w:eastAsia="zh-CN"/>
        </w:rPr>
        <w:t>4</w:t>
      </w:r>
      <w:r>
        <w:rPr>
          <w:rFonts w:hint="eastAsia" w:hAnsi="仿宋_GB2312" w:cs="仿宋_GB2312"/>
          <w:szCs w:val="32"/>
        </w:rPr>
        <w:t>）项目负责人及项目团队近三年来无重大违法违规执业记录，不存在重大监管处罚或正在被调查可能被监管等重大处罚情况，未受到国资委或出资企业不良通报或作出禁用限制的；</w:t>
      </w:r>
    </w:p>
    <w:p w14:paraId="492B311D">
      <w:pPr>
        <w:spacing w:line="500" w:lineRule="exact"/>
        <w:ind w:firstLine="640"/>
        <w:rPr>
          <w:rFonts w:hint="eastAsia" w:hAnsi="仿宋_GB2312" w:cs="仿宋_GB2312"/>
          <w:szCs w:val="32"/>
        </w:rPr>
      </w:pPr>
      <w:r>
        <w:rPr>
          <w:rFonts w:hint="eastAsia" w:hAnsi="仿宋_GB2312" w:cs="仿宋_GB2312"/>
          <w:szCs w:val="32"/>
        </w:rPr>
        <w:t>（</w:t>
      </w:r>
      <w:r>
        <w:rPr>
          <w:rFonts w:hint="eastAsia" w:hAnsi="仿宋_GB2312" w:cs="仿宋_GB2312"/>
          <w:szCs w:val="32"/>
          <w:lang w:val="en-US" w:eastAsia="zh-CN"/>
        </w:rPr>
        <w:t>5</w:t>
      </w:r>
      <w:r>
        <w:rPr>
          <w:rFonts w:hint="eastAsia" w:hAnsi="仿宋_GB2312" w:cs="仿宋_GB2312"/>
          <w:szCs w:val="32"/>
        </w:rPr>
        <w:t>）未被“信用中国”（www.creditchina.gov.cn）、中国政府采购网（www.ccgp.gov.cn）列入失信被执行人、重大税收违法案件当事人、政府采购严重违法失信行为记录名单。</w:t>
      </w:r>
    </w:p>
    <w:p w14:paraId="190814A8">
      <w:pPr>
        <w:spacing w:line="500" w:lineRule="exact"/>
        <w:ind w:firstLine="640"/>
        <w:rPr>
          <w:rFonts w:hint="eastAsia" w:hAnsi="仿宋_GB2312" w:cs="仿宋_GB2312"/>
          <w:szCs w:val="32"/>
        </w:rPr>
      </w:pPr>
      <w:r>
        <w:rPr>
          <w:rFonts w:hint="eastAsia" w:hAnsi="仿宋_GB2312" w:cs="仿宋_GB2312"/>
          <w:szCs w:val="32"/>
        </w:rPr>
        <w:t>（</w:t>
      </w:r>
      <w:r>
        <w:rPr>
          <w:rFonts w:hint="eastAsia" w:hAnsi="仿宋_GB2312" w:cs="仿宋_GB2312"/>
          <w:szCs w:val="32"/>
          <w:lang w:val="en-US" w:eastAsia="zh-CN"/>
        </w:rPr>
        <w:t>6</w:t>
      </w:r>
      <w:r>
        <w:rPr>
          <w:rFonts w:hint="eastAsia" w:hAnsi="仿宋_GB2312" w:cs="仿宋_GB2312"/>
          <w:szCs w:val="32"/>
        </w:rPr>
        <w:t>）财务要求：</w:t>
      </w:r>
    </w:p>
    <w:p w14:paraId="660D32D1">
      <w:pPr>
        <w:spacing w:line="500" w:lineRule="exact"/>
        <w:ind w:firstLine="640"/>
        <w:rPr>
          <w:rFonts w:hint="eastAsia" w:hAnsi="仿宋_GB2312" w:cs="仿宋_GB2312"/>
          <w:szCs w:val="32"/>
        </w:rPr>
      </w:pPr>
      <w:r>
        <w:rPr>
          <w:rFonts w:hint="eastAsia" w:hAnsi="仿宋_GB2312" w:cs="仿宋_GB2312"/>
          <w:szCs w:val="32"/>
        </w:rPr>
        <w:t>近3年无亏损。</w:t>
      </w:r>
    </w:p>
    <w:p w14:paraId="23636833">
      <w:pPr>
        <w:spacing w:line="500" w:lineRule="exact"/>
        <w:ind w:firstLine="640"/>
        <w:rPr>
          <w:rFonts w:hint="eastAsia" w:hAnsi="仿宋_GB2312" w:cs="仿宋_GB2312"/>
          <w:szCs w:val="32"/>
        </w:rPr>
      </w:pPr>
      <w:r>
        <w:rPr>
          <w:rFonts w:hint="eastAsia" w:hAnsi="仿宋_GB2312" w:cs="仿宋_GB2312"/>
          <w:szCs w:val="32"/>
        </w:rPr>
        <w:t>（</w:t>
      </w:r>
      <w:r>
        <w:rPr>
          <w:rFonts w:hint="eastAsia" w:hAnsi="仿宋_GB2312" w:cs="仿宋_GB2312"/>
          <w:szCs w:val="32"/>
          <w:lang w:val="en-US" w:eastAsia="zh-CN"/>
        </w:rPr>
        <w:t>7</w:t>
      </w:r>
      <w:r>
        <w:rPr>
          <w:rFonts w:hint="eastAsia" w:hAnsi="仿宋_GB2312" w:cs="仿宋_GB2312"/>
          <w:szCs w:val="32"/>
        </w:rPr>
        <w:t>）业绩要求：</w:t>
      </w:r>
    </w:p>
    <w:p w14:paraId="1F532A6E">
      <w:pPr>
        <w:autoSpaceDE/>
        <w:autoSpaceDN/>
        <w:adjustRightInd/>
        <w:spacing w:line="500" w:lineRule="exact"/>
        <w:ind w:firstLine="640"/>
        <w:rPr>
          <w:rFonts w:hint="eastAsia" w:hAnsi="仿宋_GB2312" w:cs="仿宋_GB2312"/>
          <w:szCs w:val="32"/>
        </w:rPr>
      </w:pPr>
      <w:r>
        <w:rPr>
          <w:rFonts w:hint="eastAsia" w:hAnsi="仿宋_GB2312" w:cs="仿宋_GB2312"/>
          <w:szCs w:val="32"/>
        </w:rPr>
        <w:t>项目负责人已完成的IPO项目不少于3个，项目现场负责人已完成的IPO项目不低于1个。</w:t>
      </w:r>
    </w:p>
    <w:p w14:paraId="13FFC911">
      <w:pPr>
        <w:spacing w:line="500" w:lineRule="exact"/>
        <w:ind w:firstLine="643"/>
        <w:rPr>
          <w:rFonts w:hint="eastAsia" w:hAnsi="仿宋_GB2312" w:cs="仿宋_GB2312"/>
          <w:b/>
          <w:bCs/>
          <w:szCs w:val="32"/>
        </w:rPr>
      </w:pPr>
      <w:r>
        <w:rPr>
          <w:rFonts w:hint="eastAsia" w:hAnsi="仿宋_GB2312" w:cs="仿宋_GB2312"/>
          <w:b/>
          <w:bCs/>
          <w:szCs w:val="32"/>
        </w:rPr>
        <w:t>2.委派项目团队要求</w:t>
      </w:r>
    </w:p>
    <w:p w14:paraId="56D15BA7">
      <w:pPr>
        <w:spacing w:line="500" w:lineRule="exact"/>
        <w:ind w:firstLine="640"/>
        <w:rPr>
          <w:rFonts w:hint="eastAsia" w:hAnsi="方正小标宋简体" w:cs="仿宋_GB2312"/>
          <w:szCs w:val="32"/>
        </w:rPr>
      </w:pPr>
      <w:r>
        <w:rPr>
          <w:rFonts w:hint="eastAsia" w:hAnsi="方正小标宋简体" w:cs="仿宋_GB2312"/>
          <w:szCs w:val="32"/>
        </w:rPr>
        <w:t>①项目现场负责人2022年</w:t>
      </w:r>
      <w:r>
        <w:rPr>
          <w:rFonts w:hint="eastAsia" w:hAnsi="方正小标宋简体" w:cs="仿宋_GB2312"/>
          <w:szCs w:val="32"/>
          <w:lang w:val="en-US" w:eastAsia="zh-CN"/>
        </w:rPr>
        <w:t>1月-2025年9月（下同）</w:t>
      </w:r>
      <w:r>
        <w:rPr>
          <w:rFonts w:hint="eastAsia" w:hAnsi="方正小标宋简体" w:cs="仿宋_GB2312"/>
          <w:szCs w:val="32"/>
        </w:rPr>
        <w:t>应具备不低于同等规模企业IPO项目现场负责人经历；其他专业人员需具有较高证券服务能力和辅导上市工作经验；</w:t>
      </w:r>
    </w:p>
    <w:p w14:paraId="38B604A3">
      <w:pPr>
        <w:spacing w:line="500" w:lineRule="exact"/>
        <w:ind w:firstLine="640"/>
        <w:rPr>
          <w:rFonts w:hint="eastAsia" w:hAnsi="方正小标宋简体" w:cs="仿宋_GB2312"/>
          <w:szCs w:val="32"/>
        </w:rPr>
      </w:pPr>
      <w:r>
        <w:rPr>
          <w:rFonts w:hint="eastAsia" w:hAnsi="方正小标宋简体" w:cs="仿宋_GB2312"/>
          <w:szCs w:val="32"/>
        </w:rPr>
        <w:t>②项目组成员均无行业惩戒、行政处罚、刑事处罚等不良从业记录等；</w:t>
      </w:r>
    </w:p>
    <w:p w14:paraId="39DCBB6E">
      <w:pPr>
        <w:spacing w:line="500" w:lineRule="exact"/>
        <w:ind w:firstLine="640"/>
        <w:rPr>
          <w:rFonts w:hint="eastAsia" w:hAnsi="方正小标宋简体" w:cs="仿宋_GB2312"/>
          <w:szCs w:val="32"/>
        </w:rPr>
      </w:pPr>
      <w:r>
        <w:rPr>
          <w:rFonts w:hint="eastAsia" w:hAnsi="方正小标宋简体" w:cs="仿宋_GB2312"/>
          <w:szCs w:val="32"/>
        </w:rPr>
        <w:t>③承接业务后，在未来</w:t>
      </w:r>
      <w:r>
        <w:rPr>
          <w:rFonts w:hint="eastAsia" w:hAnsi="方正小标宋简体" w:cs="仿宋_GB2312"/>
          <w:szCs w:val="32"/>
          <w:lang w:val="en-US" w:eastAsia="zh-CN"/>
        </w:rPr>
        <w:t>辅导期</w:t>
      </w:r>
      <w:r>
        <w:rPr>
          <w:rFonts w:hint="eastAsia" w:hAnsi="方正小标宋简体" w:cs="仿宋_GB2312"/>
          <w:szCs w:val="32"/>
        </w:rPr>
        <w:t>内能保证项目负责人、现场负责人等主要人员稳定，且团队人员组成不发生较大变化等。</w:t>
      </w:r>
    </w:p>
    <w:p w14:paraId="640F391C">
      <w:pPr>
        <w:spacing w:line="500" w:lineRule="exact"/>
        <w:ind w:firstLine="643"/>
        <w:rPr>
          <w:rFonts w:hint="eastAsia" w:hAnsi="仿宋_GB2312" w:cs="仿宋_GB2312"/>
          <w:b/>
          <w:bCs/>
          <w:szCs w:val="32"/>
        </w:rPr>
      </w:pPr>
      <w:r>
        <w:rPr>
          <w:rFonts w:hint="eastAsia" w:hAnsi="仿宋_GB2312" w:cs="仿宋_GB2312"/>
          <w:b/>
          <w:bCs/>
          <w:szCs w:val="32"/>
        </w:rPr>
        <w:t>3.</w:t>
      </w:r>
      <w:r>
        <w:rPr>
          <w:rFonts w:hint="eastAsia" w:hAnsi="仿宋_GB2312" w:cs="仿宋_GB2312"/>
          <w:b/>
          <w:bCs/>
          <w:szCs w:val="32"/>
          <w:lang w:val="en-US" w:eastAsia="zh-CN"/>
        </w:rPr>
        <w:t>谈判</w:t>
      </w:r>
      <w:r>
        <w:rPr>
          <w:rFonts w:hint="eastAsia" w:hAnsi="仿宋_GB2312" w:cs="仿宋_GB2312"/>
          <w:b/>
          <w:bCs/>
          <w:szCs w:val="32"/>
        </w:rPr>
        <w:t>数量要求</w:t>
      </w:r>
    </w:p>
    <w:p w14:paraId="6EFC9A4F">
      <w:pPr>
        <w:spacing w:line="500" w:lineRule="exact"/>
        <w:ind w:firstLine="643"/>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本次</w:t>
      </w:r>
      <w:r>
        <w:rPr>
          <w:rFonts w:hint="eastAsia" w:ascii="仿宋_GB2312" w:hAnsi="仿宋_GB2312" w:eastAsia="仿宋_GB2312" w:cs="仿宋_GB2312"/>
          <w:sz w:val="32"/>
          <w:szCs w:val="32"/>
          <w:highlight w:val="none"/>
          <w:lang w:val="en-US" w:eastAsia="zh-CN"/>
        </w:rPr>
        <w:t>公开谈判</w:t>
      </w:r>
      <w:r>
        <w:rPr>
          <w:rFonts w:hint="eastAsia" w:ascii="仿宋_GB2312" w:hAnsi="仿宋_GB2312" w:eastAsia="仿宋_GB2312" w:cs="仿宋_GB2312"/>
          <w:sz w:val="32"/>
          <w:szCs w:val="32"/>
          <w:highlight w:val="none"/>
        </w:rPr>
        <w:t>不接受联合体。</w:t>
      </w:r>
    </w:p>
    <w:p w14:paraId="4EA763E3">
      <w:pPr>
        <w:spacing w:line="500" w:lineRule="exact"/>
        <w:ind w:firstLine="643"/>
        <w:rPr>
          <w:rFonts w:hint="eastAsia" w:hAnsi="仿宋_GB2312" w:cs="仿宋_GB2312"/>
          <w:b/>
          <w:bCs/>
          <w:szCs w:val="32"/>
        </w:rPr>
      </w:pPr>
      <w:r>
        <w:rPr>
          <w:rFonts w:hint="eastAsia" w:hAnsi="仿宋_GB2312" w:cs="仿宋_GB2312"/>
          <w:b/>
          <w:bCs/>
          <w:szCs w:val="32"/>
        </w:rPr>
        <w:t>（二）专项资格条件</w:t>
      </w:r>
    </w:p>
    <w:p w14:paraId="06AFDBFA">
      <w:pPr>
        <w:spacing w:line="500" w:lineRule="exact"/>
        <w:ind w:firstLine="640"/>
        <w:rPr>
          <w:rFonts w:hint="eastAsia" w:hAnsi="方正小标宋简体" w:cs="仿宋_GB2312"/>
          <w:szCs w:val="32"/>
        </w:rPr>
      </w:pPr>
      <w:r>
        <w:rPr>
          <w:rFonts w:hint="eastAsia" w:hAnsi="方正小标宋简体" w:cs="仿宋_GB2312"/>
          <w:szCs w:val="32"/>
          <w:lang w:val="en-US" w:eastAsia="zh-CN"/>
        </w:rPr>
        <w:t>谈判申请人</w:t>
      </w:r>
      <w:r>
        <w:rPr>
          <w:rFonts w:hint="eastAsia" w:hAnsi="方正小标宋简体" w:cs="仿宋_GB2312"/>
          <w:szCs w:val="32"/>
        </w:rPr>
        <w:t>应熟悉军工业务咨询服务安全保密政策与实务，具有军工业务服务相关资质或经历。</w:t>
      </w:r>
    </w:p>
    <w:p w14:paraId="02FE8174">
      <w:pPr>
        <w:pStyle w:val="27"/>
        <w:bidi w:val="0"/>
        <w:rPr>
          <w:rFonts w:hint="default"/>
          <w:lang w:val="en-US" w:eastAsia="zh-CN"/>
        </w:rPr>
      </w:pPr>
      <w:bookmarkStart w:id="3" w:name="_Toc10924"/>
      <w:r>
        <w:rPr>
          <w:rFonts w:hint="eastAsia"/>
          <w:lang w:val="en-US" w:eastAsia="zh-CN"/>
        </w:rPr>
        <w:t>谈判文件构成</w:t>
      </w:r>
      <w:bookmarkEnd w:id="3"/>
    </w:p>
    <w:p w14:paraId="59DF562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640" w:leftChars="200" w:firstLine="0" w:firstLineChars="0"/>
        <w:textAlignment w:val="auto"/>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val="en-US" w:eastAsia="zh-CN"/>
        </w:rPr>
        <w:t>（一）谈判响应文件的组成</w:t>
      </w:r>
    </w:p>
    <w:p w14:paraId="6FE65D4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谈判申请人应按照下列要求和顺序形成响应文件，并将响应文件按规定顺序编制成册：</w:t>
      </w:r>
    </w:p>
    <w:p w14:paraId="4AD65C5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b w:val="0"/>
          <w:bCs w:val="0"/>
          <w:sz w:val="32"/>
          <w:szCs w:val="32"/>
          <w:highlight w:val="none"/>
          <w:lang w:val="en-US" w:eastAsia="zh-CN"/>
        </w:rPr>
      </w:pPr>
      <w:r>
        <w:rPr>
          <w:rFonts w:hint="eastAsia" w:ascii="仿宋_GB2312" w:hAnsi="仿宋_GB2312" w:eastAsia="仿宋_GB2312" w:cs="仿宋_GB2312"/>
          <w:b w:val="0"/>
          <w:bCs w:val="0"/>
          <w:sz w:val="32"/>
          <w:szCs w:val="32"/>
          <w:highlight w:val="none"/>
          <w:lang w:val="en-US" w:eastAsia="zh-CN"/>
        </w:rPr>
        <w:t>1.谈判申请书</w:t>
      </w:r>
    </w:p>
    <w:p w14:paraId="442F4E1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b w:val="0"/>
          <w:bCs w:val="0"/>
          <w:sz w:val="32"/>
          <w:szCs w:val="32"/>
          <w:highlight w:val="none"/>
          <w:lang w:val="en-US" w:eastAsia="zh-CN"/>
        </w:rPr>
      </w:pPr>
      <w:r>
        <w:rPr>
          <w:rFonts w:hint="eastAsia" w:ascii="仿宋_GB2312" w:hAnsi="仿宋_GB2312" w:eastAsia="仿宋_GB2312" w:cs="仿宋_GB2312"/>
          <w:b w:val="0"/>
          <w:bCs w:val="0"/>
          <w:sz w:val="32"/>
          <w:szCs w:val="32"/>
          <w:highlight w:val="none"/>
          <w:lang w:val="en-US" w:eastAsia="zh-CN"/>
        </w:rPr>
        <w:t>2.</w:t>
      </w:r>
      <w:r>
        <w:rPr>
          <w:rFonts w:hint="eastAsia" w:hAnsi="仿宋_GB2312" w:cs="仿宋_GB2312"/>
          <w:b w:val="0"/>
          <w:bCs w:val="0"/>
          <w:sz w:val="32"/>
          <w:szCs w:val="32"/>
          <w:highlight w:val="none"/>
          <w:lang w:val="en-US" w:eastAsia="zh-CN"/>
        </w:rPr>
        <w:t>报价函</w:t>
      </w:r>
    </w:p>
    <w:p w14:paraId="6969C25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b w:val="0"/>
          <w:bCs w:val="0"/>
          <w:sz w:val="32"/>
          <w:szCs w:val="32"/>
          <w:highlight w:val="none"/>
          <w:lang w:val="en-US" w:eastAsia="zh-CN"/>
        </w:rPr>
      </w:pPr>
      <w:r>
        <w:rPr>
          <w:rFonts w:hint="eastAsia" w:ascii="仿宋_GB2312" w:hAnsi="仿宋_GB2312" w:eastAsia="仿宋_GB2312" w:cs="仿宋_GB2312"/>
          <w:b w:val="0"/>
          <w:bCs w:val="0"/>
          <w:sz w:val="32"/>
          <w:szCs w:val="32"/>
          <w:highlight w:val="none"/>
          <w:lang w:val="en-US" w:eastAsia="zh-CN"/>
        </w:rPr>
        <w:t>3.法定代表人身份证明</w:t>
      </w:r>
    </w:p>
    <w:p w14:paraId="7FC57A3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b w:val="0"/>
          <w:bCs w:val="0"/>
          <w:sz w:val="32"/>
          <w:szCs w:val="32"/>
          <w:highlight w:val="none"/>
          <w:lang w:val="en-US" w:eastAsia="zh-CN"/>
        </w:rPr>
      </w:pPr>
      <w:r>
        <w:rPr>
          <w:rFonts w:hint="eastAsia" w:ascii="仿宋_GB2312" w:hAnsi="仿宋_GB2312" w:eastAsia="仿宋_GB2312" w:cs="仿宋_GB2312"/>
          <w:b w:val="0"/>
          <w:bCs w:val="0"/>
          <w:sz w:val="32"/>
          <w:szCs w:val="32"/>
          <w:highlight w:val="none"/>
          <w:lang w:val="en-US" w:eastAsia="zh-CN"/>
        </w:rPr>
        <w:t>4.授权委托书</w:t>
      </w:r>
    </w:p>
    <w:p w14:paraId="1BD437A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b w:val="0"/>
          <w:bCs w:val="0"/>
          <w:sz w:val="32"/>
          <w:szCs w:val="32"/>
          <w:highlight w:val="none"/>
          <w:lang w:val="en-US" w:eastAsia="zh-CN"/>
        </w:rPr>
      </w:pPr>
      <w:r>
        <w:rPr>
          <w:rFonts w:hint="eastAsia" w:ascii="仿宋_GB2312" w:hAnsi="仿宋_GB2312" w:eastAsia="仿宋_GB2312" w:cs="仿宋_GB2312"/>
          <w:b w:val="0"/>
          <w:bCs w:val="0"/>
          <w:sz w:val="32"/>
          <w:szCs w:val="32"/>
          <w:highlight w:val="none"/>
          <w:lang w:val="en-US" w:eastAsia="zh-CN"/>
        </w:rPr>
        <w:t>5.投标申请人应提交的资格资质证明材料</w:t>
      </w:r>
    </w:p>
    <w:p w14:paraId="3E9A9F0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b w:val="0"/>
          <w:bCs w:val="0"/>
          <w:sz w:val="32"/>
          <w:szCs w:val="32"/>
          <w:highlight w:val="none"/>
          <w:lang w:val="en-US" w:eastAsia="zh-CN"/>
        </w:rPr>
      </w:pPr>
      <w:r>
        <w:rPr>
          <w:rFonts w:hint="eastAsia" w:ascii="仿宋_GB2312" w:hAnsi="仿宋_GB2312" w:eastAsia="仿宋_GB2312" w:cs="仿宋_GB2312"/>
          <w:b w:val="0"/>
          <w:bCs w:val="0"/>
          <w:sz w:val="32"/>
          <w:szCs w:val="32"/>
          <w:highlight w:val="none"/>
          <w:lang w:val="en-US" w:eastAsia="zh-CN"/>
        </w:rPr>
        <w:t>6.公司简介</w:t>
      </w:r>
    </w:p>
    <w:p w14:paraId="0DD6757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b w:val="0"/>
          <w:bCs w:val="0"/>
          <w:sz w:val="32"/>
          <w:szCs w:val="32"/>
          <w:highlight w:val="none"/>
          <w:lang w:val="en-US" w:eastAsia="zh-CN"/>
        </w:rPr>
      </w:pPr>
      <w:r>
        <w:rPr>
          <w:rFonts w:hint="eastAsia" w:ascii="仿宋_GB2312" w:hAnsi="仿宋_GB2312" w:eastAsia="仿宋_GB2312" w:cs="仿宋_GB2312"/>
          <w:b w:val="0"/>
          <w:bCs w:val="0"/>
          <w:sz w:val="32"/>
          <w:szCs w:val="32"/>
          <w:highlight w:val="none"/>
          <w:lang w:val="en-US" w:eastAsia="zh-CN"/>
        </w:rPr>
        <w:t>7.响应方案</w:t>
      </w:r>
    </w:p>
    <w:p w14:paraId="50F5AC9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b w:val="0"/>
          <w:bCs w:val="0"/>
          <w:sz w:val="32"/>
          <w:szCs w:val="32"/>
          <w:highlight w:val="none"/>
          <w:lang w:val="en-US" w:eastAsia="zh-CN"/>
        </w:rPr>
      </w:pPr>
      <w:r>
        <w:rPr>
          <w:rFonts w:hint="eastAsia" w:ascii="仿宋_GB2312" w:hAnsi="仿宋_GB2312" w:eastAsia="仿宋_GB2312" w:cs="仿宋_GB2312"/>
          <w:b w:val="0"/>
          <w:bCs w:val="0"/>
          <w:sz w:val="32"/>
          <w:szCs w:val="32"/>
          <w:highlight w:val="none"/>
          <w:lang w:val="en-US" w:eastAsia="zh-CN"/>
        </w:rPr>
        <w:t>8.廉洁承诺书</w:t>
      </w:r>
    </w:p>
    <w:p w14:paraId="3939FCF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b w:val="0"/>
          <w:bCs w:val="0"/>
          <w:sz w:val="32"/>
          <w:szCs w:val="32"/>
          <w:highlight w:val="none"/>
          <w:lang w:val="en-US" w:eastAsia="zh-CN"/>
        </w:rPr>
      </w:pPr>
      <w:r>
        <w:rPr>
          <w:rFonts w:hint="eastAsia" w:ascii="仿宋_GB2312" w:hAnsi="仿宋_GB2312" w:eastAsia="仿宋_GB2312" w:cs="仿宋_GB2312"/>
          <w:b w:val="0"/>
          <w:bCs w:val="0"/>
          <w:sz w:val="32"/>
          <w:szCs w:val="32"/>
          <w:highlight w:val="none"/>
          <w:lang w:val="en-US" w:eastAsia="zh-CN"/>
        </w:rPr>
        <w:t>9.谈判申请人认为</w:t>
      </w:r>
      <w:r>
        <w:rPr>
          <w:rFonts w:hint="eastAsia" w:ascii="仿宋_GB2312" w:eastAsia="仿宋_GB2312"/>
          <w:b w:val="0"/>
          <w:bCs w:val="0"/>
          <w:color w:val="000000"/>
          <w:sz w:val="32"/>
        </w:rPr>
        <w:t>需要提交的</w:t>
      </w:r>
      <w:r>
        <w:rPr>
          <w:rFonts w:hint="eastAsia" w:ascii="仿宋_GB2312" w:eastAsia="仿宋_GB2312"/>
          <w:b w:val="0"/>
          <w:bCs w:val="0"/>
          <w:color w:val="000000"/>
          <w:sz w:val="32"/>
          <w:lang w:val="en-US" w:eastAsia="zh-CN"/>
        </w:rPr>
        <w:t>其他</w:t>
      </w:r>
      <w:r>
        <w:rPr>
          <w:rFonts w:hint="eastAsia" w:ascii="仿宋_GB2312" w:eastAsia="仿宋_GB2312"/>
          <w:b w:val="0"/>
          <w:bCs w:val="0"/>
          <w:color w:val="000000"/>
          <w:sz w:val="32"/>
        </w:rPr>
        <w:t>证明材料</w:t>
      </w:r>
    </w:p>
    <w:p w14:paraId="034563A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3" w:firstLineChars="200"/>
        <w:textAlignment w:val="auto"/>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val="en-US" w:eastAsia="zh-CN"/>
        </w:rPr>
        <w:t>（二）谈判响应文件的语言</w:t>
      </w:r>
    </w:p>
    <w:p w14:paraId="5D47C54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谈判申请人提交的谈判响应文件以及谈判申请人与采购人就有关谈判的所有来往书面文件均须使用中文。</w:t>
      </w:r>
    </w:p>
    <w:p w14:paraId="18CDFC2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3" w:firstLineChars="200"/>
        <w:textAlignment w:val="auto"/>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val="en-US" w:eastAsia="zh-CN"/>
        </w:rPr>
        <w:t>（三）计量单位</w:t>
      </w:r>
    </w:p>
    <w:p w14:paraId="7280A62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除谈判文件中另有规定外，本次项目所有合同项下的谈判均采用国家法定的计量单位。</w:t>
      </w:r>
    </w:p>
    <w:p w14:paraId="11A5A21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3" w:firstLineChars="200"/>
        <w:textAlignment w:val="auto"/>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val="en-US" w:eastAsia="zh-CN"/>
        </w:rPr>
        <w:t>（四）货币</w:t>
      </w:r>
    </w:p>
    <w:p w14:paraId="76BD87B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本次采购项目均以人民币报价为单位。</w:t>
      </w:r>
    </w:p>
    <w:p w14:paraId="01C9D5F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3" w:firstLineChars="200"/>
        <w:textAlignment w:val="auto"/>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val="en-US" w:eastAsia="zh-CN"/>
        </w:rPr>
        <w:t>（五）谈判响应文件格式</w:t>
      </w:r>
    </w:p>
    <w:p w14:paraId="755A6E3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3"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1.</w:t>
      </w:r>
      <w:r>
        <w:rPr>
          <w:rFonts w:hint="eastAsia" w:ascii="仿宋_GB2312" w:hAnsi="仿宋_GB2312" w:eastAsia="仿宋_GB2312" w:cs="仿宋_GB2312"/>
          <w:sz w:val="32"/>
          <w:szCs w:val="32"/>
          <w:lang w:val="en-US" w:eastAsia="zh-CN"/>
        </w:rPr>
        <w:t>对于有格式要求的，谈判申请人按照谈判文件规定填写；</w:t>
      </w:r>
    </w:p>
    <w:p w14:paraId="02B9DD9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3"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2.</w:t>
      </w:r>
      <w:r>
        <w:rPr>
          <w:rFonts w:hint="eastAsia" w:ascii="仿宋_GB2312" w:hAnsi="仿宋_GB2312" w:eastAsia="仿宋_GB2312" w:cs="仿宋_GB2312"/>
          <w:sz w:val="32"/>
          <w:szCs w:val="32"/>
          <w:lang w:val="en-US" w:eastAsia="zh-CN"/>
        </w:rPr>
        <w:t>对于没有格式要求的，谈判申请人自行编写。</w:t>
      </w:r>
    </w:p>
    <w:p w14:paraId="3BBE7ED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3" w:firstLineChars="200"/>
        <w:textAlignment w:val="auto"/>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val="en-US" w:eastAsia="zh-CN"/>
        </w:rPr>
        <w:t>（六）谈判响应文件的编制和签署</w:t>
      </w:r>
    </w:p>
    <w:p w14:paraId="656A7819">
      <w:pPr>
        <w:pStyle w:val="30"/>
        <w:ind w:firstLine="640"/>
        <w:rPr>
          <w:rFonts w:hint="eastAsia" w:ascii="仿宋_GB2312" w:eastAsia="仿宋_GB2312"/>
          <w:color w:val="000000"/>
          <w:sz w:val="32"/>
          <w:lang w:eastAsia="zh-CN"/>
        </w:rPr>
      </w:pPr>
      <w:r>
        <w:rPr>
          <w:rFonts w:hint="eastAsia" w:ascii="仿宋_GB2312" w:hAnsi="仿宋_GB2312" w:eastAsia="仿宋_GB2312" w:cs="仿宋_GB2312"/>
          <w:b/>
          <w:bCs/>
          <w:sz w:val="32"/>
          <w:szCs w:val="32"/>
          <w:lang w:val="en-US" w:eastAsia="zh-CN"/>
        </w:rPr>
        <w:t>1.</w:t>
      </w:r>
      <w:r>
        <w:rPr>
          <w:rFonts w:hint="eastAsia" w:ascii="仿宋_GB2312" w:hAnsi="仿宋_GB2312" w:eastAsia="仿宋_GB2312" w:cs="仿宋_GB2312"/>
          <w:sz w:val="32"/>
          <w:szCs w:val="32"/>
          <w:lang w:val="en-US" w:eastAsia="zh-CN"/>
        </w:rPr>
        <w:t>谈判响应文件1正5副</w:t>
      </w:r>
      <w:r>
        <w:rPr>
          <w:rFonts w:hint="eastAsia" w:ascii="仿宋_GB2312" w:hAnsi="仿宋_GB2312" w:eastAsia="仿宋_GB2312" w:cs="仿宋_GB2312"/>
          <w:sz w:val="32"/>
          <w:szCs w:val="32"/>
          <w:highlight w:val="none"/>
          <w:lang w:val="en-US" w:eastAsia="zh-CN"/>
        </w:rPr>
        <w:t>，均</w:t>
      </w:r>
      <w:r>
        <w:rPr>
          <w:rFonts w:hint="eastAsia" w:ascii="仿宋_GB2312" w:hAnsi="仿宋_GB2312" w:eastAsia="仿宋_GB2312" w:cs="仿宋_GB2312"/>
          <w:sz w:val="32"/>
          <w:szCs w:val="32"/>
          <w:lang w:val="en-US" w:eastAsia="zh-CN"/>
        </w:rPr>
        <w:t>需在规定签章处签字和盖章</w:t>
      </w:r>
      <w:r>
        <w:rPr>
          <w:rFonts w:hint="eastAsia" w:ascii="仿宋_GB2312" w:eastAsia="仿宋_GB2312"/>
          <w:color w:val="000000"/>
          <w:sz w:val="32"/>
          <w:lang w:eastAsia="zh-CN"/>
        </w:rPr>
        <w:t>；响应文件的正本和副本应在其封面右上角清楚地标明“正本”或“副本”字样，询比申请人应在响应文件正本和所有副本的封面上注明询比申请人名称、项目名称、日期。若正本和副本有不一致的内容，以正本书面响应文件为准；</w:t>
      </w:r>
    </w:p>
    <w:p w14:paraId="3A0F0020">
      <w:pPr>
        <w:pStyle w:val="30"/>
        <w:ind w:firstLine="640"/>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2.响应文件副本可采用正本的复印件，若副本使用复印件则需在封面页加盖公章，并盖骑缝章；</w:t>
      </w:r>
    </w:p>
    <w:p w14:paraId="10213474">
      <w:pPr>
        <w:pStyle w:val="30"/>
        <w:ind w:firstLine="640"/>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3.谈判响应文件的打印和书写应清楚工整，任何行间插字、涂改或增删，必须由谈判申请人的单位负责人或其授权代表签字并盖谈判申请人公章；</w:t>
      </w:r>
    </w:p>
    <w:p w14:paraId="3490A470">
      <w:pPr>
        <w:pStyle w:val="30"/>
        <w:ind w:firstLine="640"/>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3.谈判响应文件应由谈判申请人的单位负责人或其授权代表在响应文件要求的地方签字（或加盖私人印章），要求加盖公章的地方加盖单位公章，不得使用专用章（如合同专用章、谈判专用章等）或下属单位印章代替。</w:t>
      </w:r>
    </w:p>
    <w:p w14:paraId="3EBC63F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3" w:firstLineChars="200"/>
        <w:textAlignment w:val="auto"/>
        <w:rPr>
          <w:rFonts w:hint="eastAsia" w:hAnsi="黑体" w:eastAsia="黑体" w:cs="黑体"/>
          <w:b w:val="0"/>
          <w:bCs/>
          <w:color w:val="000000"/>
          <w:sz w:val="32"/>
          <w:szCs w:val="32"/>
          <w:highlight w:val="none"/>
          <w:lang w:val="en-US" w:eastAsia="zh-CN"/>
        </w:rPr>
      </w:pPr>
      <w:r>
        <w:rPr>
          <w:rFonts w:hint="eastAsia" w:ascii="楷体_GB2312" w:hAnsi="楷体_GB2312" w:eastAsia="楷体_GB2312" w:cs="楷体_GB2312"/>
          <w:b/>
          <w:bCs/>
          <w:sz w:val="32"/>
          <w:szCs w:val="32"/>
          <w:lang w:val="en-US" w:eastAsia="zh-CN"/>
        </w:rPr>
        <w:t>（七）</w:t>
      </w:r>
      <w:r>
        <w:rPr>
          <w:rFonts w:hint="eastAsia" w:hAnsi="黑体" w:eastAsia="黑体" w:cs="黑体"/>
          <w:b w:val="0"/>
          <w:bCs/>
          <w:color w:val="000000"/>
          <w:sz w:val="32"/>
          <w:szCs w:val="32"/>
          <w:highlight w:val="none"/>
          <w:lang w:val="en-US" w:eastAsia="zh-CN"/>
        </w:rPr>
        <w:t>谈判文件的澄清与修改</w:t>
      </w:r>
    </w:p>
    <w:p w14:paraId="11611E8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（一）谈判申请人若对谈判文件有任何疑问，应</w:t>
      </w:r>
      <w:r>
        <w:rPr>
          <w:rFonts w:hint="default" w:ascii="仿宋_GB2312" w:hAnsi="仿宋_GB2312" w:eastAsia="仿宋_GB2312" w:cs="仿宋_GB2312"/>
          <w:sz w:val="32"/>
          <w:szCs w:val="32"/>
          <w:lang w:eastAsia="zh-CN"/>
        </w:rPr>
        <w:t>至少</w:t>
      </w:r>
      <w:r>
        <w:rPr>
          <w:rFonts w:hint="eastAsia" w:ascii="仿宋_GB2312" w:hAnsi="仿宋_GB2312" w:eastAsia="仿宋_GB2312" w:cs="仿宋_GB2312"/>
          <w:sz w:val="32"/>
          <w:szCs w:val="32"/>
        </w:rPr>
        <w:t>在</w:t>
      </w:r>
      <w:r>
        <w:rPr>
          <w:rFonts w:hint="eastAsia" w:ascii="仿宋_GB2312" w:hAnsi="仿宋_GB2312" w:eastAsia="仿宋_GB2312" w:cs="仿宋_GB2312"/>
          <w:sz w:val="32"/>
          <w:szCs w:val="32"/>
          <w:lang w:eastAsia="zh-CN"/>
        </w:rPr>
        <w:t>谈判</w:t>
      </w:r>
      <w:r>
        <w:rPr>
          <w:rFonts w:hint="eastAsia" w:ascii="仿宋_GB2312" w:hAnsi="仿宋_GB2312" w:eastAsia="仿宋_GB2312" w:cs="仿宋_GB2312"/>
          <w:sz w:val="32"/>
          <w:szCs w:val="32"/>
        </w:rPr>
        <w:t>响应文件截止递交时间</w:t>
      </w:r>
      <w:r>
        <w:rPr>
          <w:rFonts w:hint="eastAsia" w:ascii="仿宋_GB2312" w:hAnsi="仿宋_GB2312" w:eastAsia="仿宋_GB2312" w:cs="仿宋_GB2312"/>
          <w:sz w:val="32"/>
          <w:szCs w:val="32"/>
          <w:lang w:val="en-US" w:eastAsia="zh-CN"/>
        </w:rPr>
        <w:t>前2日以书面形式向采购人提出澄清要求</w:t>
      </w:r>
      <w:r>
        <w:rPr>
          <w:rFonts w:hint="eastAsia" w:ascii="仿宋_GB2312" w:hAnsi="仿宋_GB2312" w:eastAsia="仿宋_GB2312" w:cs="仿宋_GB2312"/>
          <w:sz w:val="32"/>
          <w:szCs w:val="32"/>
          <w:highlight w:val="none"/>
          <w:lang w:val="en-US" w:eastAsia="zh-CN"/>
        </w:rPr>
        <w:t>。</w:t>
      </w:r>
      <w:r>
        <w:rPr>
          <w:rFonts w:hint="eastAsia" w:ascii="仿宋_GB2312" w:hAnsi="仿宋_GB2312" w:eastAsia="仿宋_GB2312" w:cs="仿宋_GB2312"/>
          <w:sz w:val="32"/>
          <w:szCs w:val="32"/>
          <w:lang w:val="en-US" w:eastAsia="zh-CN"/>
        </w:rPr>
        <w:t>无论是采购人根据需要或是根据谈判申请人的要求对谈判文件进行必要的澄清，采购人应在收到书面澄清要求后1日内以书面形式予以澄清，同时如澄清文件对谈判文件编制有影响的，采购人应将书面澄清文件向所有谈判申请人发送。谈判申请人在收到该澄清文件后应于1日内，以书面形式给予确认，该澄清作为谈判文件的组成部分，具有约束作用；</w:t>
      </w:r>
    </w:p>
    <w:p w14:paraId="4A78650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（二）谈判文件的澄清、修改、补充等内容均以书面形式明确的内容为准。当谈判文件、谈判文件的澄清、修改、补充等在同一内容的表述上不一致时，以最后发出的书面文件为准；</w:t>
      </w:r>
    </w:p>
    <w:p w14:paraId="5BB5EEC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三）为使谈判申请人在编制谈判响应文件时有充分的时间对谈判文件的澄清、修改、补充等内容进行研究，采购人将酌情延长提交谈判响应文件的截止时间，具体时间将在谈判文件的修改、补充通知中予以明确。</w:t>
      </w:r>
    </w:p>
    <w:p w14:paraId="2396B780">
      <w:pPr>
        <w:pStyle w:val="27"/>
        <w:bidi w:val="0"/>
        <w:rPr>
          <w:rFonts w:hint="eastAsia"/>
          <w:lang w:val="en-US" w:eastAsia="zh-CN"/>
        </w:rPr>
      </w:pPr>
      <w:bookmarkStart w:id="4" w:name="_Toc30918"/>
      <w:r>
        <w:rPr>
          <w:rFonts w:hint="eastAsia"/>
          <w:lang w:val="en-US" w:eastAsia="zh-CN"/>
        </w:rPr>
        <w:t>报名时间和报名方式</w:t>
      </w:r>
      <w:bookmarkEnd w:id="4"/>
    </w:p>
    <w:p w14:paraId="680A6D62">
      <w:pPr>
        <w:autoSpaceDE w:val="0"/>
        <w:autoSpaceDN w:val="0"/>
        <w:adjustRightInd w:val="0"/>
        <w:ind w:firstLine="640"/>
        <w:rPr>
          <w:rFonts w:hint="eastAsia" w:hAnsi="仿宋_GB2312" w:cs="仿宋_GB2312"/>
          <w:szCs w:val="32"/>
        </w:rPr>
      </w:pPr>
      <w:r>
        <w:rPr>
          <w:rFonts w:hint="eastAsia" w:hAnsi="方正小标宋简体" w:cs="仿宋_GB2312"/>
          <w:szCs w:val="32"/>
        </w:rPr>
        <w:t>1.</w:t>
      </w:r>
      <w:r>
        <w:rPr>
          <w:rFonts w:hint="eastAsia" w:hAnsi="仿宋_GB2312" w:cs="仿宋_GB2312"/>
          <w:szCs w:val="32"/>
        </w:rPr>
        <w:t>报名时间：2025年</w:t>
      </w:r>
      <w:r>
        <w:rPr>
          <w:rFonts w:hint="eastAsia" w:hAnsi="仿宋_GB2312" w:cs="仿宋_GB2312"/>
          <w:szCs w:val="32"/>
          <w:lang w:val="en-US" w:eastAsia="zh-CN"/>
        </w:rPr>
        <w:t>10</w:t>
      </w:r>
      <w:r>
        <w:rPr>
          <w:rFonts w:hint="eastAsia" w:hAnsi="仿宋_GB2312" w:cs="仿宋_GB2312"/>
          <w:szCs w:val="32"/>
        </w:rPr>
        <w:t>月</w:t>
      </w:r>
      <w:r>
        <w:rPr>
          <w:rFonts w:hint="eastAsia" w:hAnsi="仿宋_GB2312" w:cs="仿宋_GB2312"/>
          <w:szCs w:val="32"/>
          <w:lang w:val="en-US" w:eastAsia="zh-CN"/>
        </w:rPr>
        <w:t>22</w:t>
      </w:r>
      <w:r>
        <w:rPr>
          <w:rFonts w:hint="eastAsia" w:hAnsi="仿宋_GB2312" w:cs="仿宋_GB2312"/>
          <w:szCs w:val="32"/>
        </w:rPr>
        <w:t>日至2025年</w:t>
      </w:r>
      <w:r>
        <w:rPr>
          <w:rFonts w:hint="eastAsia" w:hAnsi="仿宋_GB2312" w:cs="仿宋_GB2312"/>
          <w:szCs w:val="32"/>
          <w:lang w:val="en-US" w:eastAsia="zh-CN"/>
        </w:rPr>
        <w:t>10</w:t>
      </w:r>
      <w:r>
        <w:rPr>
          <w:rFonts w:hint="eastAsia" w:hAnsi="仿宋_GB2312" w:cs="仿宋_GB2312"/>
          <w:szCs w:val="32"/>
        </w:rPr>
        <w:t>月</w:t>
      </w:r>
      <w:r>
        <w:rPr>
          <w:rFonts w:hint="eastAsia" w:hAnsi="仿宋_GB2312" w:cs="仿宋_GB2312"/>
          <w:szCs w:val="32"/>
          <w:lang w:val="en-US" w:eastAsia="zh-CN"/>
        </w:rPr>
        <w:t>28</w:t>
      </w:r>
      <w:r>
        <w:rPr>
          <w:rFonts w:hint="eastAsia" w:hAnsi="仿宋_GB2312" w:cs="仿宋_GB2312"/>
          <w:szCs w:val="32"/>
        </w:rPr>
        <w:t>日</w:t>
      </w:r>
      <w:r>
        <w:rPr>
          <w:rFonts w:hint="eastAsia" w:hAnsi="仿宋_GB2312" w:cs="仿宋_GB2312"/>
          <w:szCs w:val="32"/>
          <w:lang w:val="en-US" w:eastAsia="zh-CN"/>
        </w:rPr>
        <w:t>17</w:t>
      </w:r>
      <w:r>
        <w:rPr>
          <w:rFonts w:hint="eastAsia" w:hAnsi="仿宋_GB2312" w:cs="仿宋_GB2312"/>
          <w:szCs w:val="32"/>
        </w:rPr>
        <w:t>:00。</w:t>
      </w:r>
    </w:p>
    <w:p w14:paraId="7313382B">
      <w:pPr>
        <w:autoSpaceDE w:val="0"/>
        <w:autoSpaceDN w:val="0"/>
        <w:adjustRightInd w:val="0"/>
        <w:ind w:firstLine="640"/>
        <w:rPr>
          <w:rFonts w:hint="eastAsia" w:hAnsi="仿宋_GB2312" w:cs="仿宋_GB2312"/>
          <w:szCs w:val="32"/>
        </w:rPr>
      </w:pPr>
      <w:r>
        <w:rPr>
          <w:rFonts w:hint="eastAsia" w:hAnsi="方正小标宋简体" w:cs="仿宋_GB2312"/>
          <w:szCs w:val="32"/>
        </w:rPr>
        <w:t>2.报名方式：</w:t>
      </w:r>
      <w:r>
        <w:rPr>
          <w:rFonts w:hint="eastAsia" w:hAnsi="仿宋_GB2312" w:cs="仿宋_GB2312"/>
          <w:szCs w:val="32"/>
        </w:rPr>
        <w:t>将报名材料扫描件发送邮箱motor906@163.com。</w:t>
      </w:r>
    </w:p>
    <w:p w14:paraId="435EB538">
      <w:pPr>
        <w:spacing w:line="500" w:lineRule="exact"/>
        <w:ind w:firstLine="640"/>
        <w:rPr>
          <w:rFonts w:hint="eastAsia" w:hAnsi="方正小标宋简体" w:cs="仿宋_GB2312"/>
          <w:szCs w:val="32"/>
        </w:rPr>
      </w:pPr>
      <w:r>
        <w:rPr>
          <w:rFonts w:hint="eastAsia" w:hAnsi="方正小标宋简体" w:cs="仿宋_GB2312"/>
          <w:szCs w:val="32"/>
        </w:rPr>
        <w:t>3.报名资料（须按顺序装订成册，复印件加盖单位公章）</w:t>
      </w:r>
    </w:p>
    <w:p w14:paraId="235AF8E4">
      <w:pPr>
        <w:spacing w:line="500" w:lineRule="exact"/>
        <w:ind w:firstLine="640"/>
        <w:rPr>
          <w:rFonts w:hint="eastAsia" w:hAnsi="方正小标宋简体" w:cs="仿宋_GB2312"/>
          <w:szCs w:val="32"/>
        </w:rPr>
      </w:pPr>
      <w:r>
        <w:rPr>
          <w:rFonts w:hint="eastAsia" w:hAnsi="方正小标宋简体" w:cs="仿宋_GB2312"/>
          <w:szCs w:val="32"/>
        </w:rPr>
        <w:t>（1）单位营业执照副本复印件；</w:t>
      </w:r>
    </w:p>
    <w:p w14:paraId="740B0A9B">
      <w:pPr>
        <w:spacing w:line="500" w:lineRule="exact"/>
        <w:ind w:firstLine="640"/>
        <w:rPr>
          <w:rFonts w:hint="eastAsia" w:hAnsi="方正小标宋简体" w:cs="仿宋_GB2312"/>
          <w:szCs w:val="32"/>
        </w:rPr>
      </w:pPr>
      <w:r>
        <w:rPr>
          <w:rFonts w:hint="eastAsia" w:hAnsi="方正小标宋简体" w:cs="仿宋_GB2312"/>
          <w:szCs w:val="32"/>
        </w:rPr>
        <w:t>（2）企业法人委托书及被委托人身份证复印件；</w:t>
      </w:r>
    </w:p>
    <w:p w14:paraId="66A2DCF5">
      <w:pPr>
        <w:spacing w:line="500" w:lineRule="exact"/>
        <w:ind w:firstLine="640"/>
        <w:rPr>
          <w:rFonts w:hint="eastAsia" w:hAnsi="方正小标宋简体" w:cs="仿宋_GB2312"/>
          <w:szCs w:val="32"/>
        </w:rPr>
      </w:pPr>
      <w:r>
        <w:rPr>
          <w:rFonts w:hint="eastAsia" w:hAnsi="方正小标宋简体" w:cs="仿宋_GB2312"/>
          <w:szCs w:val="32"/>
        </w:rPr>
        <w:t>（3）资质证明材料复印件；</w:t>
      </w:r>
    </w:p>
    <w:p w14:paraId="11039E90">
      <w:pPr>
        <w:spacing w:line="500" w:lineRule="exact"/>
        <w:ind w:firstLine="640"/>
        <w:rPr>
          <w:rFonts w:hint="eastAsia" w:hAnsi="方正小标宋简体" w:cs="仿宋_GB2312"/>
          <w:szCs w:val="32"/>
        </w:rPr>
      </w:pPr>
      <w:r>
        <w:rPr>
          <w:rFonts w:hint="eastAsia" w:hAnsi="方正小标宋简体" w:cs="仿宋_GB2312"/>
          <w:szCs w:val="32"/>
        </w:rPr>
        <w:t>（4）联系方式（联系电话、邮箱号）等资料。</w:t>
      </w:r>
    </w:p>
    <w:p w14:paraId="52E6C1F1">
      <w:pPr>
        <w:spacing w:line="500" w:lineRule="exact"/>
        <w:ind w:firstLine="640"/>
        <w:rPr>
          <w:rFonts w:hint="eastAsia" w:hAnsi="方正小标宋简体" w:cs="仿宋_GB2312"/>
          <w:szCs w:val="32"/>
        </w:rPr>
      </w:pPr>
      <w:r>
        <w:rPr>
          <w:rFonts w:hint="eastAsia" w:hAnsi="方正小标宋简体" w:cs="仿宋_GB2312"/>
          <w:szCs w:val="32"/>
          <w:lang w:eastAsia="zh-CN"/>
        </w:rPr>
        <w:t>谈判人</w:t>
      </w:r>
      <w:r>
        <w:rPr>
          <w:rFonts w:hint="eastAsia" w:hAnsi="方正小标宋简体" w:cs="仿宋_GB2312"/>
          <w:szCs w:val="32"/>
        </w:rPr>
        <w:t>所提供资料须真实、完整、有效，未按要求提供资料的，</w:t>
      </w:r>
      <w:r>
        <w:rPr>
          <w:rFonts w:hint="eastAsia" w:hAnsi="方正小标宋简体" w:cs="仿宋_GB2312"/>
          <w:szCs w:val="32"/>
          <w:lang w:eastAsia="zh-CN"/>
        </w:rPr>
        <w:t>谈判人</w:t>
      </w:r>
      <w:r>
        <w:rPr>
          <w:rFonts w:hint="eastAsia" w:hAnsi="方正小标宋简体" w:cs="仿宋_GB2312"/>
          <w:szCs w:val="32"/>
        </w:rPr>
        <w:t>不予受理，因提供资料中出现虚假、错误信息等带来的后果由</w:t>
      </w:r>
      <w:r>
        <w:rPr>
          <w:rFonts w:hint="eastAsia" w:hAnsi="方正小标宋简体" w:cs="仿宋_GB2312"/>
          <w:szCs w:val="32"/>
          <w:lang w:eastAsia="zh-CN"/>
        </w:rPr>
        <w:t>谈判人</w:t>
      </w:r>
      <w:r>
        <w:rPr>
          <w:rFonts w:hint="eastAsia" w:hAnsi="方正小标宋简体" w:cs="仿宋_GB2312"/>
          <w:szCs w:val="32"/>
        </w:rPr>
        <w:t>自行承担。</w:t>
      </w:r>
    </w:p>
    <w:p w14:paraId="79AB2D43">
      <w:pPr>
        <w:pStyle w:val="27"/>
        <w:bidi w:val="0"/>
        <w:rPr>
          <w:rFonts w:hint="eastAsia"/>
          <w:lang w:val="en-US" w:eastAsia="zh-CN"/>
        </w:rPr>
      </w:pPr>
      <w:bookmarkStart w:id="5" w:name="_Toc19157"/>
      <w:r>
        <w:rPr>
          <w:rFonts w:hint="eastAsia"/>
          <w:lang w:val="en-US" w:eastAsia="zh-CN"/>
        </w:rPr>
        <w:t>递交响应文件截止时间和地点</w:t>
      </w:r>
      <w:bookmarkEnd w:id="5"/>
    </w:p>
    <w:p w14:paraId="23209FC7">
      <w:pPr>
        <w:spacing w:line="560" w:lineRule="exact"/>
        <w:ind w:firstLine="640" w:firstLineChars="200"/>
        <w:rPr>
          <w:rFonts w:hint="default" w:ascii="仿宋_GB2312" w:hAnsi="仿宋_GB2312" w:eastAsia="仿宋_GB2312" w:cs="仿宋_GB2312"/>
          <w:sz w:val="32"/>
          <w:szCs w:val="32"/>
          <w:lang w:val="en-US" w:eastAsia="zh-CN"/>
        </w:rPr>
      </w:pPr>
      <w:r>
        <w:rPr>
          <w:rFonts w:ascii="仿宋_GB2312" w:hAnsi="仿宋_GB2312" w:eastAsia="仿宋_GB2312" w:cs="仿宋_GB2312"/>
          <w:sz w:val="32"/>
          <w:szCs w:val="32"/>
        </w:rPr>
        <w:t>1</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递交方式：现场递交</w:t>
      </w:r>
    </w:p>
    <w:p w14:paraId="22743FFB">
      <w:pPr>
        <w:spacing w:line="56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2.递交截止时间：2025年10月2</w:t>
      </w:r>
      <w:r>
        <w:rPr>
          <w:rFonts w:hint="eastAsia" w:hAnsi="仿宋_GB2312" w:cs="仿宋_GB2312"/>
          <w:sz w:val="32"/>
          <w:szCs w:val="32"/>
          <w:lang w:val="en-US" w:eastAsia="zh-CN"/>
        </w:rPr>
        <w:t>9</w:t>
      </w:r>
      <w:r>
        <w:rPr>
          <w:rFonts w:hint="eastAsia" w:ascii="仿宋_GB2312" w:hAnsi="仿宋_GB2312" w:eastAsia="仿宋_GB2312" w:cs="仿宋_GB2312"/>
          <w:sz w:val="32"/>
          <w:szCs w:val="32"/>
          <w:lang w:val="en-US" w:eastAsia="zh-CN"/>
        </w:rPr>
        <w:t>日，当天具体时间提前通知。</w:t>
      </w:r>
    </w:p>
    <w:p w14:paraId="274716C9">
      <w:pPr>
        <w:spacing w:line="560" w:lineRule="exact"/>
        <w:ind w:firstLine="640" w:firstLineChars="200"/>
        <w:rPr>
          <w:rFonts w:hint="eastAsia" w:hAnsi="仿宋_GB2312" w:cs="仿宋_GB2312"/>
          <w:sz w:val="32"/>
          <w:szCs w:val="32"/>
          <w:lang w:val="en-US" w:eastAsia="zh-CN"/>
        </w:rPr>
      </w:pPr>
      <w:r>
        <w:rPr>
          <w:rFonts w:hint="eastAsia" w:ascii="仿宋_GB2312" w:hAnsi="仿宋_GB2312" w:eastAsia="仿宋_GB2312" w:cs="仿宋_GB2312"/>
          <w:sz w:val="32"/>
          <w:szCs w:val="32"/>
          <w:lang w:val="en-US" w:eastAsia="zh-CN"/>
        </w:rPr>
        <w:t>3.谈判时间及地点：2025年10月2</w:t>
      </w:r>
      <w:r>
        <w:rPr>
          <w:rFonts w:hint="eastAsia" w:hAnsi="仿宋_GB2312" w:cs="仿宋_GB2312"/>
          <w:sz w:val="32"/>
          <w:szCs w:val="32"/>
          <w:lang w:val="en-US" w:eastAsia="zh-CN"/>
        </w:rPr>
        <w:t>9</w:t>
      </w:r>
      <w:r>
        <w:rPr>
          <w:rFonts w:hint="eastAsia" w:ascii="仿宋_GB2312" w:hAnsi="仿宋_GB2312" w:eastAsia="仿宋_GB2312" w:cs="仿宋_GB2312"/>
          <w:sz w:val="32"/>
          <w:szCs w:val="32"/>
          <w:lang w:val="en-US" w:eastAsia="zh-CN"/>
        </w:rPr>
        <w:t>日，微精电机会议室</w:t>
      </w:r>
      <w:r>
        <w:rPr>
          <w:rFonts w:hint="eastAsia" w:hAnsi="仿宋_GB2312" w:cs="仿宋_GB2312"/>
          <w:sz w:val="32"/>
          <w:szCs w:val="32"/>
          <w:lang w:val="en-US" w:eastAsia="zh-CN"/>
        </w:rPr>
        <w:t>。</w:t>
      </w:r>
    </w:p>
    <w:p w14:paraId="547F32B1">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（每个</w:t>
      </w:r>
      <w:r>
        <w:rPr>
          <w:rFonts w:hint="eastAsia" w:ascii="仿宋_GB2312" w:hAnsi="仿宋_GB2312" w:eastAsia="仿宋_GB2312" w:cs="仿宋_GB2312"/>
          <w:sz w:val="32"/>
          <w:szCs w:val="32"/>
          <w:lang w:val="en-US" w:eastAsia="zh-CN"/>
        </w:rPr>
        <w:t>供应商</w:t>
      </w:r>
      <w:r>
        <w:rPr>
          <w:rFonts w:hint="eastAsia" w:ascii="仿宋_GB2312" w:hAnsi="仿宋_GB2312" w:eastAsia="仿宋_GB2312" w:cs="仿宋_GB2312"/>
          <w:sz w:val="32"/>
          <w:szCs w:val="32"/>
        </w:rPr>
        <w:t>的评审时间不超过</w:t>
      </w:r>
      <w:r>
        <w:rPr>
          <w:rFonts w:hint="eastAsia" w:ascii="仿宋_GB2312" w:hAnsi="仿宋_GB2312" w:eastAsia="仿宋_GB2312" w:cs="仿宋_GB2312"/>
          <w:sz w:val="32"/>
          <w:szCs w:val="32"/>
          <w:lang w:val="en-US" w:eastAsia="zh-CN"/>
        </w:rPr>
        <w:t>40</w:t>
      </w:r>
      <w:r>
        <w:rPr>
          <w:rFonts w:hint="eastAsia" w:ascii="仿宋_GB2312" w:hAnsi="仿宋_GB2312" w:eastAsia="仿宋_GB2312" w:cs="仿宋_GB2312"/>
          <w:sz w:val="32"/>
          <w:szCs w:val="32"/>
        </w:rPr>
        <w:t>分钟</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其中自述时间不超过15分钟，可使用PPT；评委提问及供应商回答问题时间不超过25分钟</w:t>
      </w:r>
      <w:r>
        <w:rPr>
          <w:rFonts w:hint="eastAsia" w:ascii="仿宋_GB2312" w:hAnsi="仿宋_GB2312" w:eastAsia="仿宋_GB2312" w:cs="仿宋_GB2312"/>
          <w:sz w:val="32"/>
          <w:szCs w:val="32"/>
        </w:rPr>
        <w:t>）</w:t>
      </w:r>
    </w:p>
    <w:p w14:paraId="5DD852A0">
      <w:pPr>
        <w:pStyle w:val="27"/>
        <w:bidi w:val="0"/>
        <w:rPr>
          <w:rFonts w:hint="eastAsia"/>
          <w:lang w:val="en-US" w:eastAsia="zh-CN"/>
        </w:rPr>
      </w:pPr>
      <w:bookmarkStart w:id="6" w:name="_Toc1988"/>
      <w:r>
        <w:rPr>
          <w:rFonts w:hint="eastAsia"/>
          <w:lang w:val="en-US" w:eastAsia="zh-CN"/>
        </w:rPr>
        <w:t>发布公告媒介</w:t>
      </w:r>
      <w:bookmarkEnd w:id="6"/>
    </w:p>
    <w:p w14:paraId="425F5D69">
      <w:pPr>
        <w:wordWrap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1.本次</w:t>
      </w:r>
      <w:r>
        <w:rPr>
          <w:rFonts w:hint="eastAsia" w:ascii="仿宋_GB2312" w:hAnsi="仿宋_GB2312" w:eastAsia="仿宋_GB2312" w:cs="仿宋_GB2312"/>
          <w:sz w:val="32"/>
          <w:szCs w:val="32"/>
          <w:lang w:eastAsia="zh-CN"/>
        </w:rPr>
        <w:t>谈判</w:t>
      </w:r>
      <w:r>
        <w:rPr>
          <w:rFonts w:hint="eastAsia" w:ascii="仿宋_GB2312" w:hAnsi="仿宋_GB2312" w:eastAsia="仿宋_GB2312" w:cs="仿宋_GB2312"/>
          <w:sz w:val="32"/>
          <w:szCs w:val="32"/>
        </w:rPr>
        <w:t>公告及</w:t>
      </w:r>
      <w:r>
        <w:rPr>
          <w:rFonts w:hint="eastAsia" w:ascii="仿宋_GB2312" w:hAnsi="仿宋_GB2312" w:eastAsia="仿宋_GB2312" w:cs="仿宋_GB2312"/>
          <w:sz w:val="32"/>
          <w:szCs w:val="32"/>
          <w:lang w:eastAsia="zh-CN"/>
        </w:rPr>
        <w:t>谈判</w:t>
      </w:r>
      <w:r>
        <w:rPr>
          <w:rFonts w:hint="eastAsia" w:ascii="仿宋_GB2312" w:hAnsi="仿宋_GB2312" w:eastAsia="仿宋_GB2312" w:cs="仿宋_GB2312"/>
          <w:sz w:val="32"/>
          <w:szCs w:val="32"/>
        </w:rPr>
        <w:t>文件在绵阳市国资委官网（https://gzw.my.gov.cn）、四川九洲投资控股集团有限公司官网（http://www.jezetek.cc）和微精电机官网（https://www.weijingdianji.com/）上发布。若未能及时下载查阅，所产生一切损失由投标人自行承担。</w:t>
      </w:r>
    </w:p>
    <w:p w14:paraId="02382808">
      <w:pPr>
        <w:pStyle w:val="27"/>
        <w:bidi w:val="0"/>
        <w:rPr>
          <w:rFonts w:hint="eastAsia"/>
          <w:lang w:val="en-US" w:eastAsia="zh-CN"/>
        </w:rPr>
      </w:pPr>
      <w:bookmarkStart w:id="7" w:name="_Toc16148"/>
      <w:r>
        <w:rPr>
          <w:rFonts w:hint="eastAsia"/>
          <w:lang w:val="en-US" w:eastAsia="zh-CN"/>
        </w:rPr>
        <w:t>联系人及联系方式</w:t>
      </w:r>
      <w:bookmarkEnd w:id="7"/>
    </w:p>
    <w:p w14:paraId="3F647DE4">
      <w:pPr>
        <w:autoSpaceDE w:val="0"/>
        <w:autoSpaceDN w:val="0"/>
        <w:adjustRightInd w:val="0"/>
        <w:ind w:firstLine="640"/>
        <w:rPr>
          <w:rFonts w:hint="eastAsia" w:hAnsi="仿宋_GB2312" w:cs="仿宋_GB2312"/>
          <w:szCs w:val="32"/>
        </w:rPr>
      </w:pPr>
      <w:r>
        <w:rPr>
          <w:rFonts w:hint="eastAsia" w:hAnsi="仿宋_GB2312" w:cs="仿宋_GB2312"/>
          <w:szCs w:val="32"/>
          <w:lang w:eastAsia="zh-CN"/>
        </w:rPr>
        <w:t>谈判人</w:t>
      </w:r>
      <w:r>
        <w:rPr>
          <w:rFonts w:hint="eastAsia" w:hAnsi="仿宋_GB2312" w:cs="仿宋_GB2312"/>
          <w:szCs w:val="32"/>
        </w:rPr>
        <w:t>：成都微精电机股份公司</w:t>
      </w:r>
    </w:p>
    <w:p w14:paraId="0D3E7C82">
      <w:pPr>
        <w:autoSpaceDE w:val="0"/>
        <w:autoSpaceDN w:val="0"/>
        <w:adjustRightInd w:val="0"/>
        <w:ind w:firstLine="640"/>
        <w:rPr>
          <w:rFonts w:hint="eastAsia" w:hAnsi="仿宋_GB2312" w:cs="仿宋_GB2312"/>
          <w:szCs w:val="32"/>
        </w:rPr>
      </w:pPr>
      <w:r>
        <w:rPr>
          <w:rFonts w:hint="eastAsia" w:hAnsi="仿宋_GB2312" w:cs="仿宋_GB2312"/>
          <w:szCs w:val="32"/>
        </w:rPr>
        <w:t xml:space="preserve">地 </w:t>
      </w:r>
      <w:r>
        <w:rPr>
          <w:rFonts w:hAnsi="仿宋_GB2312" w:cs="仿宋_GB2312"/>
          <w:szCs w:val="32"/>
        </w:rPr>
        <w:t xml:space="preserve"> </w:t>
      </w:r>
      <w:r>
        <w:rPr>
          <w:rFonts w:hint="eastAsia" w:hAnsi="仿宋_GB2312" w:cs="仿宋_GB2312"/>
          <w:szCs w:val="32"/>
        </w:rPr>
        <w:t>址：成都市东三环路二段龙潭都市工业区航天路1</w:t>
      </w:r>
      <w:r>
        <w:rPr>
          <w:rFonts w:hAnsi="仿宋_GB2312" w:cs="仿宋_GB2312"/>
          <w:szCs w:val="32"/>
        </w:rPr>
        <w:t>2</w:t>
      </w:r>
      <w:r>
        <w:rPr>
          <w:rFonts w:hint="eastAsia" w:hAnsi="仿宋_GB2312" w:cs="仿宋_GB2312"/>
          <w:szCs w:val="32"/>
        </w:rPr>
        <w:t>号</w:t>
      </w:r>
    </w:p>
    <w:p w14:paraId="313B4831">
      <w:pPr>
        <w:ind w:firstLine="640"/>
        <w:rPr>
          <w:rFonts w:hint="eastAsia" w:hAnsi="仿宋_GB2312" w:cs="仿宋_GB2312"/>
          <w:szCs w:val="32"/>
        </w:rPr>
      </w:pPr>
      <w:r>
        <w:rPr>
          <w:rFonts w:hint="eastAsia" w:hAnsi="仿宋_GB2312" w:cs="仿宋_GB2312"/>
          <w:szCs w:val="32"/>
        </w:rPr>
        <w:t>联系人：罗祺</w:t>
      </w:r>
    </w:p>
    <w:p w14:paraId="4A4D45C9">
      <w:pPr>
        <w:ind w:firstLine="640"/>
        <w:rPr>
          <w:rFonts w:hint="eastAsia" w:hAnsi="仿宋_GB2312" w:cs="仿宋_GB2312"/>
          <w:szCs w:val="32"/>
        </w:rPr>
      </w:pPr>
      <w:r>
        <w:rPr>
          <w:rFonts w:hint="eastAsia" w:hAnsi="仿宋_GB2312" w:cs="仿宋_GB2312"/>
          <w:szCs w:val="32"/>
        </w:rPr>
        <w:t>电  话：18981140115</w:t>
      </w:r>
    </w:p>
    <w:p w14:paraId="3636659D">
      <w:pPr>
        <w:autoSpaceDE w:val="0"/>
        <w:autoSpaceDN w:val="0"/>
        <w:adjustRightInd w:val="0"/>
        <w:ind w:firstLine="640"/>
        <w:rPr>
          <w:rFonts w:hint="eastAsia" w:ascii="黑体" w:hAnsi="黑体" w:eastAsia="黑体"/>
        </w:rPr>
      </w:pPr>
      <w:r>
        <w:rPr>
          <w:rFonts w:hint="eastAsia" w:hAnsi="方正小标宋简体"/>
          <w:szCs w:val="32"/>
          <w:lang w:eastAsia="zh-Hans"/>
        </w:rPr>
        <w:t>邮</w:t>
      </w:r>
      <w:r>
        <w:rPr>
          <w:rFonts w:hint="eastAsia" w:hAnsi="方正小标宋简体"/>
          <w:szCs w:val="32"/>
        </w:rPr>
        <w:t xml:space="preserve">  </w:t>
      </w:r>
      <w:r>
        <w:rPr>
          <w:rFonts w:hint="eastAsia" w:hAnsi="方正小标宋简体"/>
          <w:szCs w:val="32"/>
          <w:lang w:eastAsia="zh-Hans"/>
        </w:rPr>
        <w:t>箱</w:t>
      </w:r>
      <w:r>
        <w:rPr>
          <w:rFonts w:hAnsi="方正小标宋简体"/>
          <w:szCs w:val="32"/>
          <w:lang w:eastAsia="zh-Hans"/>
        </w:rPr>
        <w:t>：</w:t>
      </w:r>
      <w:r>
        <w:rPr>
          <w:rFonts w:hint="eastAsia" w:hAnsi="仿宋_GB2312" w:cs="仿宋_GB2312"/>
          <w:color w:val="000000"/>
          <w:szCs w:val="32"/>
        </w:rPr>
        <w:t>motor906@163.com</w:t>
      </w:r>
    </w:p>
    <w:p w14:paraId="3728997B">
      <w:pPr>
        <w:pStyle w:val="27"/>
        <w:bidi w:val="0"/>
        <w:rPr>
          <w:rFonts w:hint="eastAsia"/>
          <w:lang w:val="en-US" w:eastAsia="zh-CN"/>
        </w:rPr>
      </w:pPr>
      <w:bookmarkStart w:id="8" w:name="_Toc30841"/>
      <w:r>
        <w:rPr>
          <w:rFonts w:hint="eastAsia"/>
          <w:lang w:val="en-US" w:eastAsia="zh-CN"/>
        </w:rPr>
        <w:t>谈判评审</w:t>
      </w:r>
      <w:bookmarkEnd w:id="8"/>
    </w:p>
    <w:p w14:paraId="62CDD96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b/>
          <w:bCs/>
          <w:sz w:val="32"/>
          <w:szCs w:val="32"/>
          <w:lang w:val="en-US" w:eastAsia="zh-CN"/>
        </w:rPr>
        <w:t>（一）</w:t>
      </w:r>
      <w:r>
        <w:rPr>
          <w:rFonts w:hint="eastAsia" w:ascii="仿宋_GB2312" w:hAnsi="仿宋_GB2312" w:eastAsia="仿宋_GB2312" w:cs="仿宋_GB2312"/>
          <w:sz w:val="32"/>
          <w:szCs w:val="32"/>
          <w:lang w:val="en-US" w:eastAsia="zh-CN"/>
        </w:rPr>
        <w:t>采购人在谈判文件规定的时间和地点组织评审，谈判申请人须派须派授权代表准时参加。</w:t>
      </w:r>
    </w:p>
    <w:p w14:paraId="4ED8F12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b/>
          <w:bCs/>
          <w:sz w:val="32"/>
          <w:szCs w:val="32"/>
          <w:lang w:val="en-US" w:eastAsia="zh-CN"/>
        </w:rPr>
        <w:t>（二）</w:t>
      </w:r>
      <w:r>
        <w:rPr>
          <w:rFonts w:hint="eastAsia" w:ascii="仿宋_GB2312" w:hAnsi="仿宋_GB2312" w:eastAsia="仿宋_GB2312" w:cs="仿宋_GB2312"/>
          <w:sz w:val="32"/>
          <w:szCs w:val="32"/>
          <w:lang w:val="en-US" w:eastAsia="zh-CN"/>
        </w:rPr>
        <w:t>评审时由谈判申请人或采购人对谈判响应文件的加密情况进行检查，如谈判申请人代表对其他谈判申请人的谈判响应文件加密情况有异议的，可以当场反映主持人员，要求现场记录人员予以记录，并在评审时予以认定处理，但不得干扰、阻挠谈判评审工作的正常进行。</w:t>
      </w:r>
    </w:p>
    <w:p w14:paraId="133A47F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b/>
          <w:bCs/>
          <w:sz w:val="32"/>
          <w:szCs w:val="32"/>
          <w:lang w:val="en-US" w:eastAsia="zh-CN"/>
        </w:rPr>
        <w:t>（三）</w:t>
      </w:r>
      <w:r>
        <w:rPr>
          <w:rFonts w:hint="eastAsia" w:ascii="仿宋_GB2312" w:hAnsi="仿宋_GB2312" w:eastAsia="仿宋_GB2312" w:cs="仿宋_GB2312"/>
          <w:sz w:val="32"/>
          <w:szCs w:val="32"/>
          <w:lang w:val="en-US" w:eastAsia="zh-CN"/>
        </w:rPr>
        <w:t>评审主持人按照谈判文件规定的评审时间宣布评审开始，按照规定要求主持本次评审。评审将按以下程序进行：</w:t>
      </w:r>
    </w:p>
    <w:p w14:paraId="4C20EF6D">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1.</w:t>
      </w:r>
      <w:r>
        <w:rPr>
          <w:rFonts w:hint="eastAsia" w:ascii="仿宋_GB2312" w:hAnsi="仿宋_GB2312" w:eastAsia="仿宋_GB2312" w:cs="仿宋_GB2312"/>
          <w:sz w:val="32"/>
          <w:szCs w:val="32"/>
          <w:highlight w:val="none"/>
          <w:lang w:val="en-US" w:eastAsia="zh-CN"/>
        </w:rPr>
        <w:t>根据谈判响应文件递交情况当场宣读谈判申请人名单；</w:t>
      </w:r>
    </w:p>
    <w:p w14:paraId="11624204">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2.</w:t>
      </w:r>
      <w:r>
        <w:rPr>
          <w:rFonts w:hint="eastAsia" w:ascii="仿宋_GB2312" w:hAnsi="仿宋_GB2312" w:eastAsia="仿宋_GB2312" w:cs="仿宋_GB2312"/>
          <w:sz w:val="32"/>
          <w:szCs w:val="32"/>
          <w:lang w:val="en-US" w:eastAsia="zh-CN"/>
        </w:rPr>
        <w:t>宣布评审纪律和有关注意事项；</w:t>
      </w:r>
    </w:p>
    <w:p w14:paraId="0E547486">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b/>
          <w:bCs/>
          <w:sz w:val="32"/>
          <w:szCs w:val="32"/>
          <w:highlight w:val="none"/>
          <w:lang w:val="en-US" w:eastAsia="zh-CN"/>
        </w:rPr>
        <w:t>3.</w:t>
      </w:r>
      <w:r>
        <w:rPr>
          <w:rFonts w:hint="eastAsia" w:ascii="仿宋_GB2312" w:hAnsi="仿宋_GB2312" w:eastAsia="仿宋_GB2312" w:cs="仿宋_GB2312"/>
          <w:b w:val="0"/>
          <w:bCs w:val="0"/>
          <w:sz w:val="32"/>
          <w:szCs w:val="32"/>
          <w:highlight w:val="none"/>
          <w:lang w:val="en-US" w:eastAsia="zh-CN"/>
        </w:rPr>
        <w:t>递交谈判响应文件</w:t>
      </w:r>
      <w:r>
        <w:rPr>
          <w:rFonts w:hint="eastAsia" w:ascii="仿宋_GB2312" w:hAnsi="仿宋_GB2312" w:eastAsia="仿宋_GB2312" w:cs="仿宋_GB2312"/>
          <w:sz w:val="32"/>
          <w:szCs w:val="32"/>
          <w:highlight w:val="none"/>
          <w:lang w:val="en-US" w:eastAsia="zh-CN"/>
        </w:rPr>
        <w:t>的谈判申请人不足2家，不得进行评审；</w:t>
      </w:r>
    </w:p>
    <w:p w14:paraId="2AEFBEEF">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4.</w:t>
      </w:r>
      <w:r>
        <w:rPr>
          <w:rFonts w:hint="eastAsia" w:ascii="仿宋_GB2312" w:hAnsi="仿宋_GB2312" w:eastAsia="仿宋_GB2312" w:cs="仿宋_GB2312"/>
          <w:sz w:val="32"/>
          <w:szCs w:val="32"/>
          <w:lang w:val="en-US" w:eastAsia="zh-CN"/>
        </w:rPr>
        <w:t>将谈判申请人单独递交的“</w:t>
      </w:r>
      <w:r>
        <w:rPr>
          <w:rFonts w:hint="eastAsia" w:ascii="仿宋_GB2312" w:hAnsi="仿宋_GB2312" w:eastAsia="仿宋_GB2312" w:cs="仿宋_GB2312"/>
          <w:sz w:val="32"/>
          <w:szCs w:val="32"/>
          <w:highlight w:val="none"/>
          <w:lang w:val="en-US" w:eastAsia="zh-CN"/>
        </w:rPr>
        <w:t>报价一览表</w:t>
      </w:r>
      <w:r>
        <w:rPr>
          <w:rFonts w:hint="eastAsia" w:ascii="仿宋_GB2312" w:hAnsi="仿宋_GB2312" w:eastAsia="仿宋_GB2312" w:cs="仿宋_GB2312"/>
          <w:sz w:val="32"/>
          <w:szCs w:val="32"/>
          <w:lang w:val="en-US" w:eastAsia="zh-CN"/>
        </w:rPr>
        <w:t>”当众解密，并宣读谈判申请人名称、报价等信息。唱标完毕，如谈判申请人代表对宣读的“</w:t>
      </w:r>
      <w:r>
        <w:rPr>
          <w:rFonts w:hint="eastAsia" w:ascii="仿宋_GB2312" w:hAnsi="仿宋_GB2312" w:eastAsia="仿宋_GB2312" w:cs="仿宋_GB2312"/>
          <w:sz w:val="32"/>
          <w:szCs w:val="32"/>
          <w:highlight w:val="none"/>
          <w:lang w:val="en-US" w:eastAsia="zh-CN"/>
        </w:rPr>
        <w:t>报价一览表”</w:t>
      </w:r>
      <w:r>
        <w:rPr>
          <w:rFonts w:hint="eastAsia" w:ascii="仿宋_GB2312" w:hAnsi="仿宋_GB2312" w:eastAsia="仿宋_GB2312" w:cs="仿宋_GB2312"/>
          <w:sz w:val="32"/>
          <w:szCs w:val="32"/>
          <w:lang w:val="en-US" w:eastAsia="zh-CN"/>
        </w:rPr>
        <w:t>上的内容有异议的，应当场提出。如确实属于唱标人员宣读错了的，经现场核实后，当场予以更正</w:t>
      </w:r>
      <w:r>
        <w:rPr>
          <w:rFonts w:hint="eastAsia" w:hAnsi="仿宋_GB2312" w:cs="仿宋_GB2312"/>
          <w:sz w:val="32"/>
          <w:szCs w:val="32"/>
          <w:lang w:val="en-US" w:eastAsia="zh-CN"/>
        </w:rPr>
        <w:t>。唱标完毕，采购人与谈判申请人就价格进行谈判，谈判申请人如有再低报价，可提交二次报价表作为最终评审报价。</w:t>
      </w:r>
    </w:p>
    <w:p w14:paraId="12278B5E">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5.</w:t>
      </w:r>
      <w:r>
        <w:rPr>
          <w:rFonts w:hint="eastAsia" w:hAnsi="仿宋_GB2312" w:cs="仿宋_GB2312"/>
          <w:b/>
          <w:bCs/>
          <w:sz w:val="32"/>
          <w:szCs w:val="32"/>
          <w:lang w:val="en-US" w:eastAsia="zh-CN"/>
        </w:rPr>
        <w:t>价格谈判结束</w:t>
      </w:r>
      <w:r>
        <w:rPr>
          <w:rFonts w:hint="eastAsia" w:ascii="仿宋_GB2312" w:hAnsi="仿宋_GB2312" w:eastAsia="仿宋_GB2312" w:cs="仿宋_GB2312"/>
          <w:sz w:val="32"/>
          <w:szCs w:val="32"/>
          <w:lang w:val="en-US" w:eastAsia="zh-CN"/>
        </w:rPr>
        <w:t>后，所有谈判申请人代表应立即退会（谈判文件要求有演示、现场陈</w:t>
      </w:r>
      <w:r>
        <w:rPr>
          <w:rFonts w:hint="default" w:ascii="仿宋_GB2312" w:hAnsi="仿宋_GB2312" w:eastAsia="仿宋_GB2312" w:cs="仿宋_GB2312"/>
          <w:sz w:val="32"/>
          <w:szCs w:val="32"/>
          <w:lang w:eastAsia="zh-CN"/>
        </w:rPr>
        <w:t>述</w:t>
      </w:r>
      <w:r>
        <w:rPr>
          <w:rFonts w:hint="eastAsia" w:ascii="仿宋_GB2312" w:hAnsi="仿宋_GB2312" w:eastAsia="仿宋_GB2312" w:cs="仿宋_GB2312"/>
          <w:sz w:val="32"/>
          <w:szCs w:val="32"/>
          <w:lang w:val="en-US" w:eastAsia="zh-CN"/>
        </w:rPr>
        <w:t>等的除外）。同时所有谈判申请人应保持通讯设备的畅通，以方便在评审过程中评审小组要求谈判申请人对谈判响应文件的必要澄清、说明和纠正。</w:t>
      </w:r>
    </w:p>
    <w:p w14:paraId="432009EB">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b/>
          <w:bCs/>
          <w:sz w:val="32"/>
          <w:szCs w:val="32"/>
          <w:lang w:val="en-US" w:eastAsia="zh-CN"/>
        </w:rPr>
        <w:t>（四）</w:t>
      </w:r>
      <w:r>
        <w:rPr>
          <w:rFonts w:hint="eastAsia" w:ascii="仿宋_GB2312" w:hAnsi="仿宋_GB2312" w:eastAsia="仿宋_GB2312" w:cs="仿宋_GB2312"/>
          <w:sz w:val="32"/>
          <w:szCs w:val="32"/>
          <w:lang w:val="en-US" w:eastAsia="zh-CN"/>
        </w:rPr>
        <w:t>采购人按谈判文件要求组成评审小组。</w:t>
      </w:r>
    </w:p>
    <w:p w14:paraId="29F73E6A">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b/>
          <w:bCs/>
          <w:sz w:val="32"/>
          <w:szCs w:val="32"/>
          <w:lang w:val="en-US" w:eastAsia="zh-CN"/>
        </w:rPr>
        <w:t>（五）</w:t>
      </w:r>
      <w:r>
        <w:rPr>
          <w:rFonts w:hint="eastAsia" w:ascii="仿宋_GB2312" w:hAnsi="仿宋_GB2312" w:eastAsia="仿宋_GB2312" w:cs="仿宋_GB2312"/>
          <w:sz w:val="32"/>
          <w:szCs w:val="32"/>
          <w:lang w:val="en-US" w:eastAsia="zh-CN"/>
        </w:rPr>
        <w:t>评审小组成员根据法律和谈判文件规定标准进行客观、公正评审，按评审总得分高低排序，推荐</w:t>
      </w:r>
      <w:r>
        <w:rPr>
          <w:rFonts w:hint="eastAsia" w:ascii="仿宋_GB2312" w:hAnsi="仿宋_GB2312" w:eastAsia="仿宋_GB2312" w:cs="仿宋_GB2312"/>
          <w:sz w:val="32"/>
          <w:szCs w:val="32"/>
          <w:highlight w:val="none"/>
          <w:lang w:val="en-US" w:eastAsia="zh-CN"/>
        </w:rPr>
        <w:t>中选</w:t>
      </w:r>
      <w:r>
        <w:rPr>
          <w:rFonts w:hint="eastAsia" w:ascii="仿宋_GB2312" w:hAnsi="仿宋_GB2312" w:eastAsia="仿宋_GB2312" w:cs="仿宋_GB2312"/>
          <w:sz w:val="32"/>
          <w:szCs w:val="32"/>
          <w:lang w:val="en-US" w:eastAsia="zh-CN"/>
        </w:rPr>
        <w:t>候选人。</w:t>
      </w:r>
    </w:p>
    <w:p w14:paraId="628196E2">
      <w:pPr>
        <w:pStyle w:val="27"/>
        <w:bidi w:val="0"/>
        <w:rPr>
          <w:rFonts w:hint="eastAsia"/>
          <w:lang w:val="en-US" w:eastAsia="zh-CN"/>
        </w:rPr>
      </w:pPr>
      <w:bookmarkStart w:id="9" w:name="_Toc28988"/>
      <w:r>
        <w:rPr>
          <w:rFonts w:hint="eastAsia"/>
          <w:lang w:val="en-US" w:eastAsia="zh-CN"/>
        </w:rPr>
        <w:t>谈判废除</w:t>
      </w:r>
      <w:bookmarkEnd w:id="9"/>
    </w:p>
    <w:p w14:paraId="38FF2C4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本次采购活动中，出现下列情形之一的，予以</w:t>
      </w:r>
      <w:r>
        <w:rPr>
          <w:rFonts w:hint="eastAsia" w:ascii="仿宋_GB2312" w:hAnsi="仿宋_GB2312" w:eastAsia="仿宋_GB2312" w:cs="仿宋_GB2312"/>
          <w:sz w:val="32"/>
          <w:szCs w:val="32"/>
          <w:highlight w:val="none"/>
          <w:lang w:val="en-US" w:eastAsia="zh-CN"/>
        </w:rPr>
        <w:t>废除</w:t>
      </w:r>
      <w:r>
        <w:rPr>
          <w:rFonts w:hint="eastAsia" w:ascii="仿宋_GB2312" w:hAnsi="仿宋_GB2312" w:eastAsia="仿宋_GB2312" w:cs="仿宋_GB2312"/>
          <w:sz w:val="32"/>
          <w:szCs w:val="32"/>
          <w:lang w:val="en-US" w:eastAsia="zh-CN"/>
        </w:rPr>
        <w:t>：</w:t>
      </w:r>
    </w:p>
    <w:p w14:paraId="7A63F68A">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b/>
          <w:bCs/>
          <w:sz w:val="32"/>
          <w:szCs w:val="32"/>
          <w:lang w:val="en-US" w:eastAsia="zh-CN"/>
        </w:rPr>
        <w:t>（一）</w:t>
      </w:r>
      <w:r>
        <w:rPr>
          <w:rFonts w:hint="eastAsia" w:ascii="仿宋_GB2312" w:hAnsi="仿宋_GB2312" w:eastAsia="仿宋_GB2312" w:cs="仿宋_GB2312"/>
          <w:sz w:val="32"/>
          <w:szCs w:val="32"/>
          <w:lang w:val="en-US" w:eastAsia="zh-CN"/>
        </w:rPr>
        <w:t>报名参与谈判的申请人不足2家的；</w:t>
      </w:r>
    </w:p>
    <w:p w14:paraId="33E238A6">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b/>
          <w:bCs/>
          <w:sz w:val="32"/>
          <w:szCs w:val="32"/>
          <w:lang w:val="en-US" w:eastAsia="zh-CN"/>
        </w:rPr>
        <w:t>（二）</w:t>
      </w:r>
      <w:r>
        <w:rPr>
          <w:rFonts w:hint="eastAsia" w:ascii="仿宋_GB2312" w:hAnsi="仿宋_GB2312" w:eastAsia="仿宋_GB2312" w:cs="仿宋_GB2312"/>
          <w:sz w:val="32"/>
          <w:szCs w:val="32"/>
          <w:lang w:val="en-US" w:eastAsia="zh-CN"/>
        </w:rPr>
        <w:t>出现影响采购公正的违法、违规行为的；</w:t>
      </w:r>
    </w:p>
    <w:p w14:paraId="63A8C565">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b/>
          <w:bCs/>
          <w:sz w:val="32"/>
          <w:szCs w:val="32"/>
          <w:lang w:val="en-US" w:eastAsia="zh-CN"/>
        </w:rPr>
        <w:t>（三）</w:t>
      </w:r>
      <w:r>
        <w:rPr>
          <w:rFonts w:hint="eastAsia" w:ascii="仿宋_GB2312" w:hAnsi="仿宋_GB2312" w:eastAsia="仿宋_GB2312" w:cs="仿宋_GB2312"/>
          <w:sz w:val="32"/>
          <w:szCs w:val="32"/>
          <w:lang w:val="en-US" w:eastAsia="zh-CN"/>
        </w:rPr>
        <w:t>因重大变化，采购任务取消的。</w:t>
      </w:r>
    </w:p>
    <w:p w14:paraId="3B01A3F2">
      <w:pPr>
        <w:pStyle w:val="27"/>
        <w:bidi w:val="0"/>
        <w:rPr>
          <w:rFonts w:hint="eastAsia"/>
          <w:lang w:val="en-US" w:eastAsia="zh-CN"/>
        </w:rPr>
      </w:pPr>
      <w:bookmarkStart w:id="10" w:name="_Toc3912"/>
      <w:r>
        <w:rPr>
          <w:rFonts w:hint="eastAsia"/>
          <w:lang w:val="en-US" w:eastAsia="zh-CN"/>
        </w:rPr>
        <w:t>谈判纪律要求</w:t>
      </w:r>
      <w:bookmarkEnd w:id="10"/>
    </w:p>
    <w:p w14:paraId="580C59E1">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b/>
          <w:bCs/>
          <w:sz w:val="32"/>
          <w:szCs w:val="32"/>
          <w:lang w:val="en-US" w:eastAsia="zh-CN"/>
        </w:rPr>
        <w:t>（一）</w:t>
      </w:r>
      <w:r>
        <w:rPr>
          <w:rFonts w:hint="eastAsia" w:ascii="仿宋_GB2312" w:hAnsi="仿宋_GB2312" w:eastAsia="仿宋_GB2312" w:cs="仿宋_GB2312"/>
          <w:sz w:val="32"/>
          <w:szCs w:val="32"/>
          <w:lang w:val="en-US" w:eastAsia="zh-CN"/>
        </w:rPr>
        <w:t>谈判申请人参加谈判不得有下列情形：</w:t>
      </w:r>
    </w:p>
    <w:p w14:paraId="333EA80E">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1.</w:t>
      </w:r>
      <w:r>
        <w:rPr>
          <w:rFonts w:hint="eastAsia" w:ascii="仿宋_GB2312" w:hAnsi="仿宋_GB2312" w:eastAsia="仿宋_GB2312" w:cs="仿宋_GB2312"/>
          <w:sz w:val="32"/>
          <w:szCs w:val="32"/>
          <w:lang w:val="en-US" w:eastAsia="zh-CN"/>
        </w:rPr>
        <w:t>提供虚假材料谋取中选；</w:t>
      </w:r>
    </w:p>
    <w:p w14:paraId="5B96405E">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2.</w:t>
      </w:r>
      <w:r>
        <w:rPr>
          <w:rFonts w:hint="eastAsia" w:ascii="仿宋_GB2312" w:hAnsi="仿宋_GB2312" w:eastAsia="仿宋_GB2312" w:cs="仿宋_GB2312"/>
          <w:sz w:val="32"/>
          <w:szCs w:val="32"/>
          <w:lang w:val="en-US" w:eastAsia="zh-CN"/>
        </w:rPr>
        <w:t>采取不正当手段诋毁、排挤其他谈判申请人；</w:t>
      </w:r>
    </w:p>
    <w:p w14:paraId="633D2E63">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3.</w:t>
      </w:r>
      <w:r>
        <w:rPr>
          <w:rFonts w:hint="eastAsia" w:ascii="仿宋_GB2312" w:hAnsi="仿宋_GB2312" w:eastAsia="仿宋_GB2312" w:cs="仿宋_GB2312"/>
          <w:sz w:val="32"/>
          <w:szCs w:val="32"/>
          <w:lang w:val="en-US" w:eastAsia="zh-CN"/>
        </w:rPr>
        <w:t>与采购人、其他谈判申请人恶意串通；</w:t>
      </w:r>
    </w:p>
    <w:p w14:paraId="674DB4D3">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4.</w:t>
      </w:r>
      <w:r>
        <w:rPr>
          <w:rFonts w:hint="eastAsia" w:ascii="仿宋_GB2312" w:hAnsi="仿宋_GB2312" w:eastAsia="仿宋_GB2312" w:cs="仿宋_GB2312"/>
          <w:sz w:val="32"/>
          <w:szCs w:val="32"/>
          <w:lang w:val="en-US" w:eastAsia="zh-CN"/>
        </w:rPr>
        <w:t>向谈判采购单位、评审小组成员行贿或者提供其他不正当利益；</w:t>
      </w:r>
    </w:p>
    <w:p w14:paraId="53285389">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5.</w:t>
      </w:r>
      <w:r>
        <w:rPr>
          <w:rFonts w:hint="eastAsia" w:ascii="仿宋_GB2312" w:hAnsi="仿宋_GB2312" w:eastAsia="仿宋_GB2312" w:cs="仿宋_GB2312"/>
          <w:sz w:val="32"/>
          <w:szCs w:val="32"/>
          <w:lang w:val="en-US" w:eastAsia="zh-CN"/>
        </w:rPr>
        <w:t>中选后无正当理由拒不与采购人或谈判文件约定接受服务的公司签订采购合同；</w:t>
      </w:r>
    </w:p>
    <w:p w14:paraId="78FB87A6">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6.</w:t>
      </w:r>
      <w:r>
        <w:rPr>
          <w:rFonts w:hint="eastAsia" w:ascii="仿宋_GB2312" w:hAnsi="仿宋_GB2312" w:eastAsia="仿宋_GB2312" w:cs="仿宋_GB2312"/>
          <w:sz w:val="32"/>
          <w:szCs w:val="32"/>
          <w:lang w:val="en-US" w:eastAsia="zh-CN"/>
        </w:rPr>
        <w:t>未按照谈判文件确定的事项签订采购合同；</w:t>
      </w:r>
    </w:p>
    <w:p w14:paraId="2580CCA2">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7.</w:t>
      </w:r>
      <w:r>
        <w:rPr>
          <w:rFonts w:hint="eastAsia" w:ascii="仿宋_GB2312" w:hAnsi="仿宋_GB2312" w:eastAsia="仿宋_GB2312" w:cs="仿宋_GB2312"/>
          <w:sz w:val="32"/>
          <w:szCs w:val="32"/>
          <w:lang w:val="en-US" w:eastAsia="zh-CN"/>
        </w:rPr>
        <w:t>将采购合同转包或者违规分包；</w:t>
      </w:r>
    </w:p>
    <w:p w14:paraId="298D7E37">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8.</w:t>
      </w:r>
      <w:r>
        <w:rPr>
          <w:rFonts w:hint="eastAsia" w:ascii="仿宋_GB2312" w:hAnsi="仿宋_GB2312" w:eastAsia="仿宋_GB2312" w:cs="仿宋_GB2312"/>
          <w:sz w:val="32"/>
          <w:szCs w:val="32"/>
          <w:lang w:val="en-US" w:eastAsia="zh-CN"/>
        </w:rPr>
        <w:t>提供假冒伪劣产品；</w:t>
      </w:r>
    </w:p>
    <w:p w14:paraId="4BA28B5F">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9.</w:t>
      </w:r>
      <w:r>
        <w:rPr>
          <w:rFonts w:hint="eastAsia" w:ascii="仿宋_GB2312" w:hAnsi="仿宋_GB2312" w:eastAsia="仿宋_GB2312" w:cs="仿宋_GB2312"/>
          <w:sz w:val="32"/>
          <w:szCs w:val="32"/>
          <w:lang w:val="en-US" w:eastAsia="zh-CN"/>
        </w:rPr>
        <w:t>擅自变更、中止或者终止采购合同；</w:t>
      </w:r>
    </w:p>
    <w:p w14:paraId="424A1002">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10.</w:t>
      </w:r>
      <w:r>
        <w:rPr>
          <w:rFonts w:hint="eastAsia" w:ascii="仿宋_GB2312" w:hAnsi="仿宋_GB2312" w:eastAsia="仿宋_GB2312" w:cs="仿宋_GB2312"/>
          <w:sz w:val="32"/>
          <w:szCs w:val="32"/>
          <w:lang w:val="en-US" w:eastAsia="zh-CN"/>
        </w:rPr>
        <w:t>拒绝有关部门的监督检查或者向监督检查部门提供虚假情况；</w:t>
      </w:r>
    </w:p>
    <w:p w14:paraId="318CB2B1">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11.</w:t>
      </w:r>
      <w:r>
        <w:rPr>
          <w:rFonts w:hint="eastAsia" w:ascii="仿宋_GB2312" w:hAnsi="仿宋_GB2312" w:eastAsia="仿宋_GB2312" w:cs="仿宋_GB2312"/>
          <w:sz w:val="32"/>
          <w:szCs w:val="32"/>
          <w:lang w:val="en-US" w:eastAsia="zh-CN"/>
        </w:rPr>
        <w:t>法律法规规定的其他情形。</w:t>
      </w:r>
    </w:p>
    <w:p w14:paraId="4A8B134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有上述情形之一的谈判申请人，属于不合格谈判申请人，其谈判响应文件或中选资格将被取消。</w:t>
      </w:r>
    </w:p>
    <w:p w14:paraId="55018E20">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b/>
          <w:bCs/>
          <w:sz w:val="32"/>
          <w:szCs w:val="32"/>
          <w:lang w:val="en-US" w:eastAsia="zh-CN"/>
        </w:rPr>
        <w:t>（二）</w:t>
      </w:r>
      <w:r>
        <w:rPr>
          <w:rFonts w:hint="eastAsia" w:ascii="仿宋_GB2312" w:hAnsi="仿宋_GB2312" w:eastAsia="仿宋_GB2312" w:cs="仿宋_GB2312"/>
          <w:sz w:val="32"/>
          <w:szCs w:val="32"/>
          <w:lang w:val="en-US" w:eastAsia="zh-CN"/>
        </w:rPr>
        <w:t>谈判申请人有下列情形之一的，视为谈判申请人串通参选，其谈判响应文件将作无效参选处理：</w:t>
      </w:r>
    </w:p>
    <w:p w14:paraId="40719EDD">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1.</w:t>
      </w:r>
      <w:r>
        <w:rPr>
          <w:rFonts w:hint="eastAsia" w:ascii="仿宋_GB2312" w:hAnsi="仿宋_GB2312" w:eastAsia="仿宋_GB2312" w:cs="仿宋_GB2312"/>
          <w:sz w:val="32"/>
          <w:szCs w:val="32"/>
          <w:lang w:val="en-US" w:eastAsia="zh-CN"/>
        </w:rPr>
        <w:t>不同谈判申请人的谈判响应文件由同一单位或者个人编制；</w:t>
      </w:r>
    </w:p>
    <w:p w14:paraId="6D4940B2">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2.</w:t>
      </w:r>
      <w:r>
        <w:rPr>
          <w:rFonts w:hint="eastAsia" w:ascii="仿宋_GB2312" w:hAnsi="仿宋_GB2312" w:eastAsia="仿宋_GB2312" w:cs="仿宋_GB2312"/>
          <w:sz w:val="32"/>
          <w:szCs w:val="32"/>
          <w:lang w:val="en-US" w:eastAsia="zh-CN"/>
        </w:rPr>
        <w:t>不同谈判申请人委托同一单位或者个人办理</w:t>
      </w:r>
      <w:r>
        <w:rPr>
          <w:rFonts w:hint="eastAsia" w:ascii="仿宋_GB2312" w:hAnsi="仿宋_GB2312" w:eastAsia="仿宋_GB2312" w:cs="仿宋_GB2312"/>
          <w:sz w:val="32"/>
          <w:szCs w:val="32"/>
          <w:lang w:eastAsia="zh-CN"/>
        </w:rPr>
        <w:t>谈判</w:t>
      </w:r>
      <w:r>
        <w:rPr>
          <w:rFonts w:hint="default" w:ascii="仿宋_GB2312" w:hAnsi="仿宋_GB2312" w:eastAsia="仿宋_GB2312" w:cs="仿宋_GB2312"/>
          <w:sz w:val="32"/>
          <w:szCs w:val="32"/>
          <w:lang w:eastAsia="zh-CN"/>
        </w:rPr>
        <w:t>申请</w:t>
      </w:r>
      <w:r>
        <w:rPr>
          <w:rFonts w:hint="eastAsia" w:ascii="仿宋_GB2312" w:hAnsi="仿宋_GB2312" w:eastAsia="仿宋_GB2312" w:cs="仿宋_GB2312"/>
          <w:sz w:val="32"/>
          <w:szCs w:val="32"/>
          <w:lang w:val="en-US" w:eastAsia="zh-CN"/>
        </w:rPr>
        <w:t>事宜；</w:t>
      </w:r>
    </w:p>
    <w:p w14:paraId="711A9EDB">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3.</w:t>
      </w:r>
      <w:r>
        <w:rPr>
          <w:rFonts w:hint="eastAsia" w:ascii="仿宋_GB2312" w:hAnsi="仿宋_GB2312" w:eastAsia="仿宋_GB2312" w:cs="仿宋_GB2312"/>
          <w:sz w:val="32"/>
          <w:szCs w:val="32"/>
          <w:lang w:val="en-US" w:eastAsia="zh-CN"/>
        </w:rPr>
        <w:t>不同谈判申请人的谈判响应文件载明的项目管理成员或者联系人员为同一人；</w:t>
      </w:r>
    </w:p>
    <w:p w14:paraId="476437CA">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4.</w:t>
      </w:r>
      <w:r>
        <w:rPr>
          <w:rFonts w:hint="eastAsia" w:ascii="仿宋_GB2312" w:hAnsi="仿宋_GB2312" w:eastAsia="仿宋_GB2312" w:cs="仿宋_GB2312"/>
          <w:sz w:val="32"/>
          <w:szCs w:val="32"/>
          <w:lang w:val="en-US" w:eastAsia="zh-CN"/>
        </w:rPr>
        <w:t>不同谈判申请人的谈判响应文件异常一致或者</w:t>
      </w:r>
      <w:r>
        <w:rPr>
          <w:rFonts w:hint="eastAsia" w:ascii="仿宋_GB2312" w:hAnsi="仿宋_GB2312" w:eastAsia="仿宋_GB2312" w:cs="仿宋_GB2312"/>
          <w:sz w:val="32"/>
          <w:szCs w:val="32"/>
          <w:lang w:eastAsia="zh-CN"/>
        </w:rPr>
        <w:t>谈判</w:t>
      </w:r>
      <w:r>
        <w:rPr>
          <w:rFonts w:hint="eastAsia" w:ascii="仿宋_GB2312" w:hAnsi="仿宋_GB2312" w:eastAsia="仿宋_GB2312" w:cs="仿宋_GB2312"/>
          <w:sz w:val="32"/>
          <w:szCs w:val="32"/>
          <w:lang w:val="en-US" w:eastAsia="zh-CN"/>
        </w:rPr>
        <w:t>报价呈规律性差异；</w:t>
      </w:r>
    </w:p>
    <w:p w14:paraId="4C57D181">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5.</w:t>
      </w:r>
      <w:r>
        <w:rPr>
          <w:rFonts w:hint="eastAsia" w:ascii="仿宋_GB2312" w:hAnsi="仿宋_GB2312" w:eastAsia="仿宋_GB2312" w:cs="仿宋_GB2312"/>
          <w:sz w:val="32"/>
          <w:szCs w:val="32"/>
          <w:lang w:val="en-US" w:eastAsia="zh-CN"/>
        </w:rPr>
        <w:t>不同谈判申请人的谈判响应文件相互混装。</w:t>
      </w:r>
    </w:p>
    <w:p w14:paraId="01CA871F">
      <w:pPr>
        <w:pStyle w:val="27"/>
        <w:bidi w:val="0"/>
        <w:rPr>
          <w:rFonts w:hint="eastAsia"/>
          <w:lang w:val="en-US" w:eastAsia="zh-CN"/>
        </w:rPr>
      </w:pPr>
      <w:bookmarkStart w:id="11" w:name="_Toc30363"/>
      <w:r>
        <w:rPr>
          <w:rFonts w:hint="eastAsia"/>
          <w:lang w:val="en-US" w:eastAsia="zh-CN"/>
        </w:rPr>
        <w:t>回避</w:t>
      </w:r>
      <w:bookmarkEnd w:id="11"/>
    </w:p>
    <w:p w14:paraId="7837117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评审人员及相关人员与谈判申请人有下列利害关系之一的，应当回避：</w:t>
      </w:r>
    </w:p>
    <w:p w14:paraId="07343454">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b/>
          <w:bCs/>
          <w:sz w:val="32"/>
          <w:szCs w:val="32"/>
          <w:lang w:val="en-US" w:eastAsia="zh-CN"/>
        </w:rPr>
        <w:t>（一）</w:t>
      </w:r>
      <w:r>
        <w:rPr>
          <w:rFonts w:hint="eastAsia" w:ascii="仿宋_GB2312" w:hAnsi="仿宋_GB2312" w:eastAsia="仿宋_GB2312" w:cs="仿宋_GB2312"/>
          <w:sz w:val="32"/>
          <w:szCs w:val="32"/>
          <w:lang w:val="en-US" w:eastAsia="zh-CN"/>
        </w:rPr>
        <w:t>参加采购活动前3年内与谈判申请人存在劳动关系；</w:t>
      </w:r>
    </w:p>
    <w:p w14:paraId="23F88DFD">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b/>
          <w:bCs/>
          <w:sz w:val="32"/>
          <w:szCs w:val="32"/>
          <w:lang w:val="en-US" w:eastAsia="zh-CN"/>
        </w:rPr>
        <w:t>（二）</w:t>
      </w:r>
      <w:r>
        <w:rPr>
          <w:rFonts w:hint="eastAsia" w:ascii="仿宋_GB2312" w:hAnsi="仿宋_GB2312" w:eastAsia="仿宋_GB2312" w:cs="仿宋_GB2312"/>
          <w:sz w:val="32"/>
          <w:szCs w:val="32"/>
          <w:lang w:val="en-US" w:eastAsia="zh-CN"/>
        </w:rPr>
        <w:t>参加采购活动前3年内担任谈判申请人的董事、监事；</w:t>
      </w:r>
    </w:p>
    <w:p w14:paraId="4CDE55C7">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b/>
          <w:bCs/>
          <w:sz w:val="32"/>
          <w:szCs w:val="32"/>
          <w:lang w:val="en-US" w:eastAsia="zh-CN"/>
        </w:rPr>
        <w:t>（三）</w:t>
      </w:r>
      <w:r>
        <w:rPr>
          <w:rFonts w:hint="eastAsia" w:ascii="仿宋_GB2312" w:hAnsi="仿宋_GB2312" w:eastAsia="仿宋_GB2312" w:cs="仿宋_GB2312"/>
          <w:sz w:val="32"/>
          <w:szCs w:val="32"/>
          <w:lang w:val="en-US" w:eastAsia="zh-CN"/>
        </w:rPr>
        <w:t>参加采购活动前3年内是谈判申请人的控股股东或者实际控制人；</w:t>
      </w:r>
    </w:p>
    <w:p w14:paraId="5483C871">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b/>
          <w:bCs/>
          <w:sz w:val="32"/>
          <w:szCs w:val="32"/>
          <w:lang w:val="en-US" w:eastAsia="zh-CN"/>
        </w:rPr>
        <w:t>（四）</w:t>
      </w:r>
      <w:r>
        <w:rPr>
          <w:rFonts w:hint="eastAsia" w:ascii="仿宋_GB2312" w:hAnsi="仿宋_GB2312" w:eastAsia="仿宋_GB2312" w:cs="仿宋_GB2312"/>
          <w:sz w:val="32"/>
          <w:szCs w:val="32"/>
          <w:lang w:val="en-US" w:eastAsia="zh-CN"/>
        </w:rPr>
        <w:t>与谈判申请人的单位负责人或者负责人有夫妻、直系血亲、三代以内旁系血亲或者近姻亲关系；</w:t>
      </w:r>
    </w:p>
    <w:p w14:paraId="2A47AFB6">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b/>
          <w:bCs/>
          <w:sz w:val="32"/>
          <w:szCs w:val="32"/>
          <w:lang w:val="en-US" w:eastAsia="zh-CN"/>
        </w:rPr>
        <w:t>（五）</w:t>
      </w:r>
      <w:r>
        <w:rPr>
          <w:rFonts w:hint="eastAsia" w:ascii="仿宋_GB2312" w:hAnsi="仿宋_GB2312" w:eastAsia="仿宋_GB2312" w:cs="仿宋_GB2312"/>
          <w:sz w:val="32"/>
          <w:szCs w:val="32"/>
          <w:lang w:val="en-US" w:eastAsia="zh-CN"/>
        </w:rPr>
        <w:t>与谈判申请人有其他可能影响采购活动公平、公正进行的关系。</w:t>
      </w:r>
    </w:p>
    <w:p w14:paraId="2B54008C">
      <w:pPr>
        <w:pStyle w:val="27"/>
        <w:bidi w:val="0"/>
        <w:rPr>
          <w:rFonts w:hint="eastAsia"/>
          <w:lang w:val="en-US" w:eastAsia="zh-CN"/>
        </w:rPr>
      </w:pPr>
      <w:bookmarkStart w:id="12" w:name="_Toc11508"/>
      <w:r>
        <w:rPr>
          <w:rFonts w:hint="eastAsia"/>
          <w:lang w:val="en-US" w:eastAsia="zh-CN"/>
        </w:rPr>
        <w:t>确定中选人</w:t>
      </w:r>
      <w:bookmarkEnd w:id="12"/>
    </w:p>
    <w:p w14:paraId="3DC22668">
      <w:pPr>
        <w:pStyle w:val="7"/>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3" w:firstLineChars="200"/>
        <w:textAlignment w:val="auto"/>
        <w:outlineLvl w:val="9"/>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b/>
          <w:bCs/>
          <w:sz w:val="32"/>
          <w:szCs w:val="32"/>
          <w:lang w:val="en-US" w:eastAsia="zh-CN"/>
        </w:rPr>
        <w:t>（一）</w:t>
      </w:r>
      <w:r>
        <w:rPr>
          <w:rFonts w:hint="eastAsia" w:ascii="仿宋_GB2312" w:hAnsi="仿宋_GB2312" w:eastAsia="仿宋_GB2312" w:cs="仿宋_GB2312"/>
          <w:sz w:val="32"/>
          <w:szCs w:val="32"/>
          <w:lang w:val="en-US" w:eastAsia="zh-CN"/>
        </w:rPr>
        <w:t>采购人收到评审结果报告及有关资料后，按评审小组推荐的中选候选人顺序确定中选人。</w:t>
      </w:r>
    </w:p>
    <w:p w14:paraId="341E72C3">
      <w:pPr>
        <w:pStyle w:val="7"/>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3" w:firstLineChars="200"/>
        <w:textAlignment w:val="auto"/>
        <w:outlineLvl w:val="9"/>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b/>
          <w:bCs/>
          <w:sz w:val="32"/>
          <w:szCs w:val="32"/>
          <w:lang w:val="en-US" w:eastAsia="zh-CN"/>
        </w:rPr>
        <w:t>（二）</w:t>
      </w:r>
      <w:r>
        <w:rPr>
          <w:rFonts w:hint="eastAsia" w:ascii="仿宋_GB2312" w:hAnsi="仿宋_GB2312" w:eastAsia="仿宋_GB2312" w:cs="仿宋_GB2312"/>
          <w:sz w:val="32"/>
          <w:szCs w:val="32"/>
          <w:lang w:val="en-US" w:eastAsia="zh-CN"/>
        </w:rPr>
        <w:t>采购人确定中选人过程中，发现中选候选人有下列情形之一的，应当不予确定其为中选人：</w:t>
      </w:r>
    </w:p>
    <w:p w14:paraId="08C4D3DE">
      <w:pPr>
        <w:pStyle w:val="7"/>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3" w:firstLineChars="200"/>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1.</w:t>
      </w:r>
      <w:r>
        <w:rPr>
          <w:rFonts w:hint="eastAsia" w:ascii="仿宋_GB2312" w:hAnsi="仿宋_GB2312" w:eastAsia="仿宋_GB2312" w:cs="仿宋_GB2312"/>
          <w:sz w:val="32"/>
          <w:szCs w:val="32"/>
          <w:lang w:val="en-US" w:eastAsia="zh-CN"/>
        </w:rPr>
        <w:t>中选候选人存在禁止参加本项目采购活动的违法行为；</w:t>
      </w:r>
    </w:p>
    <w:p w14:paraId="73974DA5">
      <w:pPr>
        <w:pStyle w:val="7"/>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3" w:firstLineChars="200"/>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2.</w:t>
      </w:r>
      <w:r>
        <w:rPr>
          <w:rFonts w:hint="eastAsia" w:ascii="仿宋_GB2312" w:hAnsi="仿宋_GB2312" w:eastAsia="仿宋_GB2312" w:cs="仿宋_GB2312"/>
          <w:sz w:val="32"/>
          <w:szCs w:val="32"/>
          <w:lang w:val="en-US" w:eastAsia="zh-CN"/>
        </w:rPr>
        <w:t>中选候选人因不可抗力，不能继续参加采购活动；</w:t>
      </w:r>
    </w:p>
    <w:p w14:paraId="39ACE456">
      <w:pPr>
        <w:pStyle w:val="7"/>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3" w:firstLineChars="200"/>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3.</w:t>
      </w:r>
      <w:r>
        <w:rPr>
          <w:rFonts w:hint="eastAsia" w:ascii="仿宋_GB2312" w:hAnsi="仿宋_GB2312" w:eastAsia="仿宋_GB2312" w:cs="仿宋_GB2312"/>
          <w:sz w:val="32"/>
          <w:szCs w:val="32"/>
          <w:lang w:val="en-US" w:eastAsia="zh-CN"/>
        </w:rPr>
        <w:t>中选候选人提供虚假材料；</w:t>
      </w:r>
    </w:p>
    <w:p w14:paraId="57D20EEC">
      <w:pPr>
        <w:pStyle w:val="7"/>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3" w:firstLineChars="200"/>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4.</w:t>
      </w:r>
      <w:r>
        <w:rPr>
          <w:rFonts w:hint="eastAsia" w:ascii="仿宋_GB2312" w:hAnsi="仿宋_GB2312" w:eastAsia="仿宋_GB2312" w:cs="仿宋_GB2312"/>
          <w:sz w:val="32"/>
          <w:szCs w:val="32"/>
          <w:lang w:val="en-US" w:eastAsia="zh-CN"/>
        </w:rPr>
        <w:t>中选候选人恶意串通。</w:t>
      </w:r>
    </w:p>
    <w:p w14:paraId="70B993C1">
      <w:pPr>
        <w:pStyle w:val="27"/>
        <w:bidi w:val="0"/>
        <w:rPr>
          <w:rFonts w:hint="eastAsia"/>
          <w:lang w:val="en-US" w:eastAsia="zh-CN"/>
        </w:rPr>
      </w:pPr>
      <w:bookmarkStart w:id="13" w:name="_Toc29408"/>
      <w:r>
        <w:rPr>
          <w:rFonts w:hint="eastAsia"/>
          <w:lang w:val="en-US" w:eastAsia="zh-CN"/>
        </w:rPr>
        <w:t>结果公示</w:t>
      </w:r>
      <w:bookmarkEnd w:id="13"/>
    </w:p>
    <w:p w14:paraId="3BA5EF7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highlight w:val="none"/>
          <w:lang w:val="en-US" w:eastAsia="zh-CN"/>
        </w:rPr>
      </w:pPr>
      <w:r>
        <w:rPr>
          <w:rFonts w:hint="eastAsia" w:ascii="楷体_GB2312" w:hAnsi="楷体_GB2312" w:eastAsia="楷体_GB2312" w:cs="楷体_GB2312"/>
          <w:b/>
          <w:bCs/>
          <w:sz w:val="32"/>
          <w:szCs w:val="32"/>
          <w:highlight w:val="none"/>
          <w:lang w:val="en-US" w:eastAsia="zh-CN"/>
        </w:rPr>
        <w:t>（一）</w:t>
      </w:r>
      <w:r>
        <w:rPr>
          <w:rFonts w:hint="eastAsia" w:ascii="仿宋_GB2312" w:hAnsi="仿宋_GB2312" w:eastAsia="仿宋_GB2312" w:cs="仿宋_GB2312"/>
          <w:sz w:val="32"/>
          <w:szCs w:val="32"/>
          <w:highlight w:val="none"/>
          <w:lang w:val="en-US" w:eastAsia="zh-CN"/>
        </w:rPr>
        <w:t>在确定中选人之日起3日内公示，公示期不少于3个工作日；</w:t>
      </w:r>
    </w:p>
    <w:p w14:paraId="533AAE9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highlight w:val="none"/>
          <w:lang w:val="en-US" w:eastAsia="zh-CN"/>
        </w:rPr>
      </w:pPr>
      <w:r>
        <w:rPr>
          <w:rFonts w:hint="eastAsia" w:ascii="楷体_GB2312" w:hAnsi="楷体_GB2312" w:eastAsia="楷体_GB2312" w:cs="楷体_GB2312"/>
          <w:b/>
          <w:bCs/>
          <w:sz w:val="32"/>
          <w:szCs w:val="32"/>
          <w:highlight w:val="none"/>
          <w:lang w:val="en-US" w:eastAsia="zh-CN"/>
        </w:rPr>
        <w:t>（二）</w:t>
      </w:r>
      <w:r>
        <w:rPr>
          <w:rFonts w:hint="eastAsia" w:ascii="仿宋_GB2312" w:hAnsi="仿宋_GB2312" w:eastAsia="仿宋_GB2312" w:cs="仿宋_GB2312"/>
          <w:sz w:val="32"/>
          <w:szCs w:val="32"/>
          <w:highlight w:val="none"/>
          <w:lang w:val="en-US" w:eastAsia="zh-CN"/>
        </w:rPr>
        <w:t>公示期满后若无异议，采购人向中选人发出中选通知书，中选人到采购人处领取中选通知书或采购人按中选人指定快递地址和收件人快递寄出，或可通过报名邮箱向中标人送达中标通知书。</w:t>
      </w:r>
    </w:p>
    <w:p w14:paraId="278AF1DD">
      <w:pPr>
        <w:pStyle w:val="27"/>
        <w:bidi w:val="0"/>
        <w:rPr>
          <w:rFonts w:hint="eastAsia"/>
          <w:lang w:val="en-US" w:eastAsia="zh-CN"/>
        </w:rPr>
      </w:pPr>
      <w:bookmarkStart w:id="14" w:name="_Toc7269"/>
      <w:r>
        <w:rPr>
          <w:rFonts w:hint="eastAsia"/>
          <w:lang w:val="en-US" w:eastAsia="zh-CN"/>
        </w:rPr>
        <w:t>合同事项</w:t>
      </w:r>
      <w:bookmarkEnd w:id="14"/>
    </w:p>
    <w:p w14:paraId="041358F5">
      <w:pPr>
        <w:pStyle w:val="7"/>
        <w:numPr>
          <w:ilvl w:val="0"/>
          <w:numId w:val="0"/>
        </w:numPr>
        <w:ind w:left="640" w:leftChars="200" w:firstLine="0" w:firstLineChars="0"/>
        <w:outlineLvl w:val="9"/>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val="en-US" w:eastAsia="zh-CN"/>
        </w:rPr>
        <w:t>（一）合同签订</w:t>
      </w:r>
    </w:p>
    <w:p w14:paraId="0871E6F5">
      <w:pPr>
        <w:pStyle w:val="30"/>
        <w:numPr>
          <w:ilvl w:val="0"/>
          <w:numId w:val="0"/>
        </w:numPr>
        <w:spacing w:line="560" w:lineRule="exact"/>
        <w:ind w:left="0" w:leftChars="0" w:firstLine="643" w:firstLineChars="200"/>
        <w:rPr>
          <w:rFonts w:hint="eastAsia" w:ascii="仿宋_GB2312" w:hAnsi="Times New Roman" w:eastAsia="仿宋_GB2312"/>
          <w:color w:val="000000"/>
          <w:sz w:val="32"/>
        </w:rPr>
      </w:pPr>
      <w:r>
        <w:rPr>
          <w:rFonts w:hint="eastAsia" w:ascii="仿宋_GB2312" w:eastAsia="仿宋_GB2312"/>
          <w:b/>
          <w:bCs/>
          <w:color w:val="000000"/>
          <w:sz w:val="32"/>
          <w:lang w:val="en-US" w:eastAsia="zh-CN"/>
        </w:rPr>
        <w:t>1.</w:t>
      </w:r>
      <w:r>
        <w:rPr>
          <w:rFonts w:hint="eastAsia" w:ascii="仿宋_GB2312" w:eastAsia="仿宋_GB2312"/>
          <w:color w:val="000000"/>
          <w:sz w:val="32"/>
        </w:rPr>
        <w:t>中选人应在中选通知书发出之日起</w:t>
      </w:r>
      <w:r>
        <w:rPr>
          <w:rFonts w:hint="eastAsia" w:ascii="仿宋_GB2312" w:eastAsia="仿宋_GB2312"/>
          <w:color w:val="000000"/>
          <w:sz w:val="32"/>
          <w:lang w:val="en-US" w:eastAsia="zh-CN"/>
        </w:rPr>
        <w:t>30</w:t>
      </w:r>
      <w:r>
        <w:rPr>
          <w:rFonts w:hint="eastAsia" w:ascii="仿宋_GB2312" w:eastAsia="仿宋_GB2312"/>
          <w:color w:val="000000"/>
          <w:sz w:val="32"/>
        </w:rPr>
        <w:t>日内与</w:t>
      </w:r>
      <w:r>
        <w:rPr>
          <w:rFonts w:hint="eastAsia" w:ascii="仿宋_GB2312" w:eastAsia="仿宋_GB2312"/>
          <w:color w:val="000000"/>
          <w:sz w:val="32"/>
          <w:lang w:val="en-US" w:eastAsia="zh-CN"/>
        </w:rPr>
        <w:t>采购人签订合同；</w:t>
      </w:r>
    </w:p>
    <w:p w14:paraId="4E3E5FBA">
      <w:pPr>
        <w:pStyle w:val="30"/>
        <w:numPr>
          <w:ilvl w:val="0"/>
          <w:numId w:val="0"/>
        </w:numPr>
        <w:spacing w:line="560" w:lineRule="exact"/>
        <w:ind w:left="0" w:leftChars="0" w:firstLine="643" w:firstLineChars="200"/>
        <w:rPr>
          <w:rFonts w:hint="eastAsia" w:ascii="仿宋_GB2312" w:hAnsi="Times New Roman" w:eastAsia="仿宋_GB2312"/>
          <w:color w:val="000000"/>
          <w:sz w:val="32"/>
          <w:highlight w:val="none"/>
          <w:lang w:eastAsia="zh-CN"/>
        </w:rPr>
      </w:pPr>
      <w:r>
        <w:rPr>
          <w:rFonts w:hint="eastAsia" w:ascii="仿宋_GB2312" w:eastAsia="仿宋_GB2312"/>
          <w:b/>
          <w:bCs/>
          <w:color w:val="000000"/>
          <w:sz w:val="32"/>
          <w:highlight w:val="none"/>
          <w:lang w:val="en-US" w:eastAsia="zh-CN"/>
        </w:rPr>
        <w:t>2.</w:t>
      </w:r>
      <w:r>
        <w:rPr>
          <w:rFonts w:hint="eastAsia" w:ascii="仿宋_GB2312" w:hAnsi="Times New Roman" w:eastAsia="仿宋_GB2312"/>
          <w:color w:val="000000"/>
          <w:sz w:val="32"/>
          <w:highlight w:val="none"/>
        </w:rPr>
        <w:t>中</w:t>
      </w:r>
      <w:r>
        <w:rPr>
          <w:rFonts w:hint="eastAsia" w:ascii="仿宋_GB2312" w:eastAsia="仿宋_GB2312"/>
          <w:color w:val="000000"/>
          <w:sz w:val="32"/>
          <w:highlight w:val="none"/>
          <w:lang w:val="en-US" w:eastAsia="zh-CN"/>
        </w:rPr>
        <w:t>选</w:t>
      </w:r>
      <w:r>
        <w:rPr>
          <w:rFonts w:hint="eastAsia" w:ascii="仿宋_GB2312" w:eastAsia="仿宋_GB2312"/>
          <w:color w:val="000000"/>
          <w:sz w:val="32"/>
          <w:highlight w:val="none"/>
        </w:rPr>
        <w:t>人</w:t>
      </w:r>
      <w:r>
        <w:rPr>
          <w:rFonts w:hint="eastAsia" w:ascii="仿宋_GB2312" w:eastAsia="仿宋_GB2312"/>
          <w:color w:val="000000"/>
          <w:sz w:val="32"/>
          <w:highlight w:val="none"/>
          <w:lang w:val="en-US" w:eastAsia="zh-CN"/>
        </w:rPr>
        <w:t>放弃中选、因不可抗力不能正常履行合同、</w:t>
      </w:r>
      <w:r>
        <w:rPr>
          <w:rFonts w:hint="eastAsia" w:ascii="仿宋_GB2312" w:hAnsi="Times New Roman" w:eastAsia="仿宋_GB2312"/>
          <w:color w:val="000000"/>
          <w:sz w:val="32"/>
          <w:highlight w:val="none"/>
          <w:lang w:val="en-US" w:eastAsia="zh-CN"/>
        </w:rPr>
        <w:t>不按照</w:t>
      </w:r>
      <w:r>
        <w:rPr>
          <w:rFonts w:hint="eastAsia" w:ascii="仿宋_GB2312" w:eastAsia="仿宋_GB2312"/>
          <w:color w:val="000000"/>
          <w:sz w:val="32"/>
          <w:highlight w:val="none"/>
          <w:lang w:val="en-US" w:eastAsia="zh-CN"/>
        </w:rPr>
        <w:t>谈判</w:t>
      </w:r>
      <w:r>
        <w:rPr>
          <w:rFonts w:hint="eastAsia" w:ascii="仿宋_GB2312" w:hAnsi="Times New Roman" w:eastAsia="仿宋_GB2312"/>
          <w:color w:val="000000"/>
          <w:sz w:val="32"/>
          <w:highlight w:val="none"/>
          <w:lang w:val="en-US" w:eastAsia="zh-CN"/>
        </w:rPr>
        <w:t>文件要求提交履约保证金</w:t>
      </w:r>
      <w:r>
        <w:rPr>
          <w:rFonts w:hint="eastAsia" w:ascii="仿宋_GB2312" w:eastAsia="仿宋_GB2312"/>
          <w:color w:val="000000"/>
          <w:sz w:val="32"/>
          <w:highlight w:val="none"/>
        </w:rPr>
        <w:t>或者有采购法律法规规章制度规定的中</w:t>
      </w:r>
      <w:r>
        <w:rPr>
          <w:rFonts w:hint="eastAsia" w:ascii="仿宋_GB2312" w:eastAsia="仿宋_GB2312"/>
          <w:color w:val="000000"/>
          <w:sz w:val="32"/>
          <w:highlight w:val="none"/>
          <w:lang w:val="en-US" w:eastAsia="zh-CN"/>
        </w:rPr>
        <w:t>选</w:t>
      </w:r>
      <w:r>
        <w:rPr>
          <w:rFonts w:hint="eastAsia" w:ascii="仿宋_GB2312" w:eastAsia="仿宋_GB2312"/>
          <w:color w:val="000000"/>
          <w:sz w:val="32"/>
          <w:highlight w:val="none"/>
        </w:rPr>
        <w:t>无效情形的，</w:t>
      </w:r>
      <w:r>
        <w:rPr>
          <w:rFonts w:hint="eastAsia" w:ascii="仿宋_GB2312" w:eastAsia="仿宋_GB2312"/>
          <w:color w:val="000000"/>
          <w:sz w:val="32"/>
          <w:highlight w:val="none"/>
          <w:lang w:val="en-US" w:eastAsia="zh-CN"/>
        </w:rPr>
        <w:t>采购</w:t>
      </w:r>
      <w:r>
        <w:rPr>
          <w:rFonts w:ascii="仿宋_GB2312" w:eastAsia="仿宋_GB2312"/>
          <w:color w:val="000000"/>
          <w:sz w:val="32"/>
          <w:highlight w:val="none"/>
        </w:rPr>
        <w:t>人</w:t>
      </w:r>
      <w:r>
        <w:rPr>
          <w:rFonts w:hint="eastAsia" w:ascii="仿宋_GB2312" w:eastAsia="仿宋_GB2312"/>
          <w:color w:val="000000"/>
          <w:sz w:val="32"/>
          <w:highlight w:val="none"/>
        </w:rPr>
        <w:t>有权宣布发出的中</w:t>
      </w:r>
      <w:r>
        <w:rPr>
          <w:rFonts w:hint="eastAsia" w:ascii="仿宋_GB2312" w:eastAsia="仿宋_GB2312"/>
          <w:color w:val="000000"/>
          <w:sz w:val="32"/>
          <w:highlight w:val="none"/>
          <w:lang w:val="en-US" w:eastAsia="zh-CN"/>
        </w:rPr>
        <w:t>选</w:t>
      </w:r>
      <w:r>
        <w:rPr>
          <w:rFonts w:hint="eastAsia" w:ascii="仿宋_GB2312" w:eastAsia="仿宋_GB2312"/>
          <w:color w:val="000000"/>
          <w:sz w:val="32"/>
          <w:highlight w:val="none"/>
        </w:rPr>
        <w:t>通知书无效，并收回发出的中</w:t>
      </w:r>
      <w:r>
        <w:rPr>
          <w:rFonts w:hint="eastAsia" w:ascii="仿宋_GB2312" w:eastAsia="仿宋_GB2312"/>
          <w:color w:val="000000"/>
          <w:sz w:val="32"/>
          <w:highlight w:val="none"/>
          <w:lang w:val="en-US" w:eastAsia="zh-CN"/>
        </w:rPr>
        <w:t>选</w:t>
      </w:r>
      <w:r>
        <w:rPr>
          <w:rFonts w:hint="eastAsia" w:ascii="仿宋_GB2312" w:eastAsia="仿宋_GB2312"/>
          <w:color w:val="000000"/>
          <w:sz w:val="32"/>
          <w:highlight w:val="none"/>
        </w:rPr>
        <w:t>通知书</w:t>
      </w:r>
      <w:r>
        <w:rPr>
          <w:rFonts w:hint="eastAsia" w:ascii="仿宋_GB2312" w:eastAsia="仿宋_GB2312"/>
          <w:color w:val="000000"/>
          <w:sz w:val="32"/>
          <w:highlight w:val="none"/>
          <w:lang w:eastAsia="zh-CN"/>
        </w:rPr>
        <w:t>。</w:t>
      </w:r>
      <w:r>
        <w:rPr>
          <w:rFonts w:hint="eastAsia" w:ascii="仿宋_GB2312" w:hAnsi="Times New Roman" w:eastAsia="仿宋_GB2312"/>
          <w:color w:val="000000"/>
          <w:sz w:val="32"/>
          <w:highlight w:val="none"/>
          <w:lang w:val="en-US" w:eastAsia="zh-CN"/>
        </w:rPr>
        <w:t>采购</w:t>
      </w:r>
      <w:r>
        <w:rPr>
          <w:rFonts w:hint="eastAsia" w:ascii="仿宋_GB2312" w:hAnsi="Times New Roman" w:eastAsia="仿宋_GB2312"/>
          <w:color w:val="000000"/>
          <w:sz w:val="32"/>
          <w:highlight w:val="none"/>
        </w:rPr>
        <w:t>人可以按照</w:t>
      </w:r>
      <w:r>
        <w:rPr>
          <w:rFonts w:hint="eastAsia" w:ascii="仿宋_GB2312" w:hAnsi="Times New Roman" w:eastAsia="仿宋_GB2312"/>
          <w:color w:val="000000"/>
          <w:sz w:val="32"/>
          <w:highlight w:val="none"/>
          <w:lang w:val="en-US" w:eastAsia="zh-CN"/>
        </w:rPr>
        <w:t>评审小组</w:t>
      </w:r>
      <w:r>
        <w:rPr>
          <w:rFonts w:hint="eastAsia" w:ascii="仿宋_GB2312" w:hAnsi="Times New Roman" w:eastAsia="仿宋_GB2312"/>
          <w:color w:val="000000"/>
          <w:sz w:val="32"/>
          <w:highlight w:val="none"/>
        </w:rPr>
        <w:t>提出的中</w:t>
      </w:r>
      <w:r>
        <w:rPr>
          <w:rFonts w:hint="eastAsia" w:ascii="仿宋_GB2312" w:hAnsi="Times New Roman" w:eastAsia="仿宋_GB2312"/>
          <w:color w:val="000000"/>
          <w:sz w:val="32"/>
          <w:highlight w:val="none"/>
          <w:lang w:val="en-US" w:eastAsia="zh-CN"/>
        </w:rPr>
        <w:t>选</w:t>
      </w:r>
      <w:r>
        <w:rPr>
          <w:rFonts w:hint="eastAsia" w:ascii="仿宋_GB2312" w:hAnsi="Times New Roman" w:eastAsia="仿宋_GB2312"/>
          <w:color w:val="000000"/>
          <w:sz w:val="32"/>
          <w:highlight w:val="none"/>
        </w:rPr>
        <w:t>候选人名单排序依次确定其他中</w:t>
      </w:r>
      <w:r>
        <w:rPr>
          <w:rFonts w:hint="eastAsia" w:ascii="仿宋_GB2312" w:hAnsi="Times New Roman" w:eastAsia="仿宋_GB2312"/>
          <w:color w:val="000000"/>
          <w:sz w:val="32"/>
          <w:highlight w:val="none"/>
          <w:lang w:val="en-US" w:eastAsia="zh-CN"/>
        </w:rPr>
        <w:t>选</w:t>
      </w:r>
      <w:r>
        <w:rPr>
          <w:rFonts w:hint="eastAsia" w:ascii="仿宋_GB2312" w:hAnsi="Times New Roman" w:eastAsia="仿宋_GB2312"/>
          <w:color w:val="000000"/>
          <w:sz w:val="32"/>
          <w:highlight w:val="none"/>
        </w:rPr>
        <w:t>候选人为中</w:t>
      </w:r>
      <w:r>
        <w:rPr>
          <w:rFonts w:hint="eastAsia" w:ascii="仿宋_GB2312" w:hAnsi="Times New Roman" w:eastAsia="仿宋_GB2312"/>
          <w:color w:val="000000"/>
          <w:sz w:val="32"/>
          <w:highlight w:val="none"/>
          <w:lang w:val="en-US" w:eastAsia="zh-CN"/>
        </w:rPr>
        <w:t>选</w:t>
      </w:r>
      <w:r>
        <w:rPr>
          <w:rFonts w:hint="eastAsia" w:ascii="仿宋_GB2312" w:hAnsi="Times New Roman" w:eastAsia="仿宋_GB2312"/>
          <w:color w:val="000000"/>
          <w:sz w:val="32"/>
          <w:highlight w:val="none"/>
        </w:rPr>
        <w:t>人，也可以重新</w:t>
      </w:r>
      <w:r>
        <w:rPr>
          <w:rFonts w:hint="eastAsia" w:ascii="仿宋_GB2312" w:eastAsia="仿宋_GB2312"/>
          <w:color w:val="000000"/>
          <w:sz w:val="32"/>
          <w:highlight w:val="none"/>
          <w:lang w:val="en-US" w:eastAsia="zh-CN"/>
        </w:rPr>
        <w:t>谈判</w:t>
      </w:r>
      <w:r>
        <w:rPr>
          <w:rFonts w:hint="eastAsia" w:ascii="仿宋_GB2312" w:eastAsia="仿宋_GB2312"/>
          <w:color w:val="000000"/>
          <w:sz w:val="32"/>
          <w:highlight w:val="none"/>
          <w:lang w:eastAsia="zh-CN"/>
        </w:rPr>
        <w:t>；</w:t>
      </w:r>
    </w:p>
    <w:p w14:paraId="324100E5">
      <w:pPr>
        <w:pStyle w:val="30"/>
        <w:numPr>
          <w:ilvl w:val="0"/>
          <w:numId w:val="0"/>
        </w:numPr>
        <w:spacing w:line="560" w:lineRule="exact"/>
        <w:ind w:left="0" w:leftChars="0" w:firstLine="643" w:firstLineChars="200"/>
        <w:rPr>
          <w:rFonts w:ascii="仿宋_GB2312" w:eastAsia="仿宋_GB2312"/>
          <w:color w:val="000000"/>
          <w:sz w:val="32"/>
        </w:rPr>
      </w:pPr>
      <w:r>
        <w:rPr>
          <w:rFonts w:hint="eastAsia" w:ascii="仿宋_GB2312" w:eastAsia="仿宋_GB2312"/>
          <w:b/>
          <w:bCs/>
          <w:color w:val="000000"/>
          <w:sz w:val="32"/>
          <w:highlight w:val="none"/>
          <w:lang w:val="en-US" w:eastAsia="zh-CN"/>
        </w:rPr>
        <w:t>3.</w:t>
      </w:r>
      <w:r>
        <w:rPr>
          <w:rFonts w:hint="eastAsia" w:ascii="仿宋_GB2312" w:hAnsi="Times New Roman" w:eastAsia="仿宋_GB2312"/>
          <w:color w:val="000000"/>
          <w:sz w:val="32"/>
          <w:highlight w:val="none"/>
        </w:rPr>
        <w:t>严禁</w:t>
      </w:r>
      <w:r>
        <w:rPr>
          <w:rFonts w:hint="eastAsia" w:ascii="仿宋_GB2312" w:eastAsia="仿宋_GB2312"/>
          <w:color w:val="000000"/>
          <w:sz w:val="32"/>
        </w:rPr>
        <w:t>中</w:t>
      </w:r>
      <w:r>
        <w:rPr>
          <w:rFonts w:hint="eastAsia" w:ascii="仿宋_GB2312" w:eastAsia="仿宋_GB2312"/>
          <w:color w:val="000000"/>
          <w:sz w:val="32"/>
          <w:lang w:val="en-US" w:eastAsia="zh-CN"/>
        </w:rPr>
        <w:t>选</w:t>
      </w:r>
      <w:r>
        <w:rPr>
          <w:rFonts w:hint="eastAsia" w:ascii="仿宋_GB2312" w:eastAsia="仿宋_GB2312"/>
          <w:color w:val="000000"/>
          <w:sz w:val="32"/>
        </w:rPr>
        <w:t>人将任何采购合同义务</w:t>
      </w:r>
      <w:r>
        <w:rPr>
          <w:rFonts w:ascii="仿宋_GB2312" w:eastAsia="仿宋_GB2312"/>
          <w:color w:val="000000"/>
          <w:sz w:val="32"/>
        </w:rPr>
        <w:t>以任何形式予以部分或全部转让</w:t>
      </w:r>
      <w:r>
        <w:rPr>
          <w:rFonts w:hint="eastAsia" w:ascii="仿宋_GB2312" w:eastAsia="仿宋_GB2312"/>
          <w:color w:val="000000"/>
          <w:sz w:val="32"/>
        </w:rPr>
        <w:t>。本项目所称</w:t>
      </w:r>
      <w:r>
        <w:rPr>
          <w:rFonts w:ascii="仿宋_GB2312" w:eastAsia="仿宋_GB2312"/>
          <w:color w:val="000000"/>
          <w:sz w:val="32"/>
        </w:rPr>
        <w:t>合同义务的部分或全部转让</w:t>
      </w:r>
      <w:r>
        <w:rPr>
          <w:rFonts w:hint="eastAsia" w:ascii="仿宋_GB2312" w:eastAsia="仿宋_GB2312"/>
          <w:color w:val="000000"/>
          <w:sz w:val="32"/>
        </w:rPr>
        <w:t>，是指中</w:t>
      </w:r>
      <w:r>
        <w:rPr>
          <w:rFonts w:hint="eastAsia" w:ascii="仿宋_GB2312" w:eastAsia="仿宋_GB2312"/>
          <w:color w:val="000000"/>
          <w:sz w:val="32"/>
          <w:lang w:val="en-US" w:eastAsia="zh-CN"/>
        </w:rPr>
        <w:t>选</w:t>
      </w:r>
      <w:r>
        <w:rPr>
          <w:rFonts w:hint="eastAsia" w:ascii="仿宋_GB2312" w:eastAsia="仿宋_GB2312"/>
          <w:color w:val="000000"/>
          <w:sz w:val="32"/>
        </w:rPr>
        <w:t>人将采购合同义务转让给第三人，并</w:t>
      </w:r>
      <w:r>
        <w:rPr>
          <w:rFonts w:ascii="仿宋_GB2312" w:eastAsia="仿宋_GB2312"/>
          <w:color w:val="000000"/>
          <w:sz w:val="32"/>
        </w:rPr>
        <w:t>部分或者全部</w:t>
      </w:r>
      <w:r>
        <w:rPr>
          <w:rFonts w:hint="eastAsia" w:ascii="仿宋_GB2312" w:eastAsia="仿宋_GB2312"/>
          <w:color w:val="000000"/>
          <w:sz w:val="32"/>
        </w:rPr>
        <w:t>退出现有采购合同当事人双方的权利义务关系，受让人（即第三人）成为采购合同的另一方当事人的行为。中</w:t>
      </w:r>
      <w:r>
        <w:rPr>
          <w:rFonts w:hint="eastAsia" w:ascii="仿宋_GB2312" w:eastAsia="仿宋_GB2312"/>
          <w:color w:val="000000"/>
          <w:sz w:val="32"/>
          <w:lang w:val="en-US" w:eastAsia="zh-CN"/>
        </w:rPr>
        <w:t>选</w:t>
      </w:r>
      <w:r>
        <w:rPr>
          <w:rFonts w:hint="eastAsia" w:ascii="仿宋_GB2312" w:eastAsia="仿宋_GB2312"/>
          <w:color w:val="000000"/>
          <w:sz w:val="32"/>
        </w:rPr>
        <w:t>人</w:t>
      </w:r>
      <w:r>
        <w:rPr>
          <w:rFonts w:ascii="仿宋_GB2312" w:eastAsia="仿宋_GB2312"/>
          <w:color w:val="000000"/>
          <w:sz w:val="32"/>
        </w:rPr>
        <w:t>部分或全部转让合同义务</w:t>
      </w:r>
      <w:r>
        <w:rPr>
          <w:rFonts w:hint="eastAsia" w:ascii="仿宋_GB2312" w:eastAsia="仿宋_GB2312"/>
          <w:color w:val="000000"/>
          <w:sz w:val="32"/>
        </w:rPr>
        <w:t>的，视同拒绝履行采购合同义务，将依法追究法律责任。</w:t>
      </w:r>
    </w:p>
    <w:p w14:paraId="65BFBB75">
      <w:pPr>
        <w:pStyle w:val="27"/>
        <w:bidi w:val="0"/>
        <w:rPr>
          <w:rFonts w:hint="eastAsia"/>
          <w:lang w:val="en-US" w:eastAsia="zh-CN"/>
        </w:rPr>
      </w:pPr>
      <w:bookmarkStart w:id="15" w:name="_Toc19306"/>
      <w:r>
        <w:rPr>
          <w:rFonts w:hint="eastAsia"/>
          <w:lang w:val="en-US" w:eastAsia="zh-CN"/>
        </w:rPr>
        <w:t>询问、质疑</w:t>
      </w:r>
      <w:bookmarkEnd w:id="15"/>
    </w:p>
    <w:p w14:paraId="6FB879C0">
      <w:pPr>
        <w:pStyle w:val="30"/>
        <w:numPr>
          <w:ilvl w:val="0"/>
          <w:numId w:val="0"/>
        </w:numPr>
        <w:spacing w:line="560" w:lineRule="exact"/>
        <w:ind w:left="0" w:leftChars="0" w:firstLine="643" w:firstLineChars="200"/>
        <w:rPr>
          <w:rFonts w:hint="eastAsia" w:ascii="仿宋_GB2312" w:eastAsia="仿宋_GB2312"/>
          <w:color w:val="000000"/>
          <w:sz w:val="32"/>
          <w:lang w:eastAsia="zh-CN"/>
        </w:rPr>
      </w:pPr>
      <w:r>
        <w:rPr>
          <w:rFonts w:hint="eastAsia" w:ascii="楷体_GB2312" w:hAnsi="楷体_GB2312" w:eastAsia="楷体_GB2312" w:cs="楷体_GB2312"/>
          <w:b/>
          <w:bCs/>
          <w:color w:val="000000"/>
          <w:sz w:val="32"/>
          <w:lang w:val="en-US" w:eastAsia="zh-CN"/>
        </w:rPr>
        <w:t>（一）</w:t>
      </w:r>
      <w:r>
        <w:rPr>
          <w:rFonts w:hint="eastAsia" w:ascii="仿宋_GB2312" w:eastAsia="仿宋_GB2312"/>
          <w:color w:val="000000"/>
          <w:sz w:val="32"/>
          <w:lang w:val="en-US" w:eastAsia="zh-CN"/>
        </w:rPr>
        <w:t>谈判申请人</w:t>
      </w:r>
      <w:r>
        <w:rPr>
          <w:rFonts w:hint="eastAsia" w:ascii="仿宋_GB2312" w:eastAsia="仿宋_GB2312"/>
          <w:color w:val="000000"/>
          <w:sz w:val="32"/>
        </w:rPr>
        <w:t>对</w:t>
      </w:r>
      <w:r>
        <w:rPr>
          <w:rFonts w:hint="eastAsia" w:ascii="仿宋_GB2312" w:eastAsia="仿宋_GB2312"/>
          <w:color w:val="000000"/>
          <w:sz w:val="32"/>
          <w:lang w:val="en-US" w:eastAsia="zh-CN"/>
        </w:rPr>
        <w:t>谈判</w:t>
      </w:r>
      <w:r>
        <w:rPr>
          <w:rFonts w:hint="default" w:ascii="仿宋_GB2312" w:eastAsia="仿宋_GB2312"/>
          <w:color w:val="000000"/>
          <w:sz w:val="32"/>
        </w:rPr>
        <w:t>文件</w:t>
      </w:r>
      <w:r>
        <w:rPr>
          <w:rFonts w:hint="eastAsia" w:ascii="仿宋_GB2312" w:eastAsia="仿宋_GB2312"/>
          <w:color w:val="000000"/>
          <w:sz w:val="32"/>
        </w:rPr>
        <w:t>中应当具备的条件、采购项目技术、商务及其他要求以及评审细则及标准、采购过程及</w:t>
      </w:r>
      <w:r>
        <w:rPr>
          <w:rFonts w:hint="eastAsia" w:ascii="仿宋_GB2312" w:eastAsia="仿宋_GB2312"/>
          <w:color w:val="000000"/>
          <w:sz w:val="32"/>
          <w:lang w:val="en-US" w:eastAsia="zh-CN"/>
        </w:rPr>
        <w:t>谈判</w:t>
      </w:r>
      <w:r>
        <w:rPr>
          <w:rFonts w:hint="eastAsia" w:ascii="仿宋_GB2312" w:eastAsia="仿宋_GB2312"/>
          <w:color w:val="000000"/>
          <w:sz w:val="32"/>
        </w:rPr>
        <w:t>结果提出询问或质疑的向</w:t>
      </w:r>
      <w:r>
        <w:rPr>
          <w:rFonts w:hint="eastAsia" w:ascii="仿宋_GB2312" w:eastAsia="仿宋_GB2312"/>
          <w:color w:val="000000"/>
          <w:sz w:val="32"/>
          <w:lang w:val="en-US" w:eastAsia="zh-CN"/>
        </w:rPr>
        <w:t>采购</w:t>
      </w:r>
      <w:r>
        <w:rPr>
          <w:rFonts w:hint="default" w:ascii="仿宋_GB2312" w:eastAsia="仿宋_GB2312"/>
          <w:color w:val="000000"/>
          <w:sz w:val="32"/>
        </w:rPr>
        <w:t>人</w:t>
      </w:r>
      <w:r>
        <w:rPr>
          <w:rFonts w:hint="eastAsia" w:ascii="仿宋_GB2312" w:eastAsia="仿宋_GB2312"/>
          <w:color w:val="000000"/>
          <w:sz w:val="32"/>
        </w:rPr>
        <w:t>提出</w:t>
      </w:r>
      <w:r>
        <w:rPr>
          <w:rFonts w:hint="eastAsia" w:ascii="仿宋_GB2312" w:eastAsia="仿宋_GB2312"/>
          <w:color w:val="000000"/>
          <w:sz w:val="32"/>
          <w:lang w:eastAsia="zh-CN"/>
        </w:rPr>
        <w:t>；</w:t>
      </w:r>
    </w:p>
    <w:p w14:paraId="01FC7BF7">
      <w:pPr>
        <w:pStyle w:val="30"/>
        <w:numPr>
          <w:ilvl w:val="0"/>
          <w:numId w:val="0"/>
        </w:numPr>
        <w:spacing w:line="560" w:lineRule="exact"/>
        <w:ind w:left="0" w:leftChars="0" w:firstLine="643" w:firstLineChars="200"/>
        <w:rPr>
          <w:rFonts w:hint="eastAsia" w:ascii="仿宋_GB2312" w:eastAsia="仿宋_GB2312"/>
          <w:color w:val="000000"/>
          <w:sz w:val="32"/>
          <w:lang w:eastAsia="zh-CN"/>
        </w:rPr>
      </w:pPr>
      <w:r>
        <w:rPr>
          <w:rFonts w:hint="eastAsia" w:ascii="楷体_GB2312" w:hAnsi="楷体_GB2312" w:eastAsia="楷体_GB2312" w:cs="楷体_GB2312"/>
          <w:b/>
          <w:bCs/>
          <w:color w:val="000000"/>
          <w:sz w:val="32"/>
          <w:lang w:val="en-US" w:eastAsia="zh-CN"/>
        </w:rPr>
        <w:t>（二）</w:t>
      </w:r>
      <w:r>
        <w:rPr>
          <w:rFonts w:hint="eastAsia" w:ascii="仿宋_GB2312" w:eastAsia="仿宋_GB2312"/>
          <w:color w:val="000000"/>
          <w:sz w:val="32"/>
          <w:lang w:val="en-US" w:eastAsia="zh-CN"/>
        </w:rPr>
        <w:t>谈判申请人</w:t>
      </w:r>
      <w:r>
        <w:rPr>
          <w:rFonts w:hint="eastAsia" w:ascii="仿宋_GB2312" w:eastAsia="仿宋_GB2312"/>
          <w:color w:val="000000"/>
          <w:sz w:val="32"/>
        </w:rPr>
        <w:t>提出的询问，应当明确询问事项，如以书面形式提出的，应由</w:t>
      </w:r>
      <w:r>
        <w:rPr>
          <w:rFonts w:hint="eastAsia" w:ascii="仿宋_GB2312" w:eastAsia="仿宋_GB2312"/>
          <w:color w:val="000000"/>
          <w:sz w:val="32"/>
          <w:lang w:val="en-US" w:eastAsia="zh-CN"/>
        </w:rPr>
        <w:t>谈判申请人</w:t>
      </w:r>
      <w:r>
        <w:rPr>
          <w:rFonts w:hint="eastAsia" w:ascii="仿宋_GB2312" w:eastAsia="仿宋_GB2312"/>
          <w:color w:val="000000"/>
          <w:sz w:val="32"/>
        </w:rPr>
        <w:t>签字并加盖公章</w:t>
      </w:r>
      <w:r>
        <w:rPr>
          <w:rFonts w:hint="eastAsia" w:ascii="仿宋_GB2312" w:eastAsia="仿宋_GB2312"/>
          <w:color w:val="000000"/>
          <w:sz w:val="32"/>
          <w:lang w:eastAsia="zh-CN"/>
        </w:rPr>
        <w:t>；</w:t>
      </w:r>
    </w:p>
    <w:p w14:paraId="49A72C39">
      <w:pPr>
        <w:pStyle w:val="30"/>
        <w:numPr>
          <w:ilvl w:val="0"/>
          <w:numId w:val="0"/>
        </w:numPr>
        <w:spacing w:line="560" w:lineRule="exact"/>
        <w:ind w:left="0" w:leftChars="0" w:firstLine="643" w:firstLineChars="200"/>
        <w:rPr>
          <w:rFonts w:hint="eastAsia" w:ascii="仿宋_GB2312" w:eastAsia="仿宋_GB2312"/>
          <w:color w:val="000000"/>
          <w:sz w:val="32"/>
          <w:lang w:eastAsia="zh-CN"/>
        </w:rPr>
      </w:pPr>
      <w:r>
        <w:rPr>
          <w:rFonts w:hint="eastAsia" w:ascii="楷体_GB2312" w:hAnsi="楷体_GB2312" w:eastAsia="楷体_GB2312" w:cs="楷体_GB2312"/>
          <w:b/>
          <w:bCs/>
          <w:color w:val="000000"/>
          <w:sz w:val="32"/>
          <w:lang w:val="en-US" w:eastAsia="zh-CN"/>
        </w:rPr>
        <w:t>（三）</w:t>
      </w:r>
      <w:r>
        <w:rPr>
          <w:rFonts w:hint="eastAsia" w:ascii="仿宋_GB2312" w:eastAsia="仿宋_GB2312"/>
          <w:color w:val="000000"/>
          <w:sz w:val="32"/>
          <w:lang w:val="en-US" w:eastAsia="zh-CN"/>
        </w:rPr>
        <w:t>谈判申请人</w:t>
      </w:r>
      <w:r>
        <w:rPr>
          <w:rFonts w:hint="eastAsia" w:ascii="仿宋_GB2312" w:eastAsia="仿宋_GB2312"/>
          <w:color w:val="000000"/>
          <w:sz w:val="32"/>
        </w:rPr>
        <w:t>认为</w:t>
      </w:r>
      <w:r>
        <w:rPr>
          <w:rFonts w:hint="eastAsia" w:ascii="仿宋_GB2312" w:eastAsia="仿宋_GB2312"/>
          <w:color w:val="000000"/>
          <w:sz w:val="32"/>
          <w:lang w:val="en-US" w:eastAsia="zh-CN"/>
        </w:rPr>
        <w:t>谈判</w:t>
      </w:r>
      <w:r>
        <w:rPr>
          <w:rFonts w:hint="default" w:ascii="仿宋_GB2312" w:eastAsia="仿宋_GB2312"/>
          <w:color w:val="000000"/>
          <w:sz w:val="32"/>
        </w:rPr>
        <w:t>文件</w:t>
      </w:r>
      <w:r>
        <w:rPr>
          <w:rFonts w:hint="eastAsia" w:ascii="仿宋_GB2312" w:eastAsia="仿宋_GB2312"/>
          <w:color w:val="000000"/>
          <w:sz w:val="32"/>
        </w:rPr>
        <w:t>、</w:t>
      </w:r>
      <w:r>
        <w:rPr>
          <w:rFonts w:hint="eastAsia" w:ascii="仿宋_GB2312" w:eastAsia="仿宋_GB2312"/>
          <w:color w:val="000000"/>
          <w:sz w:val="32"/>
          <w:lang w:val="en-US" w:eastAsia="zh-CN"/>
        </w:rPr>
        <w:t>评审</w:t>
      </w:r>
      <w:r>
        <w:rPr>
          <w:rFonts w:hint="eastAsia" w:ascii="仿宋_GB2312" w:eastAsia="仿宋_GB2312"/>
          <w:color w:val="000000"/>
          <w:sz w:val="32"/>
        </w:rPr>
        <w:t>过程、</w:t>
      </w:r>
      <w:r>
        <w:rPr>
          <w:rFonts w:hint="eastAsia" w:ascii="仿宋_GB2312" w:eastAsia="仿宋_GB2312"/>
          <w:color w:val="000000"/>
          <w:sz w:val="32"/>
          <w:lang w:val="en-US" w:eastAsia="zh-CN"/>
        </w:rPr>
        <w:t>谈判</w:t>
      </w:r>
      <w:r>
        <w:rPr>
          <w:rFonts w:hint="eastAsia" w:ascii="仿宋_GB2312" w:eastAsia="仿宋_GB2312"/>
          <w:color w:val="000000"/>
          <w:sz w:val="32"/>
        </w:rPr>
        <w:t>结果使自己的权益受到损害的，可以在知道或者应知其权益受到损害之日起7个工作日内，以书面形式向</w:t>
      </w:r>
      <w:r>
        <w:rPr>
          <w:rFonts w:hint="eastAsia" w:ascii="仿宋_GB2312" w:eastAsia="仿宋_GB2312"/>
          <w:color w:val="000000"/>
          <w:sz w:val="32"/>
          <w:lang w:val="en-US" w:eastAsia="zh-CN"/>
        </w:rPr>
        <w:t>采购</w:t>
      </w:r>
      <w:r>
        <w:rPr>
          <w:rFonts w:hint="default" w:ascii="仿宋_GB2312" w:eastAsia="仿宋_GB2312"/>
          <w:color w:val="000000"/>
          <w:sz w:val="32"/>
        </w:rPr>
        <w:t>人</w:t>
      </w:r>
      <w:r>
        <w:rPr>
          <w:rFonts w:hint="eastAsia" w:ascii="仿宋_GB2312" w:eastAsia="仿宋_GB2312"/>
          <w:color w:val="000000"/>
          <w:sz w:val="32"/>
        </w:rPr>
        <w:t>提出质疑</w:t>
      </w:r>
      <w:r>
        <w:rPr>
          <w:rFonts w:hint="eastAsia" w:ascii="仿宋_GB2312" w:eastAsia="仿宋_GB2312"/>
          <w:color w:val="000000"/>
          <w:sz w:val="32"/>
          <w:lang w:eastAsia="zh-CN"/>
        </w:rPr>
        <w:t>；</w:t>
      </w:r>
    </w:p>
    <w:p w14:paraId="448CD604">
      <w:pPr>
        <w:pStyle w:val="30"/>
        <w:numPr>
          <w:ilvl w:val="0"/>
          <w:numId w:val="0"/>
        </w:numPr>
        <w:spacing w:line="560" w:lineRule="exact"/>
        <w:ind w:left="0" w:leftChars="0" w:firstLine="643" w:firstLineChars="200"/>
        <w:rPr>
          <w:rFonts w:ascii="仿宋_GB2312" w:eastAsia="仿宋_GB2312"/>
          <w:color w:val="000000"/>
          <w:sz w:val="32"/>
        </w:rPr>
      </w:pPr>
      <w:r>
        <w:rPr>
          <w:rFonts w:hint="eastAsia" w:ascii="楷体_GB2312" w:hAnsi="楷体_GB2312" w:eastAsia="楷体_GB2312" w:cs="楷体_GB2312"/>
          <w:b/>
          <w:bCs/>
          <w:color w:val="000000"/>
          <w:sz w:val="32"/>
          <w:lang w:val="en-US" w:eastAsia="zh-CN"/>
        </w:rPr>
        <w:t>（四）</w:t>
      </w:r>
      <w:r>
        <w:rPr>
          <w:rFonts w:hint="eastAsia" w:ascii="仿宋_GB2312" w:eastAsia="仿宋_GB2312"/>
          <w:color w:val="000000"/>
          <w:sz w:val="32"/>
          <w:lang w:val="en-US" w:eastAsia="zh-CN"/>
        </w:rPr>
        <w:t>谈判申请人</w:t>
      </w:r>
      <w:r>
        <w:rPr>
          <w:rFonts w:hint="eastAsia" w:ascii="仿宋_GB2312" w:eastAsia="仿宋_GB2312"/>
          <w:color w:val="000000"/>
          <w:sz w:val="32"/>
        </w:rPr>
        <w:t>必须在质疑期内一次性提出针对同一采购环节的质疑。</w:t>
      </w:r>
    </w:p>
    <w:p w14:paraId="655E7B6C">
      <w:pPr>
        <w:pStyle w:val="30"/>
        <w:numPr>
          <w:ilvl w:val="0"/>
          <w:numId w:val="0"/>
        </w:numPr>
        <w:spacing w:line="560" w:lineRule="exact"/>
        <w:ind w:left="0" w:leftChars="0" w:firstLine="643" w:firstLineChars="200"/>
        <w:rPr>
          <w:rFonts w:ascii="仿宋_GB2312" w:eastAsia="仿宋_GB2312"/>
          <w:color w:val="000000"/>
          <w:sz w:val="32"/>
        </w:rPr>
      </w:pPr>
      <w:r>
        <w:rPr>
          <w:rFonts w:hint="eastAsia" w:ascii="楷体_GB2312" w:hAnsi="楷体_GB2312" w:eastAsia="楷体_GB2312" w:cs="楷体_GB2312"/>
          <w:b/>
          <w:bCs/>
          <w:color w:val="000000"/>
          <w:sz w:val="32"/>
          <w:lang w:eastAsia="zh-CN"/>
        </w:rPr>
        <w:t>（</w:t>
      </w:r>
      <w:r>
        <w:rPr>
          <w:rFonts w:hint="eastAsia" w:ascii="楷体_GB2312" w:hAnsi="楷体_GB2312" w:eastAsia="楷体_GB2312" w:cs="楷体_GB2312"/>
          <w:b/>
          <w:bCs/>
          <w:color w:val="000000"/>
          <w:sz w:val="32"/>
          <w:lang w:val="en-US" w:eastAsia="zh-CN"/>
        </w:rPr>
        <w:t>五</w:t>
      </w:r>
      <w:r>
        <w:rPr>
          <w:rFonts w:hint="eastAsia" w:ascii="楷体_GB2312" w:hAnsi="楷体_GB2312" w:eastAsia="楷体_GB2312" w:cs="楷体_GB2312"/>
          <w:b/>
          <w:bCs/>
          <w:color w:val="000000"/>
          <w:sz w:val="32"/>
          <w:lang w:eastAsia="zh-CN"/>
        </w:rPr>
        <w:t>）</w:t>
      </w:r>
      <w:r>
        <w:rPr>
          <w:rFonts w:hint="eastAsia" w:ascii="仿宋_GB2312" w:eastAsia="仿宋_GB2312"/>
          <w:color w:val="000000"/>
          <w:sz w:val="32"/>
        </w:rPr>
        <w:t>质疑</w:t>
      </w:r>
      <w:r>
        <w:rPr>
          <w:rFonts w:hint="eastAsia" w:ascii="仿宋_GB2312" w:eastAsia="仿宋_GB2312"/>
          <w:color w:val="000000"/>
          <w:sz w:val="32"/>
          <w:lang w:val="en-US" w:eastAsia="zh-CN"/>
        </w:rPr>
        <w:t>人</w:t>
      </w:r>
      <w:r>
        <w:rPr>
          <w:rFonts w:hint="eastAsia" w:ascii="仿宋_GB2312" w:eastAsia="仿宋_GB2312"/>
          <w:color w:val="000000"/>
          <w:sz w:val="32"/>
        </w:rPr>
        <w:t>应当是参与所质疑项目采购活动的</w:t>
      </w:r>
      <w:r>
        <w:rPr>
          <w:rFonts w:hint="eastAsia" w:ascii="仿宋_GB2312" w:eastAsia="仿宋_GB2312"/>
          <w:color w:val="000000"/>
          <w:sz w:val="32"/>
          <w:lang w:val="en-US" w:eastAsia="zh-CN"/>
        </w:rPr>
        <w:t>谈判申请人</w:t>
      </w:r>
      <w:r>
        <w:rPr>
          <w:rFonts w:hint="eastAsia" w:ascii="仿宋_GB2312" w:eastAsia="仿宋_GB2312"/>
          <w:color w:val="000000"/>
          <w:sz w:val="32"/>
        </w:rPr>
        <w:t>。</w:t>
      </w:r>
    </w:p>
    <w:p w14:paraId="53E6BF03">
      <w:pPr>
        <w:pStyle w:val="30"/>
        <w:numPr>
          <w:ilvl w:val="0"/>
          <w:numId w:val="0"/>
        </w:numPr>
        <w:spacing w:line="560" w:lineRule="exact"/>
        <w:ind w:left="0" w:leftChars="0" w:firstLine="643" w:firstLineChars="200"/>
        <w:rPr>
          <w:rFonts w:ascii="仿宋_GB2312" w:eastAsia="仿宋_GB2312"/>
          <w:color w:val="000000"/>
          <w:sz w:val="32"/>
        </w:rPr>
      </w:pPr>
      <w:r>
        <w:rPr>
          <w:rFonts w:hint="eastAsia" w:ascii="楷体_GB2312" w:hAnsi="楷体_GB2312" w:eastAsia="楷体_GB2312" w:cs="楷体_GB2312"/>
          <w:b/>
          <w:bCs/>
          <w:color w:val="000000"/>
          <w:sz w:val="32"/>
          <w:lang w:val="en-US" w:eastAsia="zh-CN"/>
        </w:rPr>
        <w:t>（六）</w:t>
      </w:r>
      <w:r>
        <w:rPr>
          <w:rFonts w:hint="eastAsia" w:ascii="仿宋_GB2312" w:eastAsia="仿宋_GB2312"/>
          <w:color w:val="000000"/>
          <w:sz w:val="32"/>
          <w:lang w:val="en-US" w:eastAsia="zh-CN"/>
        </w:rPr>
        <w:t>谈判申请人</w:t>
      </w:r>
      <w:r>
        <w:rPr>
          <w:rFonts w:hint="eastAsia" w:ascii="仿宋_GB2312" w:eastAsia="仿宋_GB2312"/>
          <w:color w:val="000000"/>
          <w:sz w:val="32"/>
        </w:rPr>
        <w:t>提出质疑应当提交质疑函和必要的证明材料。质疑函应当包括下列内容：</w:t>
      </w:r>
    </w:p>
    <w:p w14:paraId="4239BFF2">
      <w:pPr>
        <w:pStyle w:val="30"/>
        <w:spacing w:line="560" w:lineRule="exact"/>
        <w:ind w:firstLine="640"/>
        <w:rPr>
          <w:rFonts w:hint="eastAsia" w:ascii="仿宋_GB2312" w:eastAsia="仿宋_GB2312"/>
          <w:b w:val="0"/>
          <w:bCs w:val="0"/>
          <w:color w:val="000000"/>
          <w:sz w:val="32"/>
          <w:lang w:val="en-US" w:eastAsia="zh-CN"/>
        </w:rPr>
      </w:pPr>
      <w:r>
        <w:rPr>
          <w:rFonts w:hint="eastAsia" w:ascii="仿宋_GB2312" w:eastAsia="仿宋_GB2312"/>
          <w:b w:val="0"/>
          <w:bCs w:val="0"/>
          <w:color w:val="000000"/>
          <w:sz w:val="32"/>
          <w:lang w:val="en-US" w:eastAsia="zh-CN"/>
        </w:rPr>
        <w:t>1.谈判申请人名称、联系人及联系电话；</w:t>
      </w:r>
    </w:p>
    <w:p w14:paraId="6BDD0255">
      <w:pPr>
        <w:pStyle w:val="30"/>
        <w:spacing w:line="560" w:lineRule="exact"/>
        <w:ind w:firstLine="640"/>
        <w:rPr>
          <w:rFonts w:hint="eastAsia" w:ascii="仿宋_GB2312" w:eastAsia="仿宋_GB2312"/>
          <w:b w:val="0"/>
          <w:bCs w:val="0"/>
          <w:color w:val="000000"/>
          <w:sz w:val="32"/>
          <w:lang w:val="en-US" w:eastAsia="zh-CN"/>
        </w:rPr>
      </w:pPr>
      <w:r>
        <w:rPr>
          <w:rFonts w:hint="eastAsia" w:ascii="仿宋_GB2312" w:eastAsia="仿宋_GB2312"/>
          <w:b w:val="0"/>
          <w:bCs w:val="0"/>
          <w:color w:val="000000"/>
          <w:sz w:val="32"/>
          <w:lang w:val="en-US" w:eastAsia="zh-CN"/>
        </w:rPr>
        <w:t>2.质疑项目的名称、编号；</w:t>
      </w:r>
    </w:p>
    <w:p w14:paraId="40E9C007">
      <w:pPr>
        <w:pStyle w:val="30"/>
        <w:spacing w:line="560" w:lineRule="exact"/>
        <w:ind w:firstLine="640"/>
        <w:rPr>
          <w:rFonts w:hint="eastAsia" w:ascii="仿宋_GB2312" w:eastAsia="仿宋_GB2312"/>
          <w:b w:val="0"/>
          <w:bCs w:val="0"/>
          <w:color w:val="000000"/>
          <w:sz w:val="32"/>
          <w:lang w:val="en-US" w:eastAsia="zh-CN"/>
        </w:rPr>
      </w:pPr>
      <w:r>
        <w:rPr>
          <w:rFonts w:hint="eastAsia" w:ascii="仿宋_GB2312" w:eastAsia="仿宋_GB2312"/>
          <w:b w:val="0"/>
          <w:bCs w:val="0"/>
          <w:color w:val="000000"/>
          <w:sz w:val="32"/>
          <w:lang w:val="en-US" w:eastAsia="zh-CN"/>
        </w:rPr>
        <w:t>3.具体、明确的质疑事项和与质疑事项相关的请求；</w:t>
      </w:r>
    </w:p>
    <w:p w14:paraId="6B901DDD">
      <w:pPr>
        <w:pStyle w:val="30"/>
        <w:spacing w:line="560" w:lineRule="exact"/>
        <w:ind w:firstLine="640"/>
        <w:rPr>
          <w:rFonts w:hint="eastAsia" w:ascii="仿宋_GB2312" w:eastAsia="仿宋_GB2312"/>
          <w:b w:val="0"/>
          <w:bCs w:val="0"/>
          <w:color w:val="000000"/>
          <w:sz w:val="32"/>
          <w:lang w:val="en-US" w:eastAsia="zh-CN"/>
        </w:rPr>
      </w:pPr>
      <w:r>
        <w:rPr>
          <w:rFonts w:hint="eastAsia" w:ascii="仿宋_GB2312" w:eastAsia="仿宋_GB2312"/>
          <w:b w:val="0"/>
          <w:bCs w:val="0"/>
          <w:color w:val="000000"/>
          <w:sz w:val="32"/>
          <w:lang w:val="en-US" w:eastAsia="zh-CN"/>
        </w:rPr>
        <w:t>4.事实依据；</w:t>
      </w:r>
    </w:p>
    <w:p w14:paraId="4B7E625A">
      <w:pPr>
        <w:pStyle w:val="30"/>
        <w:spacing w:line="560" w:lineRule="exact"/>
        <w:ind w:firstLine="640"/>
        <w:rPr>
          <w:rFonts w:hint="eastAsia" w:ascii="仿宋_GB2312" w:eastAsia="仿宋_GB2312"/>
          <w:b w:val="0"/>
          <w:bCs w:val="0"/>
          <w:color w:val="000000"/>
          <w:sz w:val="32"/>
          <w:lang w:val="en-US" w:eastAsia="zh-CN"/>
        </w:rPr>
      </w:pPr>
      <w:r>
        <w:rPr>
          <w:rFonts w:hint="eastAsia" w:ascii="仿宋_GB2312" w:eastAsia="仿宋_GB2312"/>
          <w:b w:val="0"/>
          <w:bCs w:val="0"/>
          <w:color w:val="000000"/>
          <w:sz w:val="32"/>
          <w:lang w:val="en-US" w:eastAsia="zh-CN"/>
        </w:rPr>
        <w:t>5.必要的法律依据；</w:t>
      </w:r>
    </w:p>
    <w:p w14:paraId="48FDE6C1">
      <w:pPr>
        <w:pStyle w:val="30"/>
        <w:spacing w:line="560" w:lineRule="exact"/>
        <w:ind w:firstLine="640"/>
        <w:rPr>
          <w:rFonts w:hint="eastAsia" w:ascii="仿宋_GB2312" w:eastAsia="仿宋_GB2312"/>
          <w:b w:val="0"/>
          <w:bCs w:val="0"/>
          <w:color w:val="000000"/>
          <w:sz w:val="32"/>
          <w:lang w:val="en-US" w:eastAsia="zh-CN"/>
        </w:rPr>
      </w:pPr>
      <w:r>
        <w:rPr>
          <w:rFonts w:hint="eastAsia" w:ascii="仿宋_GB2312" w:eastAsia="仿宋_GB2312"/>
          <w:b w:val="0"/>
          <w:bCs w:val="0"/>
          <w:color w:val="000000"/>
          <w:sz w:val="32"/>
          <w:lang w:val="en-US" w:eastAsia="zh-CN"/>
        </w:rPr>
        <w:t>6.提出质疑的日期。</w:t>
      </w:r>
    </w:p>
    <w:p w14:paraId="0DF21465">
      <w:pPr>
        <w:pStyle w:val="30"/>
        <w:spacing w:line="560" w:lineRule="exact"/>
        <w:ind w:firstLine="640"/>
        <w:rPr>
          <w:rFonts w:hint="eastAsia" w:ascii="仿宋_GB2312" w:eastAsia="仿宋_GB2312"/>
          <w:b w:val="0"/>
          <w:bCs w:val="0"/>
          <w:color w:val="000000"/>
          <w:sz w:val="32"/>
          <w:lang w:val="en-US" w:eastAsia="zh-CN"/>
        </w:rPr>
        <w:sectPr>
          <w:footerReference r:id="rId11" w:type="default"/>
          <w:pgSz w:w="11906" w:h="16838"/>
          <w:pgMar w:top="2098" w:right="1474" w:bottom="1984" w:left="1587" w:header="851" w:footer="992" w:gutter="0"/>
          <w:cols w:space="720" w:num="1"/>
          <w:docGrid w:type="lines" w:linePitch="312" w:charSpace="0"/>
        </w:sectPr>
      </w:pPr>
      <w:r>
        <w:rPr>
          <w:rFonts w:hint="eastAsia" w:ascii="仿宋_GB2312" w:eastAsia="仿宋_GB2312"/>
          <w:b w:val="0"/>
          <w:bCs w:val="0"/>
          <w:color w:val="000000"/>
          <w:sz w:val="32"/>
          <w:lang w:val="en-US" w:eastAsia="zh-CN"/>
        </w:rPr>
        <w:t>7.谈判申请人为法人或者其他组织的，应当由单位负责人，或者其授权代表签字或者盖章，并加盖公章。</w:t>
      </w:r>
    </w:p>
    <w:p w14:paraId="5FE51612">
      <w:pPr>
        <w:pStyle w:val="15"/>
        <w:numPr>
          <w:ilvl w:val="0"/>
          <w:numId w:val="3"/>
        </w:numPr>
        <w:ind w:firstLine="0" w:firstLineChars="0"/>
        <w:rPr>
          <w:rFonts w:hint="eastAsia" w:ascii="仿宋_GB2312" w:hAnsi="仿宋_GB2312" w:eastAsia="仿宋_GB2312" w:cs="仿宋_GB2312"/>
          <w:sz w:val="36"/>
          <w:szCs w:val="36"/>
        </w:rPr>
      </w:pPr>
      <w:bookmarkStart w:id="16" w:name="_Toc9033"/>
      <w:r>
        <w:rPr>
          <w:rFonts w:hint="eastAsia" w:ascii="仿宋_GB2312" w:hAnsi="仿宋_GB2312" w:eastAsia="仿宋_GB2312" w:cs="仿宋_GB2312"/>
          <w:sz w:val="36"/>
          <w:szCs w:val="36"/>
        </w:rPr>
        <w:t>评审</w:t>
      </w:r>
      <w:r>
        <w:rPr>
          <w:rFonts w:hint="eastAsia" w:ascii="仿宋_GB2312" w:hAnsi="仿宋_GB2312" w:eastAsia="仿宋_GB2312" w:cs="仿宋_GB2312"/>
          <w:sz w:val="36"/>
          <w:szCs w:val="36"/>
          <w:lang w:val="en-US" w:eastAsia="zh-CN"/>
        </w:rPr>
        <w:t>方法与标准</w:t>
      </w:r>
      <w:bookmarkEnd w:id="16"/>
    </w:p>
    <w:p w14:paraId="728C88CD">
      <w:pPr>
        <w:pStyle w:val="3"/>
        <w:ind w:firstLine="643"/>
        <w:rPr>
          <w:rFonts w:hint="eastAsia"/>
        </w:rPr>
      </w:pPr>
      <w:bookmarkStart w:id="17" w:name="_Toc30165"/>
      <w:r>
        <w:rPr>
          <w:rFonts w:hint="eastAsia"/>
        </w:rPr>
        <w:t>一、评审办法</w:t>
      </w:r>
      <w:bookmarkEnd w:id="17"/>
    </w:p>
    <w:p w14:paraId="14691FA1">
      <w:pPr>
        <w:spacing w:line="500" w:lineRule="exact"/>
        <w:ind w:firstLine="640"/>
        <w:rPr>
          <w:rFonts w:hint="eastAsia" w:hAnsi="方正小标宋简体" w:cs="仿宋_GB2312"/>
          <w:szCs w:val="32"/>
        </w:rPr>
      </w:pPr>
      <w:r>
        <w:rPr>
          <w:rFonts w:hint="eastAsia" w:hAnsi="方正小标宋简体" w:cs="仿宋_GB2312"/>
          <w:szCs w:val="32"/>
        </w:rPr>
        <w:t>1、评审办法采用：综合评标法</w:t>
      </w:r>
    </w:p>
    <w:p w14:paraId="1FEF2068">
      <w:pPr>
        <w:spacing w:line="500" w:lineRule="exact"/>
        <w:ind w:firstLine="640"/>
        <w:rPr>
          <w:rFonts w:hint="eastAsia" w:hAnsi="方正小标宋简体" w:cs="仿宋_GB2312"/>
          <w:szCs w:val="32"/>
        </w:rPr>
      </w:pPr>
      <w:r>
        <w:rPr>
          <w:rFonts w:hint="eastAsia" w:hAnsi="方正小标宋简体" w:cs="仿宋_GB2312"/>
          <w:szCs w:val="32"/>
        </w:rPr>
        <w:t>2、评审小组的组成</w:t>
      </w:r>
    </w:p>
    <w:p w14:paraId="33BB031C">
      <w:pPr>
        <w:spacing w:line="500" w:lineRule="exact"/>
        <w:ind w:firstLine="640"/>
        <w:rPr>
          <w:rFonts w:hint="eastAsia" w:hAnsi="方正小标宋简体" w:cs="仿宋_GB2312"/>
          <w:szCs w:val="32"/>
        </w:rPr>
      </w:pPr>
      <w:r>
        <w:rPr>
          <w:rFonts w:hint="eastAsia" w:hAnsi="方正小标宋简体" w:cs="仿宋_GB2312"/>
          <w:szCs w:val="32"/>
          <w:lang w:eastAsia="zh-CN"/>
        </w:rPr>
        <w:t>谈判人</w:t>
      </w:r>
      <w:r>
        <w:rPr>
          <w:rFonts w:hint="eastAsia" w:hAnsi="方正小标宋简体" w:cs="仿宋_GB2312"/>
          <w:szCs w:val="32"/>
        </w:rPr>
        <w:t>将组成评审小组，评审小组成员由5人组成。</w:t>
      </w:r>
    </w:p>
    <w:p w14:paraId="28730E08">
      <w:pPr>
        <w:spacing w:line="500" w:lineRule="exact"/>
        <w:ind w:firstLine="640"/>
        <w:rPr>
          <w:rFonts w:hint="eastAsia" w:hAnsi="方正小标宋简体" w:cs="仿宋_GB2312"/>
          <w:szCs w:val="32"/>
        </w:rPr>
      </w:pPr>
      <w:r>
        <w:rPr>
          <w:rFonts w:hint="eastAsia" w:hAnsi="方正小标宋简体" w:cs="仿宋_GB2312"/>
          <w:szCs w:val="32"/>
        </w:rPr>
        <w:t>3、评审办法</w:t>
      </w:r>
    </w:p>
    <w:p w14:paraId="60EE1FF9">
      <w:pPr>
        <w:spacing w:line="500" w:lineRule="exact"/>
        <w:ind w:firstLine="640"/>
        <w:rPr>
          <w:rFonts w:hint="eastAsia" w:hAnsi="方正小标宋简体" w:eastAsia="仿宋_GB2312" w:cs="仿宋_GB2312"/>
          <w:szCs w:val="32"/>
          <w:lang w:eastAsia="zh-CN"/>
        </w:rPr>
      </w:pPr>
      <w:bookmarkStart w:id="18" w:name="_Hlk532568498"/>
      <w:r>
        <w:rPr>
          <w:rFonts w:hint="eastAsia" w:hAnsi="方正小标宋简体" w:cs="仿宋_GB2312"/>
          <w:szCs w:val="32"/>
        </w:rPr>
        <w:t>3.1、中</w:t>
      </w:r>
      <w:r>
        <w:rPr>
          <w:rFonts w:hint="eastAsia" w:hAnsi="方正小标宋简体" w:cs="仿宋_GB2312"/>
          <w:szCs w:val="32"/>
          <w:lang w:val="en-US" w:eastAsia="zh-CN"/>
        </w:rPr>
        <w:t>选</w:t>
      </w:r>
      <w:r>
        <w:rPr>
          <w:rFonts w:hint="eastAsia" w:hAnsi="方正小标宋简体" w:cs="仿宋_GB2312"/>
          <w:szCs w:val="32"/>
        </w:rPr>
        <w:t>依据：得分最高者中</w:t>
      </w:r>
      <w:r>
        <w:rPr>
          <w:rFonts w:hint="eastAsia" w:hAnsi="方正小标宋简体" w:cs="仿宋_GB2312"/>
          <w:szCs w:val="32"/>
          <w:lang w:val="en-US" w:eastAsia="zh-CN"/>
        </w:rPr>
        <w:t>选</w:t>
      </w:r>
    </w:p>
    <w:p w14:paraId="2A4D6FD8">
      <w:pPr>
        <w:spacing w:line="500" w:lineRule="exact"/>
        <w:ind w:firstLine="640"/>
        <w:rPr>
          <w:rFonts w:hint="eastAsia" w:hAnsi="方正小标宋简体" w:cs="仿宋_GB2312"/>
          <w:szCs w:val="32"/>
        </w:rPr>
      </w:pPr>
      <w:r>
        <w:rPr>
          <w:rFonts w:hint="eastAsia" w:hAnsi="方正小标宋简体" w:cs="仿宋_GB2312"/>
          <w:szCs w:val="32"/>
        </w:rPr>
        <w:t>3.2、</w:t>
      </w:r>
      <w:r>
        <w:rPr>
          <w:rFonts w:hint="eastAsia" w:hAnsi="方正小标宋简体" w:cs="仿宋_GB2312"/>
          <w:szCs w:val="32"/>
          <w:lang w:val="en-US" w:eastAsia="zh-CN"/>
        </w:rPr>
        <w:t>响应</w:t>
      </w:r>
      <w:r>
        <w:rPr>
          <w:rFonts w:hint="eastAsia" w:hAnsi="方正小标宋简体" w:cs="仿宋_GB2312"/>
          <w:szCs w:val="32"/>
        </w:rPr>
        <w:t>文件评定</w:t>
      </w:r>
    </w:p>
    <w:p w14:paraId="59364A9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000000"/>
          <w:sz w:val="32"/>
          <w:highlight w:val="none"/>
        </w:rPr>
      </w:pPr>
      <w:r>
        <w:rPr>
          <w:rFonts w:hint="eastAsia" w:ascii="仿宋_GB2312" w:eastAsia="仿宋_GB2312"/>
          <w:color w:val="000000"/>
          <w:sz w:val="32"/>
          <w:highlight w:val="none"/>
        </w:rPr>
        <w:t>综合评分法：</w:t>
      </w:r>
      <w:r>
        <w:rPr>
          <w:rFonts w:hint="default" w:ascii="仿宋_GB2312" w:eastAsia="仿宋_GB2312"/>
          <w:color w:val="000000"/>
          <w:sz w:val="32"/>
          <w:highlight w:val="none"/>
        </w:rPr>
        <w:t>评审小组</w:t>
      </w:r>
      <w:r>
        <w:rPr>
          <w:rFonts w:hint="eastAsia" w:ascii="仿宋_GB2312" w:eastAsia="仿宋_GB2312"/>
          <w:color w:val="000000"/>
          <w:sz w:val="32"/>
          <w:highlight w:val="none"/>
        </w:rPr>
        <w:t>按照</w:t>
      </w:r>
      <w:r>
        <w:rPr>
          <w:rFonts w:hint="eastAsia" w:ascii="仿宋_GB2312" w:eastAsia="仿宋_GB2312"/>
          <w:color w:val="000000"/>
          <w:sz w:val="32"/>
          <w:highlight w:val="none"/>
          <w:lang w:eastAsia="zh-CN"/>
        </w:rPr>
        <w:t>谈判</w:t>
      </w:r>
      <w:r>
        <w:rPr>
          <w:rFonts w:hint="eastAsia" w:ascii="仿宋_GB2312" w:eastAsia="仿宋_GB2312"/>
          <w:color w:val="000000"/>
          <w:sz w:val="32"/>
          <w:highlight w:val="none"/>
        </w:rPr>
        <w:t>文件规定的评分标准进行评分，并按得分由高到低顺序推荐中</w:t>
      </w:r>
      <w:r>
        <w:rPr>
          <w:rFonts w:hint="default" w:ascii="仿宋_GB2312" w:eastAsia="仿宋_GB2312"/>
          <w:color w:val="000000"/>
          <w:sz w:val="32"/>
          <w:highlight w:val="none"/>
        </w:rPr>
        <w:t>选</w:t>
      </w:r>
      <w:r>
        <w:rPr>
          <w:rFonts w:hint="eastAsia" w:ascii="仿宋_GB2312" w:eastAsia="仿宋_GB2312"/>
          <w:color w:val="000000"/>
          <w:sz w:val="32"/>
          <w:highlight w:val="none"/>
        </w:rPr>
        <w:t>候选人。综合评分相等时，以报价低的优先；报价也相等的，由</w:t>
      </w:r>
      <w:r>
        <w:rPr>
          <w:rFonts w:hint="default" w:ascii="仿宋_GB2312" w:eastAsia="仿宋_GB2312"/>
          <w:color w:val="000000"/>
          <w:sz w:val="32"/>
          <w:highlight w:val="none"/>
        </w:rPr>
        <w:t>采购</w:t>
      </w:r>
      <w:r>
        <w:rPr>
          <w:rFonts w:hint="eastAsia" w:ascii="仿宋_GB2312" w:eastAsia="仿宋_GB2312"/>
          <w:color w:val="000000"/>
          <w:sz w:val="32"/>
          <w:highlight w:val="none"/>
        </w:rPr>
        <w:t>人自行确定。</w:t>
      </w:r>
    </w:p>
    <w:p w14:paraId="3CDA650E">
      <w:pPr>
        <w:spacing w:line="500" w:lineRule="exact"/>
        <w:ind w:firstLine="640"/>
        <w:rPr>
          <w:rFonts w:hint="eastAsia" w:hAnsi="方正小标宋简体" w:cs="仿宋_GB2312"/>
          <w:szCs w:val="32"/>
        </w:rPr>
      </w:pPr>
      <w:r>
        <w:rPr>
          <w:rFonts w:hint="eastAsia" w:hAnsi="方正小标宋简体" w:cs="仿宋_GB2312"/>
          <w:szCs w:val="32"/>
        </w:rPr>
        <w:t>4、评审过程中，当出现重大变故，采购任务取消时，</w:t>
      </w:r>
      <w:r>
        <w:rPr>
          <w:rFonts w:hint="eastAsia" w:hAnsi="方正小标宋简体" w:cs="仿宋_GB2312"/>
          <w:szCs w:val="32"/>
          <w:lang w:eastAsia="zh-CN"/>
        </w:rPr>
        <w:t>谈判人</w:t>
      </w:r>
      <w:r>
        <w:rPr>
          <w:rFonts w:hint="eastAsia" w:hAnsi="方正小标宋简体" w:cs="仿宋_GB2312"/>
          <w:szCs w:val="32"/>
        </w:rPr>
        <w:t>可以终止</w:t>
      </w:r>
      <w:r>
        <w:rPr>
          <w:rFonts w:hint="eastAsia" w:hAnsi="方正小标宋简体" w:cs="仿宋_GB2312"/>
          <w:szCs w:val="32"/>
          <w:lang w:val="en-US" w:eastAsia="zh-CN"/>
        </w:rPr>
        <w:t>谈判</w:t>
      </w:r>
      <w:r>
        <w:rPr>
          <w:rFonts w:hint="eastAsia" w:hAnsi="方正小标宋简体" w:cs="仿宋_GB2312"/>
          <w:szCs w:val="32"/>
        </w:rPr>
        <w:t>，</w:t>
      </w:r>
      <w:r>
        <w:rPr>
          <w:rFonts w:hint="eastAsia" w:hAnsi="方正小标宋简体" w:cs="仿宋_GB2312"/>
          <w:szCs w:val="32"/>
          <w:lang w:eastAsia="zh-CN"/>
        </w:rPr>
        <w:t>谈判人</w:t>
      </w:r>
      <w:r>
        <w:rPr>
          <w:rFonts w:hint="eastAsia" w:hAnsi="方正小标宋简体" w:cs="仿宋_GB2312"/>
          <w:szCs w:val="32"/>
        </w:rPr>
        <w:t>可拒绝所有</w:t>
      </w:r>
      <w:r>
        <w:rPr>
          <w:rFonts w:hint="eastAsia" w:hAnsi="方正小标宋简体" w:cs="仿宋_GB2312"/>
          <w:szCs w:val="32"/>
          <w:lang w:eastAsia="zh-CN"/>
        </w:rPr>
        <w:t>谈判</w:t>
      </w:r>
      <w:r>
        <w:rPr>
          <w:rFonts w:hint="eastAsia" w:hAnsi="方正小标宋简体" w:cs="仿宋_GB2312"/>
          <w:szCs w:val="32"/>
          <w:lang w:val="en-US" w:eastAsia="zh-CN"/>
        </w:rPr>
        <w:t>申请</w:t>
      </w:r>
      <w:r>
        <w:rPr>
          <w:rFonts w:hint="eastAsia" w:hAnsi="方正小标宋简体" w:cs="仿宋_GB2312"/>
          <w:szCs w:val="32"/>
          <w:lang w:eastAsia="zh-CN"/>
        </w:rPr>
        <w:t>人</w:t>
      </w:r>
      <w:r>
        <w:rPr>
          <w:rFonts w:hint="eastAsia" w:hAnsi="方正小标宋简体" w:cs="仿宋_GB2312"/>
          <w:szCs w:val="32"/>
        </w:rPr>
        <w:t>的</w:t>
      </w:r>
      <w:r>
        <w:rPr>
          <w:rFonts w:hint="eastAsia" w:hAnsi="方正小标宋简体" w:cs="仿宋_GB2312"/>
          <w:szCs w:val="32"/>
          <w:lang w:val="en-US" w:eastAsia="zh-CN"/>
        </w:rPr>
        <w:t>响应</w:t>
      </w:r>
      <w:r>
        <w:rPr>
          <w:rFonts w:hint="eastAsia" w:hAnsi="方正小标宋简体" w:cs="仿宋_GB2312"/>
          <w:szCs w:val="32"/>
        </w:rPr>
        <w:t>文件，该采购任务</w:t>
      </w:r>
      <w:r>
        <w:rPr>
          <w:rFonts w:hint="eastAsia" w:hAnsi="方正小标宋简体" w:cs="仿宋_GB2312"/>
          <w:szCs w:val="32"/>
          <w:lang w:eastAsia="zh-CN"/>
        </w:rPr>
        <w:t>谈判人</w:t>
      </w:r>
      <w:r>
        <w:rPr>
          <w:rFonts w:hint="eastAsia" w:hAnsi="方正小标宋简体" w:cs="仿宋_GB2312"/>
          <w:szCs w:val="32"/>
        </w:rPr>
        <w:t>有权</w:t>
      </w:r>
      <w:r>
        <w:rPr>
          <w:rFonts w:hint="eastAsia" w:hAnsi="方正小标宋简体" w:cs="仿宋_GB2312"/>
          <w:szCs w:val="32"/>
          <w:lang w:val="en-US" w:eastAsia="zh-CN"/>
        </w:rPr>
        <w:t>取消采购</w:t>
      </w:r>
      <w:r>
        <w:rPr>
          <w:rFonts w:hint="eastAsia" w:hAnsi="方正小标宋简体" w:cs="仿宋_GB2312"/>
          <w:szCs w:val="32"/>
        </w:rPr>
        <w:t>，</w:t>
      </w:r>
      <w:r>
        <w:rPr>
          <w:rFonts w:hint="eastAsia" w:hAnsi="方正小标宋简体" w:cs="仿宋_GB2312"/>
          <w:szCs w:val="32"/>
          <w:lang w:eastAsia="zh-CN"/>
        </w:rPr>
        <w:t>谈判人</w:t>
      </w:r>
      <w:r>
        <w:rPr>
          <w:rFonts w:hint="eastAsia" w:hAnsi="方正小标宋简体" w:cs="仿宋_GB2312"/>
          <w:szCs w:val="32"/>
        </w:rPr>
        <w:t>不承担</w:t>
      </w:r>
      <w:r>
        <w:rPr>
          <w:rFonts w:hint="eastAsia" w:hAnsi="方正小标宋简体" w:cs="仿宋_GB2312"/>
          <w:szCs w:val="32"/>
          <w:lang w:eastAsia="zh-CN"/>
        </w:rPr>
        <w:t>谈判</w:t>
      </w:r>
      <w:r>
        <w:rPr>
          <w:rFonts w:hint="eastAsia" w:hAnsi="方正小标宋简体" w:cs="仿宋_GB2312"/>
          <w:szCs w:val="32"/>
          <w:lang w:val="en-US" w:eastAsia="zh-CN"/>
        </w:rPr>
        <w:t>申请</w:t>
      </w:r>
      <w:r>
        <w:rPr>
          <w:rFonts w:hint="eastAsia" w:hAnsi="方正小标宋简体" w:cs="仿宋_GB2312"/>
          <w:szCs w:val="32"/>
          <w:lang w:eastAsia="zh-CN"/>
        </w:rPr>
        <w:t>人</w:t>
      </w:r>
      <w:r>
        <w:rPr>
          <w:rFonts w:hint="eastAsia" w:hAnsi="方正小标宋简体" w:cs="仿宋_GB2312"/>
          <w:szCs w:val="32"/>
        </w:rPr>
        <w:t>的任何损失，</w:t>
      </w:r>
      <w:r>
        <w:rPr>
          <w:rFonts w:hint="eastAsia" w:hAnsi="方正小标宋简体" w:cs="仿宋_GB2312"/>
          <w:szCs w:val="32"/>
          <w:lang w:eastAsia="zh-CN"/>
        </w:rPr>
        <w:t>谈判</w:t>
      </w:r>
      <w:r>
        <w:rPr>
          <w:rFonts w:hint="eastAsia" w:hAnsi="方正小标宋简体" w:cs="仿宋_GB2312"/>
          <w:szCs w:val="32"/>
          <w:lang w:val="en-US" w:eastAsia="zh-CN"/>
        </w:rPr>
        <w:t>申请</w:t>
      </w:r>
      <w:r>
        <w:rPr>
          <w:rFonts w:hint="eastAsia" w:hAnsi="方正小标宋简体" w:cs="仿宋_GB2312"/>
          <w:szCs w:val="32"/>
          <w:lang w:eastAsia="zh-CN"/>
        </w:rPr>
        <w:t>人</w:t>
      </w:r>
      <w:r>
        <w:rPr>
          <w:rFonts w:hint="eastAsia" w:hAnsi="方正小标宋简体" w:cs="仿宋_GB2312"/>
          <w:szCs w:val="32"/>
        </w:rPr>
        <w:t>自行考虑由此带来的风险。</w:t>
      </w:r>
    </w:p>
    <w:p w14:paraId="2163982A">
      <w:pPr>
        <w:spacing w:line="500" w:lineRule="exact"/>
        <w:ind w:firstLine="640"/>
        <w:rPr>
          <w:rFonts w:hint="eastAsia" w:hAnsi="方正小标宋简体" w:cs="仿宋_GB2312"/>
          <w:szCs w:val="32"/>
        </w:rPr>
      </w:pPr>
      <w:r>
        <w:rPr>
          <w:rFonts w:hint="eastAsia" w:hAnsi="方正小标宋简体" w:cs="仿宋_GB2312"/>
          <w:szCs w:val="32"/>
        </w:rPr>
        <w:t>5、</w:t>
      </w:r>
      <w:r>
        <w:rPr>
          <w:rFonts w:hint="eastAsia" w:hAnsi="方正小标宋简体" w:cs="仿宋_GB2312"/>
          <w:szCs w:val="32"/>
          <w:lang w:val="en-US" w:eastAsia="zh-CN"/>
        </w:rPr>
        <w:t>评审</w:t>
      </w:r>
      <w:r>
        <w:rPr>
          <w:rFonts w:hint="eastAsia" w:hAnsi="方正小标宋简体" w:cs="仿宋_GB2312"/>
          <w:szCs w:val="32"/>
        </w:rPr>
        <w:t>过程中，当</w:t>
      </w:r>
      <w:r>
        <w:rPr>
          <w:rFonts w:hint="eastAsia" w:hAnsi="方正小标宋简体" w:cs="仿宋_GB2312"/>
          <w:szCs w:val="32"/>
          <w:lang w:eastAsia="zh-CN"/>
        </w:rPr>
        <w:t>谈判</w:t>
      </w:r>
      <w:r>
        <w:rPr>
          <w:rFonts w:hint="eastAsia" w:hAnsi="方正小标宋简体" w:cs="仿宋_GB2312"/>
          <w:szCs w:val="32"/>
          <w:lang w:val="en-US" w:eastAsia="zh-CN"/>
        </w:rPr>
        <w:t>申请</w:t>
      </w:r>
      <w:r>
        <w:rPr>
          <w:rFonts w:hint="eastAsia" w:hAnsi="方正小标宋简体" w:cs="仿宋_GB2312"/>
          <w:szCs w:val="32"/>
          <w:lang w:eastAsia="zh-CN"/>
        </w:rPr>
        <w:t>人</w:t>
      </w:r>
      <w:r>
        <w:rPr>
          <w:rFonts w:hint="eastAsia" w:hAnsi="方正小标宋简体" w:cs="仿宋_GB2312"/>
          <w:szCs w:val="32"/>
        </w:rPr>
        <w:t>不足</w:t>
      </w:r>
      <w:r>
        <w:rPr>
          <w:rFonts w:hint="eastAsia" w:hAnsi="方正小标宋简体" w:cs="仿宋_GB2312"/>
          <w:szCs w:val="32"/>
          <w:lang w:val="en-US" w:eastAsia="zh-CN"/>
        </w:rPr>
        <w:t>2</w:t>
      </w:r>
      <w:r>
        <w:rPr>
          <w:rFonts w:hint="eastAsia" w:hAnsi="方正小标宋简体" w:cs="仿宋_GB2312"/>
          <w:szCs w:val="32"/>
        </w:rPr>
        <w:t>家且对</w:t>
      </w:r>
      <w:r>
        <w:rPr>
          <w:rFonts w:hint="eastAsia" w:hAnsi="方正小标宋简体" w:cs="仿宋_GB2312"/>
          <w:szCs w:val="32"/>
          <w:lang w:val="en-US" w:eastAsia="zh-CN"/>
        </w:rPr>
        <w:t>谈判</w:t>
      </w:r>
      <w:r>
        <w:rPr>
          <w:rFonts w:hint="eastAsia" w:hAnsi="方正小标宋简体" w:cs="仿宋_GB2312"/>
          <w:szCs w:val="32"/>
        </w:rPr>
        <w:t>文件做出实质性响应的</w:t>
      </w:r>
      <w:r>
        <w:rPr>
          <w:rFonts w:hint="eastAsia" w:hAnsi="方正小标宋简体" w:cs="仿宋_GB2312"/>
          <w:szCs w:val="32"/>
          <w:lang w:eastAsia="zh-CN"/>
        </w:rPr>
        <w:t>谈判人</w:t>
      </w:r>
      <w:r>
        <w:rPr>
          <w:rFonts w:hint="eastAsia" w:hAnsi="方正小标宋简体" w:cs="仿宋_GB2312"/>
          <w:szCs w:val="32"/>
        </w:rPr>
        <w:t>不足</w:t>
      </w:r>
      <w:r>
        <w:rPr>
          <w:rFonts w:hint="eastAsia" w:hAnsi="方正小标宋简体" w:cs="仿宋_GB2312"/>
          <w:szCs w:val="32"/>
          <w:lang w:val="en-US" w:eastAsia="zh-CN"/>
        </w:rPr>
        <w:t>2</w:t>
      </w:r>
      <w:r>
        <w:rPr>
          <w:rFonts w:hint="eastAsia" w:hAnsi="方正小标宋简体" w:cs="仿宋_GB2312"/>
          <w:szCs w:val="32"/>
        </w:rPr>
        <w:t>家或所有</w:t>
      </w:r>
      <w:r>
        <w:rPr>
          <w:rFonts w:hint="eastAsia" w:hAnsi="方正小标宋简体" w:cs="仿宋_GB2312"/>
          <w:szCs w:val="32"/>
          <w:lang w:eastAsia="zh-CN"/>
        </w:rPr>
        <w:t>谈判人</w:t>
      </w:r>
      <w:r>
        <w:rPr>
          <w:rFonts w:hint="eastAsia" w:hAnsi="方正小标宋简体" w:cs="仿宋_GB2312"/>
          <w:szCs w:val="32"/>
        </w:rPr>
        <w:t>都被否决时，称为流标，</w:t>
      </w:r>
      <w:r>
        <w:rPr>
          <w:rFonts w:hint="eastAsia" w:hAnsi="方正小标宋简体" w:cs="仿宋_GB2312"/>
          <w:szCs w:val="32"/>
          <w:lang w:eastAsia="zh-CN"/>
        </w:rPr>
        <w:t>谈判人</w:t>
      </w:r>
      <w:r>
        <w:rPr>
          <w:rFonts w:hint="eastAsia" w:hAnsi="方正小标宋简体" w:cs="仿宋_GB2312"/>
          <w:szCs w:val="32"/>
        </w:rPr>
        <w:t>有权进行重新</w:t>
      </w:r>
      <w:r>
        <w:rPr>
          <w:rFonts w:hint="eastAsia" w:hAnsi="方正小标宋简体" w:cs="仿宋_GB2312"/>
          <w:szCs w:val="32"/>
          <w:lang w:val="en-US" w:eastAsia="zh-CN"/>
        </w:rPr>
        <w:t>公开谈判</w:t>
      </w:r>
      <w:r>
        <w:rPr>
          <w:rFonts w:hint="eastAsia" w:hAnsi="方正小标宋简体" w:cs="仿宋_GB2312"/>
          <w:szCs w:val="32"/>
        </w:rPr>
        <w:t>。</w:t>
      </w:r>
    </w:p>
    <w:p w14:paraId="04D14114">
      <w:pPr>
        <w:spacing w:line="500" w:lineRule="exact"/>
        <w:ind w:firstLine="640"/>
        <w:rPr>
          <w:rFonts w:hint="eastAsia" w:hAnsi="方正小标宋简体" w:cs="仿宋_GB2312"/>
          <w:szCs w:val="32"/>
        </w:rPr>
      </w:pPr>
      <w:r>
        <w:rPr>
          <w:rFonts w:hint="eastAsia" w:hAnsi="方正小标宋简体" w:cs="仿宋_GB2312"/>
          <w:szCs w:val="32"/>
        </w:rPr>
        <w:t>6、</w:t>
      </w:r>
      <w:r>
        <w:rPr>
          <w:rFonts w:hint="eastAsia" w:hAnsi="方正小标宋简体" w:cs="仿宋_GB2312"/>
          <w:szCs w:val="32"/>
          <w:lang w:val="en-US" w:eastAsia="zh-CN"/>
        </w:rPr>
        <w:t>评审</w:t>
      </w:r>
      <w:r>
        <w:rPr>
          <w:rFonts w:hint="eastAsia" w:hAnsi="方正小标宋简体" w:cs="仿宋_GB2312"/>
          <w:szCs w:val="32"/>
        </w:rPr>
        <w:t>过程中，当某个</w:t>
      </w:r>
      <w:r>
        <w:rPr>
          <w:rFonts w:hint="eastAsia" w:hAnsi="方正小标宋简体" w:cs="仿宋_GB2312"/>
          <w:szCs w:val="32"/>
          <w:lang w:val="en-US" w:eastAsia="zh-CN"/>
        </w:rPr>
        <w:t>响应</w:t>
      </w:r>
      <w:r>
        <w:rPr>
          <w:rFonts w:hint="eastAsia" w:hAnsi="方正小标宋简体" w:cs="仿宋_GB2312"/>
          <w:szCs w:val="32"/>
        </w:rPr>
        <w:t>文件未对</w:t>
      </w:r>
      <w:r>
        <w:rPr>
          <w:rFonts w:hint="eastAsia" w:hAnsi="方正小标宋简体" w:cs="仿宋_GB2312"/>
          <w:szCs w:val="32"/>
          <w:lang w:val="en-US" w:eastAsia="zh-CN"/>
        </w:rPr>
        <w:t>谈判</w:t>
      </w:r>
      <w:r>
        <w:rPr>
          <w:rFonts w:hint="eastAsia" w:hAnsi="方正小标宋简体" w:cs="仿宋_GB2312"/>
          <w:szCs w:val="32"/>
        </w:rPr>
        <w:t>文件做出实质性响应或与</w:t>
      </w:r>
      <w:r>
        <w:rPr>
          <w:rFonts w:hint="eastAsia" w:hAnsi="方正小标宋简体" w:cs="仿宋_GB2312"/>
          <w:szCs w:val="32"/>
          <w:lang w:val="en-US" w:eastAsia="zh-CN"/>
        </w:rPr>
        <w:t>谈判</w:t>
      </w:r>
      <w:r>
        <w:rPr>
          <w:rFonts w:hint="eastAsia" w:hAnsi="方正小标宋简体" w:cs="仿宋_GB2312"/>
          <w:szCs w:val="32"/>
        </w:rPr>
        <w:t>文件要求有重大偏差时，该</w:t>
      </w:r>
      <w:r>
        <w:rPr>
          <w:rFonts w:hint="eastAsia" w:hAnsi="方正小标宋简体" w:cs="仿宋_GB2312"/>
          <w:szCs w:val="32"/>
          <w:lang w:val="en-US" w:eastAsia="zh-CN"/>
        </w:rPr>
        <w:t>响应</w:t>
      </w:r>
      <w:r>
        <w:rPr>
          <w:rFonts w:hint="eastAsia" w:hAnsi="方正小标宋简体" w:cs="仿宋_GB2312"/>
          <w:szCs w:val="32"/>
        </w:rPr>
        <w:t>文件视为无效，称为废标。</w:t>
      </w:r>
    </w:p>
    <w:p w14:paraId="6ABA4A1F">
      <w:pPr>
        <w:spacing w:line="500" w:lineRule="exact"/>
        <w:ind w:firstLine="640"/>
        <w:rPr>
          <w:rFonts w:hint="eastAsia" w:hAnsi="方正小标宋简体" w:cs="仿宋_GB2312"/>
          <w:szCs w:val="32"/>
        </w:rPr>
      </w:pPr>
      <w:r>
        <w:rPr>
          <w:rFonts w:hint="eastAsia" w:hAnsi="方正小标宋简体" w:cs="仿宋_GB2312"/>
          <w:szCs w:val="32"/>
        </w:rPr>
        <w:t>7、</w:t>
      </w:r>
      <w:r>
        <w:rPr>
          <w:rFonts w:hint="eastAsia" w:hAnsi="方正小标宋简体" w:cs="仿宋_GB2312"/>
          <w:szCs w:val="32"/>
          <w:lang w:eastAsia="zh-CN"/>
        </w:rPr>
        <w:t>谈判人</w:t>
      </w:r>
      <w:r>
        <w:rPr>
          <w:rFonts w:hint="eastAsia" w:hAnsi="方正小标宋简体" w:cs="仿宋_GB2312"/>
          <w:szCs w:val="32"/>
        </w:rPr>
        <w:t>无需对评审过程及未中</w:t>
      </w:r>
      <w:r>
        <w:rPr>
          <w:rFonts w:hint="eastAsia" w:hAnsi="方正小标宋简体" w:cs="仿宋_GB2312"/>
          <w:szCs w:val="32"/>
          <w:lang w:val="en-US" w:eastAsia="zh-CN"/>
        </w:rPr>
        <w:t>选</w:t>
      </w:r>
      <w:r>
        <w:rPr>
          <w:rFonts w:hint="eastAsia" w:hAnsi="方正小标宋简体" w:cs="仿宋_GB2312"/>
          <w:szCs w:val="32"/>
        </w:rPr>
        <w:t>原因做出解释。</w:t>
      </w:r>
    </w:p>
    <w:bookmarkEnd w:id="18"/>
    <w:p w14:paraId="07BA6766">
      <w:pPr>
        <w:ind w:firstLine="643"/>
        <w:rPr>
          <w:rFonts w:hint="eastAsia"/>
          <w:b/>
          <w:bCs/>
        </w:rPr>
      </w:pPr>
    </w:p>
    <w:p w14:paraId="151D6942">
      <w:pPr>
        <w:pStyle w:val="3"/>
        <w:ind w:firstLine="643"/>
        <w:rPr>
          <w:rFonts w:hint="eastAsia"/>
        </w:rPr>
      </w:pPr>
      <w:bookmarkStart w:id="19" w:name="_Toc5354"/>
      <w:r>
        <w:rPr>
          <w:rFonts w:hint="eastAsia"/>
        </w:rPr>
        <w:t>二、评分细则</w:t>
      </w:r>
      <w:bookmarkEnd w:id="19"/>
    </w:p>
    <w:tbl>
      <w:tblPr>
        <w:tblStyle w:val="16"/>
        <w:tblW w:w="4998" w:type="pct"/>
        <w:tblInd w:w="0" w:type="dxa"/>
        <w:tblLayout w:type="autofit"/>
        <w:tblCellMar>
          <w:top w:w="0" w:type="dxa"/>
          <w:left w:w="108" w:type="dxa"/>
          <w:bottom w:w="0" w:type="dxa"/>
          <w:right w:w="108" w:type="dxa"/>
        </w:tblCellMar>
      </w:tblPr>
      <w:tblGrid>
        <w:gridCol w:w="1574"/>
        <w:gridCol w:w="2204"/>
        <w:gridCol w:w="569"/>
        <w:gridCol w:w="4710"/>
      </w:tblGrid>
      <w:tr w14:paraId="693F90A1">
        <w:tblPrEx>
          <w:tblCellMar>
            <w:top w:w="0" w:type="dxa"/>
            <w:left w:w="108" w:type="dxa"/>
            <w:bottom w:w="0" w:type="dxa"/>
            <w:right w:w="108" w:type="dxa"/>
          </w:tblCellMar>
        </w:tblPrEx>
        <w:trPr>
          <w:trHeight w:val="480" w:hRule="atLeast"/>
        </w:trPr>
        <w:tc>
          <w:tcPr>
            <w:tcW w:w="869" w:type="pct"/>
            <w:tcBorders>
              <w:top w:val="single" w:color="auto" w:sz="4" w:space="0"/>
              <w:left w:val="single" w:color="auto" w:sz="4" w:space="0"/>
              <w:bottom w:val="single" w:color="auto" w:sz="4" w:space="0"/>
              <w:right w:val="single" w:color="auto" w:sz="4" w:space="0"/>
            </w:tcBorders>
            <w:shd w:val="clear" w:color="000000" w:fill="F1F1F1"/>
            <w:vAlign w:val="center"/>
          </w:tcPr>
          <w:p w14:paraId="245BBB1B">
            <w:pPr>
              <w:widowControl/>
              <w:spacing w:line="240" w:lineRule="auto"/>
              <w:ind w:firstLine="0" w:firstLineChars="0"/>
              <w:jc w:val="center"/>
              <w:rPr>
                <w:rFonts w:hint="eastAsia" w:hAnsi="仿宋_GB2312" w:cs="仿宋_GB2312"/>
                <w:b/>
                <w:bCs/>
                <w:color w:val="000000"/>
                <w:kern w:val="0"/>
                <w:sz w:val="21"/>
                <w:szCs w:val="21"/>
              </w:rPr>
            </w:pPr>
            <w:r>
              <w:rPr>
                <w:rFonts w:hint="eastAsia" w:hAnsi="仿宋_GB2312" w:cs="仿宋_GB2312"/>
                <w:b/>
                <w:bCs/>
                <w:color w:val="000000"/>
                <w:kern w:val="0"/>
                <w:sz w:val="21"/>
                <w:szCs w:val="21"/>
              </w:rPr>
              <w:t>类 别</w:t>
            </w:r>
          </w:p>
        </w:tc>
        <w:tc>
          <w:tcPr>
            <w:tcW w:w="1216" w:type="pct"/>
            <w:tcBorders>
              <w:top w:val="single" w:color="auto" w:sz="4" w:space="0"/>
              <w:left w:val="nil"/>
              <w:bottom w:val="single" w:color="auto" w:sz="4" w:space="0"/>
              <w:right w:val="single" w:color="auto" w:sz="4" w:space="0"/>
            </w:tcBorders>
            <w:shd w:val="clear" w:color="000000" w:fill="F1F1F1"/>
            <w:vAlign w:val="center"/>
          </w:tcPr>
          <w:p w14:paraId="6E25C223">
            <w:pPr>
              <w:widowControl/>
              <w:spacing w:line="240" w:lineRule="auto"/>
              <w:ind w:firstLine="0" w:firstLineChars="0"/>
              <w:jc w:val="center"/>
              <w:rPr>
                <w:rFonts w:hint="eastAsia" w:hAnsi="仿宋_GB2312" w:cs="仿宋_GB2312"/>
                <w:b/>
                <w:bCs/>
                <w:color w:val="000000"/>
                <w:kern w:val="0"/>
                <w:sz w:val="21"/>
                <w:szCs w:val="21"/>
              </w:rPr>
            </w:pPr>
            <w:r>
              <w:rPr>
                <w:rFonts w:hint="eastAsia" w:hAnsi="仿宋_GB2312" w:cs="仿宋_GB2312"/>
                <w:b/>
                <w:bCs/>
                <w:color w:val="000000"/>
                <w:kern w:val="0"/>
                <w:sz w:val="21"/>
                <w:szCs w:val="21"/>
              </w:rPr>
              <w:t>事 项</w:t>
            </w:r>
          </w:p>
        </w:tc>
        <w:tc>
          <w:tcPr>
            <w:tcW w:w="314" w:type="pct"/>
            <w:tcBorders>
              <w:top w:val="single" w:color="auto" w:sz="4" w:space="0"/>
              <w:left w:val="nil"/>
              <w:bottom w:val="single" w:color="auto" w:sz="4" w:space="0"/>
              <w:right w:val="single" w:color="auto" w:sz="4" w:space="0"/>
            </w:tcBorders>
            <w:shd w:val="clear" w:color="000000" w:fill="F1F1F1"/>
            <w:vAlign w:val="center"/>
          </w:tcPr>
          <w:p w14:paraId="3995B5EC">
            <w:pPr>
              <w:widowControl/>
              <w:spacing w:line="240" w:lineRule="auto"/>
              <w:ind w:firstLine="0" w:firstLineChars="0"/>
              <w:jc w:val="center"/>
              <w:rPr>
                <w:rFonts w:hint="eastAsia" w:hAnsi="仿宋_GB2312" w:cs="仿宋_GB2312"/>
                <w:b/>
                <w:bCs/>
                <w:color w:val="000000"/>
                <w:kern w:val="0"/>
                <w:sz w:val="21"/>
                <w:szCs w:val="21"/>
              </w:rPr>
            </w:pPr>
            <w:r>
              <w:rPr>
                <w:rFonts w:hint="eastAsia" w:hAnsi="仿宋_GB2312" w:cs="仿宋_GB2312"/>
                <w:b/>
                <w:bCs/>
                <w:color w:val="000000"/>
                <w:kern w:val="0"/>
                <w:sz w:val="21"/>
                <w:szCs w:val="21"/>
              </w:rPr>
              <w:t>分值</w:t>
            </w:r>
          </w:p>
        </w:tc>
        <w:tc>
          <w:tcPr>
            <w:tcW w:w="2599" w:type="pct"/>
            <w:tcBorders>
              <w:top w:val="single" w:color="auto" w:sz="4" w:space="0"/>
              <w:left w:val="nil"/>
              <w:bottom w:val="single" w:color="auto" w:sz="4" w:space="0"/>
              <w:right w:val="single" w:color="auto" w:sz="4" w:space="0"/>
            </w:tcBorders>
            <w:shd w:val="clear" w:color="000000" w:fill="F1F1F1"/>
            <w:vAlign w:val="center"/>
          </w:tcPr>
          <w:p w14:paraId="3F70E64B">
            <w:pPr>
              <w:widowControl/>
              <w:spacing w:line="240" w:lineRule="auto"/>
              <w:ind w:firstLine="0" w:firstLineChars="0"/>
              <w:jc w:val="center"/>
              <w:rPr>
                <w:rFonts w:hint="eastAsia" w:hAnsi="仿宋_GB2312" w:cs="仿宋_GB2312"/>
                <w:b/>
                <w:bCs/>
                <w:color w:val="000000"/>
                <w:kern w:val="0"/>
                <w:sz w:val="21"/>
                <w:szCs w:val="21"/>
              </w:rPr>
            </w:pPr>
            <w:r>
              <w:rPr>
                <w:rFonts w:hint="eastAsia" w:hAnsi="仿宋_GB2312" w:cs="仿宋_GB2312"/>
                <w:b/>
                <w:bCs/>
                <w:color w:val="000000"/>
                <w:kern w:val="0"/>
                <w:sz w:val="21"/>
                <w:szCs w:val="21"/>
              </w:rPr>
              <w:t>评分原则</w:t>
            </w:r>
          </w:p>
        </w:tc>
      </w:tr>
      <w:tr w14:paraId="206D78C9">
        <w:tblPrEx>
          <w:tblCellMar>
            <w:top w:w="0" w:type="dxa"/>
            <w:left w:w="108" w:type="dxa"/>
            <w:bottom w:w="0" w:type="dxa"/>
            <w:right w:w="108" w:type="dxa"/>
          </w:tblCellMar>
        </w:tblPrEx>
        <w:trPr>
          <w:trHeight w:val="1200" w:hRule="atLeast"/>
        </w:trPr>
        <w:tc>
          <w:tcPr>
            <w:tcW w:w="869" w:type="pct"/>
            <w:vMerge w:val="restart"/>
            <w:tcBorders>
              <w:top w:val="nil"/>
              <w:left w:val="single" w:color="auto" w:sz="4" w:space="0"/>
              <w:bottom w:val="single" w:color="auto" w:sz="4" w:space="0"/>
              <w:right w:val="single" w:color="auto" w:sz="4" w:space="0"/>
            </w:tcBorders>
            <w:vAlign w:val="center"/>
          </w:tcPr>
          <w:p w14:paraId="469C51F8">
            <w:pPr>
              <w:widowControl/>
              <w:spacing w:line="240" w:lineRule="auto"/>
              <w:ind w:firstLine="0" w:firstLineChars="0"/>
              <w:jc w:val="center"/>
              <w:rPr>
                <w:rFonts w:hint="eastAsia" w:hAnsi="仿宋_GB2312" w:cs="仿宋_GB2312"/>
                <w:b/>
                <w:bCs/>
                <w:color w:val="000000"/>
                <w:kern w:val="0"/>
                <w:sz w:val="21"/>
                <w:szCs w:val="21"/>
              </w:rPr>
            </w:pPr>
            <w:r>
              <w:rPr>
                <w:rFonts w:hint="eastAsia" w:hAnsi="仿宋_GB2312" w:cs="仿宋_GB2312"/>
                <w:b/>
                <w:bCs/>
                <w:color w:val="000000"/>
                <w:kern w:val="0"/>
                <w:sz w:val="21"/>
                <w:szCs w:val="21"/>
              </w:rPr>
              <w:t>企业基本情况（10分）</w:t>
            </w:r>
          </w:p>
        </w:tc>
        <w:tc>
          <w:tcPr>
            <w:tcW w:w="1216" w:type="pct"/>
            <w:tcBorders>
              <w:top w:val="nil"/>
              <w:left w:val="nil"/>
              <w:bottom w:val="single" w:color="auto" w:sz="4" w:space="0"/>
              <w:right w:val="single" w:color="auto" w:sz="4" w:space="0"/>
            </w:tcBorders>
            <w:vAlign w:val="center"/>
          </w:tcPr>
          <w:p w14:paraId="76017CFE">
            <w:pPr>
              <w:widowControl/>
              <w:spacing w:line="240" w:lineRule="auto"/>
              <w:ind w:firstLine="0" w:firstLineChars="0"/>
              <w:jc w:val="center"/>
              <w:rPr>
                <w:rFonts w:hint="eastAsia" w:hAnsi="仿宋_GB2312" w:eastAsia="仿宋_GB2312" w:cs="仿宋_GB2312"/>
                <w:color w:val="000000"/>
                <w:kern w:val="0"/>
                <w:sz w:val="21"/>
                <w:szCs w:val="21"/>
                <w:lang w:val="en-US" w:eastAsia="zh-CN"/>
              </w:rPr>
            </w:pPr>
            <w:r>
              <w:rPr>
                <w:rFonts w:hint="eastAsia" w:hAnsi="仿宋_GB2312" w:cs="仿宋_GB2312"/>
                <w:color w:val="000000"/>
                <w:kern w:val="0"/>
                <w:sz w:val="21"/>
                <w:szCs w:val="21"/>
              </w:rPr>
              <w:t>经营规模</w:t>
            </w:r>
            <w:r>
              <w:rPr>
                <w:rFonts w:hint="eastAsia" w:hAnsi="仿宋_GB2312" w:cs="仿宋_GB2312"/>
                <w:color w:val="000000"/>
                <w:kern w:val="0"/>
                <w:sz w:val="21"/>
                <w:szCs w:val="21"/>
                <w:lang w:val="en-US" w:eastAsia="zh-CN"/>
              </w:rPr>
              <w:t>排名</w:t>
            </w:r>
          </w:p>
        </w:tc>
        <w:tc>
          <w:tcPr>
            <w:tcW w:w="314" w:type="pct"/>
            <w:tcBorders>
              <w:top w:val="nil"/>
              <w:left w:val="nil"/>
              <w:bottom w:val="single" w:color="auto" w:sz="4" w:space="0"/>
              <w:right w:val="single" w:color="auto" w:sz="4" w:space="0"/>
            </w:tcBorders>
            <w:vAlign w:val="center"/>
          </w:tcPr>
          <w:p w14:paraId="32251DAD">
            <w:pPr>
              <w:widowControl/>
              <w:spacing w:line="240" w:lineRule="auto"/>
              <w:ind w:firstLine="0" w:firstLineChars="0"/>
              <w:jc w:val="center"/>
              <w:rPr>
                <w:rFonts w:hint="eastAsia" w:hAnsi="仿宋_GB2312" w:cs="仿宋_GB2312"/>
                <w:color w:val="000000"/>
                <w:kern w:val="0"/>
                <w:sz w:val="21"/>
                <w:szCs w:val="21"/>
              </w:rPr>
            </w:pPr>
            <w:r>
              <w:rPr>
                <w:rFonts w:hint="eastAsia" w:hAnsi="仿宋_GB2312" w:cs="仿宋_GB2312"/>
                <w:color w:val="000000"/>
                <w:kern w:val="0"/>
                <w:sz w:val="21"/>
                <w:szCs w:val="21"/>
              </w:rPr>
              <w:t>5分</w:t>
            </w:r>
          </w:p>
        </w:tc>
        <w:tc>
          <w:tcPr>
            <w:tcW w:w="2599" w:type="pct"/>
            <w:tcBorders>
              <w:top w:val="nil"/>
              <w:left w:val="nil"/>
              <w:bottom w:val="single" w:color="auto" w:sz="4" w:space="0"/>
              <w:right w:val="single" w:color="auto" w:sz="4" w:space="0"/>
            </w:tcBorders>
            <w:vAlign w:val="center"/>
          </w:tcPr>
          <w:p w14:paraId="54F043FF">
            <w:pPr>
              <w:widowControl/>
              <w:spacing w:line="240" w:lineRule="auto"/>
              <w:ind w:firstLine="0" w:firstLineChars="0"/>
              <w:jc w:val="left"/>
              <w:rPr>
                <w:rFonts w:hint="eastAsia" w:hAnsi="仿宋_GB2312" w:cs="仿宋_GB2312"/>
                <w:color w:val="000000"/>
                <w:kern w:val="0"/>
                <w:sz w:val="21"/>
                <w:szCs w:val="21"/>
              </w:rPr>
            </w:pPr>
            <w:r>
              <w:rPr>
                <w:rFonts w:hint="eastAsia" w:hAnsi="仿宋_GB2312" w:cs="仿宋_GB2312"/>
                <w:color w:val="000000"/>
                <w:kern w:val="0"/>
                <w:sz w:val="21"/>
                <w:szCs w:val="21"/>
              </w:rPr>
              <w:t>按2024年度</w:t>
            </w:r>
            <w:r>
              <w:rPr>
                <w:rFonts w:hint="eastAsia" w:hAnsi="仿宋_GB2312" w:cs="仿宋_GB2312"/>
                <w:color w:val="000000"/>
                <w:kern w:val="0"/>
                <w:sz w:val="21"/>
                <w:szCs w:val="21"/>
                <w:lang w:val="en-US" w:eastAsia="zh-CN"/>
              </w:rPr>
              <w:t>经审计的营业</w:t>
            </w:r>
            <w:r>
              <w:rPr>
                <w:rFonts w:hint="eastAsia" w:hAnsi="仿宋_GB2312" w:cs="仿宋_GB2312"/>
                <w:color w:val="000000"/>
                <w:kern w:val="0"/>
                <w:sz w:val="21"/>
                <w:szCs w:val="21"/>
              </w:rPr>
              <w:t>收入排名，第一名得5分，第二名得4分，第三名得3分，第四名得2分，第五名得1分，第六名及以后不得分。</w:t>
            </w:r>
          </w:p>
        </w:tc>
      </w:tr>
      <w:tr w14:paraId="5DD4B87C">
        <w:tblPrEx>
          <w:tblCellMar>
            <w:top w:w="0" w:type="dxa"/>
            <w:left w:w="108" w:type="dxa"/>
            <w:bottom w:w="0" w:type="dxa"/>
            <w:right w:w="108" w:type="dxa"/>
          </w:tblCellMar>
        </w:tblPrEx>
        <w:trPr>
          <w:trHeight w:val="480" w:hRule="atLeast"/>
        </w:trPr>
        <w:tc>
          <w:tcPr>
            <w:tcW w:w="869" w:type="pct"/>
            <w:vMerge w:val="continue"/>
            <w:tcBorders>
              <w:top w:val="nil"/>
              <w:left w:val="single" w:color="auto" w:sz="4" w:space="0"/>
              <w:bottom w:val="single" w:color="auto" w:sz="4" w:space="0"/>
              <w:right w:val="single" w:color="auto" w:sz="4" w:space="0"/>
            </w:tcBorders>
            <w:vAlign w:val="center"/>
          </w:tcPr>
          <w:p w14:paraId="22BF871F">
            <w:pPr>
              <w:widowControl/>
              <w:spacing w:line="240" w:lineRule="auto"/>
              <w:ind w:firstLine="0" w:firstLineChars="0"/>
              <w:jc w:val="left"/>
              <w:rPr>
                <w:rFonts w:hint="eastAsia" w:hAnsi="仿宋_GB2312" w:cs="仿宋_GB2312"/>
                <w:b/>
                <w:bCs/>
                <w:color w:val="000000"/>
                <w:kern w:val="0"/>
                <w:sz w:val="21"/>
                <w:szCs w:val="21"/>
              </w:rPr>
            </w:pPr>
          </w:p>
        </w:tc>
        <w:tc>
          <w:tcPr>
            <w:tcW w:w="1216" w:type="pct"/>
            <w:tcBorders>
              <w:top w:val="nil"/>
              <w:left w:val="nil"/>
              <w:bottom w:val="single" w:color="auto" w:sz="4" w:space="0"/>
              <w:right w:val="single" w:color="auto" w:sz="4" w:space="0"/>
            </w:tcBorders>
            <w:vAlign w:val="center"/>
          </w:tcPr>
          <w:p w14:paraId="28AF6A68">
            <w:pPr>
              <w:widowControl/>
              <w:spacing w:line="240" w:lineRule="auto"/>
              <w:ind w:firstLine="0" w:firstLineChars="0"/>
              <w:jc w:val="center"/>
              <w:rPr>
                <w:rFonts w:hint="eastAsia" w:hAnsi="仿宋_GB2312" w:cs="仿宋_GB2312"/>
                <w:color w:val="000000"/>
                <w:kern w:val="0"/>
                <w:sz w:val="21"/>
                <w:szCs w:val="21"/>
              </w:rPr>
            </w:pPr>
            <w:r>
              <w:rPr>
                <w:rFonts w:hint="eastAsia" w:hAnsi="仿宋_GB2312" w:cs="仿宋_GB2312"/>
                <w:color w:val="000000"/>
                <w:kern w:val="0"/>
                <w:sz w:val="21"/>
                <w:szCs w:val="21"/>
              </w:rPr>
              <w:t>2022年1月1日至2025年</w:t>
            </w:r>
            <w:r>
              <w:rPr>
                <w:rFonts w:hint="eastAsia" w:hAnsi="仿宋_GB2312" w:cs="仿宋_GB2312"/>
                <w:color w:val="000000"/>
                <w:kern w:val="0"/>
                <w:sz w:val="21"/>
                <w:szCs w:val="21"/>
                <w:lang w:val="en-US" w:eastAsia="zh-CN"/>
              </w:rPr>
              <w:t>9</w:t>
            </w:r>
            <w:r>
              <w:rPr>
                <w:rFonts w:hint="eastAsia" w:hAnsi="仿宋_GB2312" w:cs="仿宋_GB2312"/>
                <w:color w:val="000000"/>
                <w:kern w:val="0"/>
                <w:sz w:val="21"/>
                <w:szCs w:val="21"/>
              </w:rPr>
              <w:t>月30日“过会”的IPO项目</w:t>
            </w:r>
          </w:p>
        </w:tc>
        <w:tc>
          <w:tcPr>
            <w:tcW w:w="314" w:type="pct"/>
            <w:tcBorders>
              <w:top w:val="nil"/>
              <w:left w:val="nil"/>
              <w:bottom w:val="single" w:color="auto" w:sz="4" w:space="0"/>
              <w:right w:val="single" w:color="auto" w:sz="4" w:space="0"/>
            </w:tcBorders>
            <w:vAlign w:val="center"/>
          </w:tcPr>
          <w:p w14:paraId="6C91EFD2">
            <w:pPr>
              <w:widowControl/>
              <w:spacing w:line="240" w:lineRule="auto"/>
              <w:ind w:firstLine="0" w:firstLineChars="0"/>
              <w:jc w:val="center"/>
              <w:rPr>
                <w:rFonts w:hint="eastAsia" w:hAnsi="仿宋_GB2312" w:cs="仿宋_GB2312"/>
                <w:color w:val="000000"/>
                <w:kern w:val="0"/>
                <w:sz w:val="21"/>
                <w:szCs w:val="21"/>
              </w:rPr>
            </w:pPr>
            <w:r>
              <w:rPr>
                <w:rFonts w:hint="eastAsia" w:hAnsi="仿宋_GB2312" w:cs="仿宋_GB2312"/>
                <w:color w:val="000000"/>
                <w:kern w:val="0"/>
                <w:sz w:val="21"/>
                <w:szCs w:val="21"/>
              </w:rPr>
              <w:t>5分</w:t>
            </w:r>
          </w:p>
        </w:tc>
        <w:tc>
          <w:tcPr>
            <w:tcW w:w="2599" w:type="pct"/>
            <w:tcBorders>
              <w:top w:val="nil"/>
              <w:left w:val="nil"/>
              <w:bottom w:val="single" w:color="auto" w:sz="4" w:space="0"/>
              <w:right w:val="single" w:color="auto" w:sz="4" w:space="0"/>
            </w:tcBorders>
            <w:vAlign w:val="center"/>
          </w:tcPr>
          <w:p w14:paraId="35AA358A">
            <w:pPr>
              <w:widowControl/>
              <w:spacing w:line="240" w:lineRule="auto"/>
              <w:ind w:firstLine="0" w:firstLineChars="0"/>
              <w:jc w:val="left"/>
              <w:rPr>
                <w:rFonts w:hint="eastAsia" w:hAnsi="仿宋_GB2312" w:cs="仿宋_GB2312"/>
                <w:color w:val="000000"/>
                <w:kern w:val="0"/>
                <w:sz w:val="21"/>
                <w:szCs w:val="21"/>
              </w:rPr>
            </w:pPr>
            <w:r>
              <w:rPr>
                <w:rFonts w:hint="eastAsia" w:hAnsi="仿宋_GB2312" w:cs="仿宋_GB2312"/>
                <w:color w:val="000000"/>
                <w:kern w:val="0"/>
                <w:sz w:val="21"/>
                <w:szCs w:val="21"/>
              </w:rPr>
              <w:t>按IPO过会数量排序，第一名得5分，第二名得4分，第三名得3分，第四名得2分，第五名得1分，第六名及以后不得分。</w:t>
            </w:r>
          </w:p>
        </w:tc>
      </w:tr>
      <w:tr w14:paraId="194D601C">
        <w:tblPrEx>
          <w:tblCellMar>
            <w:top w:w="0" w:type="dxa"/>
            <w:left w:w="108" w:type="dxa"/>
            <w:bottom w:w="0" w:type="dxa"/>
            <w:right w:w="108" w:type="dxa"/>
          </w:tblCellMar>
        </w:tblPrEx>
        <w:trPr>
          <w:trHeight w:val="920" w:hRule="atLeast"/>
        </w:trPr>
        <w:tc>
          <w:tcPr>
            <w:tcW w:w="869" w:type="pct"/>
            <w:vMerge w:val="restart"/>
            <w:tcBorders>
              <w:top w:val="nil"/>
              <w:left w:val="single" w:color="auto" w:sz="4" w:space="0"/>
              <w:bottom w:val="single" w:color="auto" w:sz="4" w:space="0"/>
              <w:right w:val="single" w:color="auto" w:sz="4" w:space="0"/>
            </w:tcBorders>
            <w:vAlign w:val="center"/>
          </w:tcPr>
          <w:p w14:paraId="44B66695">
            <w:pPr>
              <w:widowControl/>
              <w:spacing w:line="240" w:lineRule="auto"/>
              <w:ind w:firstLine="0" w:firstLineChars="0"/>
              <w:jc w:val="center"/>
              <w:rPr>
                <w:rFonts w:hint="eastAsia" w:hAnsi="仿宋_GB2312" w:cs="仿宋_GB2312"/>
                <w:b/>
                <w:bCs/>
                <w:color w:val="000000"/>
                <w:kern w:val="0"/>
                <w:sz w:val="21"/>
                <w:szCs w:val="21"/>
              </w:rPr>
            </w:pPr>
            <w:r>
              <w:rPr>
                <w:rFonts w:hint="eastAsia" w:hAnsi="仿宋_GB2312" w:cs="仿宋_GB2312"/>
                <w:b/>
                <w:bCs/>
                <w:color w:val="000000"/>
                <w:kern w:val="0"/>
                <w:sz w:val="21"/>
                <w:szCs w:val="21"/>
              </w:rPr>
              <w:t>项目团队情况（25分）</w:t>
            </w:r>
          </w:p>
        </w:tc>
        <w:tc>
          <w:tcPr>
            <w:tcW w:w="1216" w:type="pct"/>
            <w:tcBorders>
              <w:top w:val="nil"/>
              <w:left w:val="nil"/>
              <w:bottom w:val="single" w:color="auto" w:sz="4" w:space="0"/>
              <w:right w:val="single" w:color="auto" w:sz="4" w:space="0"/>
            </w:tcBorders>
            <w:vAlign w:val="center"/>
          </w:tcPr>
          <w:p w14:paraId="248A2D6F">
            <w:pPr>
              <w:widowControl/>
              <w:spacing w:line="240" w:lineRule="auto"/>
              <w:ind w:firstLine="0" w:firstLineChars="0"/>
              <w:jc w:val="center"/>
              <w:rPr>
                <w:rFonts w:hint="eastAsia" w:hAnsi="仿宋_GB2312" w:cs="仿宋_GB2312"/>
                <w:color w:val="000000"/>
                <w:kern w:val="0"/>
                <w:sz w:val="21"/>
                <w:szCs w:val="21"/>
              </w:rPr>
            </w:pPr>
            <w:r>
              <w:rPr>
                <w:rFonts w:hint="eastAsia" w:hAnsi="仿宋_GB2312" w:cs="仿宋_GB2312"/>
                <w:color w:val="000000"/>
                <w:kern w:val="0"/>
                <w:sz w:val="21"/>
                <w:szCs w:val="21"/>
              </w:rPr>
              <w:t>团队配置</w:t>
            </w:r>
          </w:p>
        </w:tc>
        <w:tc>
          <w:tcPr>
            <w:tcW w:w="314" w:type="pct"/>
            <w:tcBorders>
              <w:top w:val="nil"/>
              <w:left w:val="nil"/>
              <w:bottom w:val="single" w:color="auto" w:sz="4" w:space="0"/>
              <w:right w:val="single" w:color="auto" w:sz="4" w:space="0"/>
            </w:tcBorders>
            <w:vAlign w:val="center"/>
          </w:tcPr>
          <w:p w14:paraId="63FDC3DA">
            <w:pPr>
              <w:widowControl/>
              <w:spacing w:line="240" w:lineRule="auto"/>
              <w:ind w:firstLine="0" w:firstLineChars="0"/>
              <w:jc w:val="center"/>
              <w:rPr>
                <w:rFonts w:hint="eastAsia" w:hAnsi="仿宋_GB2312" w:cs="仿宋_GB2312"/>
                <w:color w:val="000000"/>
                <w:kern w:val="0"/>
                <w:sz w:val="21"/>
                <w:szCs w:val="21"/>
              </w:rPr>
            </w:pPr>
            <w:r>
              <w:rPr>
                <w:rFonts w:hint="eastAsia" w:hAnsi="仿宋_GB2312" w:cs="仿宋_GB2312"/>
                <w:color w:val="000000"/>
                <w:kern w:val="0"/>
                <w:sz w:val="21"/>
                <w:szCs w:val="21"/>
                <w:lang w:val="en-US" w:eastAsia="zh-CN"/>
              </w:rPr>
              <w:t>5</w:t>
            </w:r>
            <w:r>
              <w:rPr>
                <w:rFonts w:hint="eastAsia" w:hAnsi="仿宋_GB2312" w:cs="仿宋_GB2312"/>
                <w:color w:val="000000"/>
                <w:kern w:val="0"/>
                <w:sz w:val="21"/>
                <w:szCs w:val="21"/>
              </w:rPr>
              <w:t>分</w:t>
            </w:r>
          </w:p>
        </w:tc>
        <w:tc>
          <w:tcPr>
            <w:tcW w:w="2599" w:type="pct"/>
            <w:tcBorders>
              <w:top w:val="nil"/>
              <w:left w:val="nil"/>
              <w:bottom w:val="single" w:color="auto" w:sz="4" w:space="0"/>
              <w:right w:val="single" w:color="auto" w:sz="4" w:space="0"/>
            </w:tcBorders>
            <w:vAlign w:val="center"/>
          </w:tcPr>
          <w:p w14:paraId="1C7F1429">
            <w:pPr>
              <w:widowControl/>
              <w:spacing w:line="240" w:lineRule="auto"/>
              <w:ind w:firstLine="0" w:firstLineChars="0"/>
              <w:jc w:val="left"/>
              <w:rPr>
                <w:rFonts w:hint="eastAsia" w:hAnsi="仿宋_GB2312" w:cs="仿宋_GB2312"/>
                <w:color w:val="000000"/>
                <w:kern w:val="0"/>
                <w:sz w:val="21"/>
                <w:szCs w:val="21"/>
                <w:lang w:val="en-US" w:eastAsia="zh-CN"/>
              </w:rPr>
            </w:pPr>
            <w:r>
              <w:rPr>
                <w:rFonts w:hint="eastAsia" w:hAnsi="仿宋_GB2312" w:cs="仿宋_GB2312"/>
                <w:color w:val="000000"/>
                <w:kern w:val="0"/>
                <w:sz w:val="21"/>
                <w:szCs w:val="21"/>
              </w:rPr>
              <w:t>驻场人数:正式员工驻场</w:t>
            </w:r>
            <w:r>
              <w:rPr>
                <w:rFonts w:hint="eastAsia" w:hAnsi="仿宋_GB2312" w:cs="仿宋_GB2312"/>
                <w:color w:val="000000"/>
                <w:kern w:val="0"/>
                <w:sz w:val="21"/>
                <w:szCs w:val="21"/>
                <w:lang w:val="en-US" w:eastAsia="zh-CN"/>
              </w:rPr>
              <w:t>6</w:t>
            </w:r>
            <w:r>
              <w:rPr>
                <w:rFonts w:hint="eastAsia" w:hAnsi="仿宋_GB2312" w:cs="仿宋_GB2312"/>
                <w:color w:val="000000"/>
                <w:kern w:val="0"/>
                <w:sz w:val="21"/>
                <w:szCs w:val="21"/>
              </w:rPr>
              <w:t>人</w:t>
            </w:r>
            <w:r>
              <w:rPr>
                <w:rFonts w:hint="eastAsia" w:hAnsi="仿宋_GB2312" w:cs="仿宋_GB2312"/>
                <w:color w:val="000000"/>
                <w:kern w:val="0"/>
                <w:sz w:val="21"/>
                <w:szCs w:val="21"/>
                <w:lang w:val="en-US" w:eastAsia="zh-CN"/>
              </w:rPr>
              <w:t>及以上</w:t>
            </w:r>
            <w:r>
              <w:rPr>
                <w:rFonts w:hint="eastAsia" w:hAnsi="仿宋_GB2312" w:cs="仿宋_GB2312"/>
                <w:color w:val="000000"/>
                <w:kern w:val="0"/>
                <w:sz w:val="21"/>
                <w:szCs w:val="21"/>
              </w:rPr>
              <w:t>得</w:t>
            </w:r>
            <w:r>
              <w:rPr>
                <w:rFonts w:hint="eastAsia" w:hAnsi="仿宋_GB2312" w:cs="仿宋_GB2312"/>
                <w:color w:val="000000"/>
                <w:kern w:val="0"/>
                <w:sz w:val="21"/>
                <w:szCs w:val="21"/>
                <w:lang w:val="en-US" w:eastAsia="zh-CN"/>
              </w:rPr>
              <w:t>5</w:t>
            </w:r>
            <w:r>
              <w:rPr>
                <w:rFonts w:hint="eastAsia" w:hAnsi="仿宋_GB2312" w:cs="仿宋_GB2312"/>
                <w:color w:val="000000"/>
                <w:kern w:val="0"/>
                <w:sz w:val="21"/>
                <w:szCs w:val="21"/>
              </w:rPr>
              <w:t>分，</w:t>
            </w:r>
            <w:r>
              <w:rPr>
                <w:rFonts w:hint="eastAsia" w:hAnsi="仿宋_GB2312" w:cs="仿宋_GB2312"/>
                <w:color w:val="000000"/>
                <w:kern w:val="0"/>
                <w:sz w:val="21"/>
                <w:szCs w:val="21"/>
                <w:lang w:val="en-US" w:eastAsia="zh-CN"/>
              </w:rPr>
              <w:t>5</w:t>
            </w:r>
            <w:r>
              <w:rPr>
                <w:rFonts w:hint="eastAsia" w:hAnsi="仿宋_GB2312" w:cs="仿宋_GB2312"/>
                <w:color w:val="000000"/>
                <w:kern w:val="0"/>
                <w:sz w:val="21"/>
                <w:szCs w:val="21"/>
              </w:rPr>
              <w:t>人得</w:t>
            </w:r>
            <w:r>
              <w:rPr>
                <w:rFonts w:hint="eastAsia" w:hAnsi="仿宋_GB2312" w:cs="仿宋_GB2312"/>
                <w:color w:val="000000"/>
                <w:kern w:val="0"/>
                <w:sz w:val="21"/>
                <w:szCs w:val="21"/>
                <w:lang w:val="en-US" w:eastAsia="zh-CN"/>
              </w:rPr>
              <w:t>4</w:t>
            </w:r>
            <w:r>
              <w:rPr>
                <w:rFonts w:hint="eastAsia" w:hAnsi="仿宋_GB2312" w:cs="仿宋_GB2312"/>
                <w:color w:val="000000"/>
                <w:kern w:val="0"/>
                <w:sz w:val="21"/>
                <w:szCs w:val="21"/>
              </w:rPr>
              <w:t>分，</w:t>
            </w:r>
            <w:r>
              <w:rPr>
                <w:rFonts w:hint="eastAsia" w:hAnsi="仿宋_GB2312" w:cs="仿宋_GB2312"/>
                <w:color w:val="000000"/>
                <w:kern w:val="0"/>
                <w:sz w:val="21"/>
                <w:szCs w:val="21"/>
                <w:lang w:val="en-US" w:eastAsia="zh-CN"/>
              </w:rPr>
              <w:t>4人得3分，3人及以下得2分。</w:t>
            </w:r>
          </w:p>
          <w:p w14:paraId="1D30263A">
            <w:pPr>
              <w:widowControl/>
              <w:spacing w:line="240" w:lineRule="auto"/>
              <w:ind w:firstLine="0" w:firstLineChars="0"/>
              <w:jc w:val="left"/>
              <w:rPr>
                <w:rFonts w:hint="default" w:hAnsi="仿宋_GB2312" w:cs="仿宋_GB2312"/>
                <w:color w:val="000000"/>
                <w:kern w:val="0"/>
                <w:sz w:val="21"/>
                <w:szCs w:val="21"/>
                <w:lang w:val="en-US" w:eastAsia="zh-CN"/>
              </w:rPr>
            </w:pPr>
            <w:r>
              <w:rPr>
                <w:rFonts w:hint="eastAsia" w:hAnsi="仿宋_GB2312" w:cs="仿宋_GB2312"/>
                <w:color w:val="000000"/>
                <w:kern w:val="0"/>
                <w:sz w:val="21"/>
                <w:szCs w:val="21"/>
                <w:lang w:val="en-US" w:eastAsia="zh-CN"/>
              </w:rPr>
              <w:t>（驻场人员与签订协议的驻场人员一致）</w:t>
            </w:r>
          </w:p>
        </w:tc>
      </w:tr>
      <w:tr w14:paraId="7665969C">
        <w:tblPrEx>
          <w:tblCellMar>
            <w:top w:w="0" w:type="dxa"/>
            <w:left w:w="108" w:type="dxa"/>
            <w:bottom w:w="0" w:type="dxa"/>
            <w:right w:w="108" w:type="dxa"/>
          </w:tblCellMar>
        </w:tblPrEx>
        <w:trPr>
          <w:trHeight w:val="720" w:hRule="atLeast"/>
        </w:trPr>
        <w:tc>
          <w:tcPr>
            <w:tcW w:w="869" w:type="pct"/>
            <w:vMerge w:val="continue"/>
            <w:tcBorders>
              <w:top w:val="nil"/>
              <w:left w:val="single" w:color="auto" w:sz="4" w:space="0"/>
              <w:bottom w:val="single" w:color="auto" w:sz="4" w:space="0"/>
              <w:right w:val="single" w:color="auto" w:sz="4" w:space="0"/>
            </w:tcBorders>
            <w:vAlign w:val="center"/>
          </w:tcPr>
          <w:p w14:paraId="486CD695">
            <w:pPr>
              <w:widowControl/>
              <w:spacing w:line="240" w:lineRule="auto"/>
              <w:ind w:firstLine="0" w:firstLineChars="0"/>
              <w:jc w:val="left"/>
              <w:rPr>
                <w:rFonts w:hint="eastAsia" w:hAnsi="仿宋_GB2312" w:cs="仿宋_GB2312"/>
                <w:b/>
                <w:bCs/>
                <w:color w:val="000000"/>
                <w:kern w:val="0"/>
                <w:sz w:val="21"/>
                <w:szCs w:val="21"/>
              </w:rPr>
            </w:pPr>
          </w:p>
        </w:tc>
        <w:tc>
          <w:tcPr>
            <w:tcW w:w="1216" w:type="pct"/>
            <w:tcBorders>
              <w:top w:val="nil"/>
              <w:left w:val="nil"/>
              <w:bottom w:val="single" w:color="auto" w:sz="4" w:space="0"/>
              <w:right w:val="single" w:color="auto" w:sz="4" w:space="0"/>
            </w:tcBorders>
            <w:vAlign w:val="center"/>
          </w:tcPr>
          <w:p w14:paraId="1270E5C1">
            <w:pPr>
              <w:widowControl/>
              <w:spacing w:line="240" w:lineRule="auto"/>
              <w:ind w:firstLine="0" w:firstLineChars="0"/>
              <w:jc w:val="center"/>
              <w:rPr>
                <w:rFonts w:hint="eastAsia" w:hAnsi="仿宋_GB2312" w:cs="仿宋_GB2312"/>
                <w:color w:val="000000"/>
                <w:kern w:val="0"/>
                <w:sz w:val="21"/>
                <w:szCs w:val="21"/>
              </w:rPr>
            </w:pPr>
            <w:r>
              <w:rPr>
                <w:rFonts w:hint="eastAsia" w:hAnsi="仿宋_GB2312" w:cs="仿宋_GB2312"/>
                <w:color w:val="000000"/>
                <w:kern w:val="0"/>
                <w:sz w:val="21"/>
                <w:szCs w:val="21"/>
              </w:rPr>
              <w:t>项目负责人及现场负责人自2022年1月1日至2025年</w:t>
            </w:r>
            <w:r>
              <w:rPr>
                <w:rFonts w:hint="eastAsia" w:hAnsi="仿宋_GB2312" w:cs="仿宋_GB2312"/>
                <w:color w:val="000000"/>
                <w:kern w:val="0"/>
                <w:sz w:val="21"/>
                <w:szCs w:val="21"/>
                <w:lang w:val="en-US" w:eastAsia="zh-CN"/>
              </w:rPr>
              <w:t>9</w:t>
            </w:r>
            <w:r>
              <w:rPr>
                <w:rFonts w:hint="eastAsia" w:hAnsi="仿宋_GB2312" w:cs="仿宋_GB2312"/>
                <w:color w:val="000000"/>
                <w:kern w:val="0"/>
                <w:sz w:val="21"/>
                <w:szCs w:val="21"/>
              </w:rPr>
              <w:t>月30日“过会”的IPO业绩</w:t>
            </w:r>
          </w:p>
        </w:tc>
        <w:tc>
          <w:tcPr>
            <w:tcW w:w="314" w:type="pct"/>
            <w:tcBorders>
              <w:top w:val="nil"/>
              <w:left w:val="nil"/>
              <w:bottom w:val="single" w:color="auto" w:sz="4" w:space="0"/>
              <w:right w:val="single" w:color="auto" w:sz="4" w:space="0"/>
            </w:tcBorders>
            <w:vAlign w:val="center"/>
          </w:tcPr>
          <w:p w14:paraId="102AC581">
            <w:pPr>
              <w:widowControl/>
              <w:spacing w:line="240" w:lineRule="auto"/>
              <w:ind w:firstLine="0" w:firstLineChars="0"/>
              <w:jc w:val="center"/>
              <w:rPr>
                <w:rFonts w:hint="eastAsia" w:hAnsi="仿宋_GB2312" w:cs="仿宋_GB2312"/>
                <w:color w:val="000000"/>
                <w:kern w:val="0"/>
                <w:sz w:val="21"/>
                <w:szCs w:val="21"/>
              </w:rPr>
            </w:pPr>
            <w:r>
              <w:rPr>
                <w:rFonts w:hint="eastAsia" w:hAnsi="仿宋_GB2312" w:cs="仿宋_GB2312"/>
                <w:color w:val="000000"/>
                <w:kern w:val="0"/>
                <w:sz w:val="21"/>
                <w:szCs w:val="21"/>
              </w:rPr>
              <w:t>1</w:t>
            </w:r>
            <w:r>
              <w:rPr>
                <w:rFonts w:hint="eastAsia" w:hAnsi="仿宋_GB2312" w:cs="仿宋_GB2312"/>
                <w:color w:val="000000"/>
                <w:kern w:val="0"/>
                <w:sz w:val="21"/>
                <w:szCs w:val="21"/>
                <w:lang w:val="en-US" w:eastAsia="zh-CN"/>
              </w:rPr>
              <w:t>5</w:t>
            </w:r>
            <w:r>
              <w:rPr>
                <w:rFonts w:hint="eastAsia" w:hAnsi="仿宋_GB2312" w:cs="仿宋_GB2312"/>
                <w:color w:val="000000"/>
                <w:kern w:val="0"/>
                <w:sz w:val="21"/>
                <w:szCs w:val="21"/>
              </w:rPr>
              <w:t>分</w:t>
            </w:r>
          </w:p>
        </w:tc>
        <w:tc>
          <w:tcPr>
            <w:tcW w:w="2599" w:type="pct"/>
            <w:tcBorders>
              <w:top w:val="nil"/>
              <w:left w:val="nil"/>
              <w:bottom w:val="single" w:color="auto" w:sz="4" w:space="0"/>
              <w:right w:val="single" w:color="auto" w:sz="4" w:space="0"/>
            </w:tcBorders>
            <w:vAlign w:val="center"/>
          </w:tcPr>
          <w:p w14:paraId="53E795AB">
            <w:pPr>
              <w:widowControl/>
              <w:spacing w:line="240" w:lineRule="auto"/>
              <w:ind w:firstLine="0" w:firstLineChars="0"/>
              <w:jc w:val="left"/>
              <w:rPr>
                <w:rFonts w:hint="eastAsia" w:hAnsi="仿宋_GB2312" w:cs="仿宋_GB2312"/>
                <w:color w:val="000000"/>
                <w:kern w:val="0"/>
                <w:sz w:val="21"/>
                <w:szCs w:val="21"/>
              </w:rPr>
            </w:pPr>
            <w:r>
              <w:rPr>
                <w:rFonts w:hint="eastAsia" w:hAnsi="仿宋_GB2312" w:cs="仿宋_GB2312"/>
                <w:color w:val="000000"/>
                <w:kern w:val="0"/>
                <w:sz w:val="21"/>
                <w:szCs w:val="21"/>
              </w:rPr>
              <w:t>按IPO过会数量排序，第一名得1</w:t>
            </w:r>
            <w:r>
              <w:rPr>
                <w:rFonts w:hint="eastAsia" w:hAnsi="仿宋_GB2312" w:cs="仿宋_GB2312"/>
                <w:color w:val="000000"/>
                <w:kern w:val="0"/>
                <w:sz w:val="21"/>
                <w:szCs w:val="21"/>
                <w:lang w:val="en-US" w:eastAsia="zh-CN"/>
              </w:rPr>
              <w:t>5</w:t>
            </w:r>
            <w:r>
              <w:rPr>
                <w:rFonts w:hint="eastAsia" w:hAnsi="仿宋_GB2312" w:cs="仿宋_GB2312"/>
                <w:color w:val="000000"/>
                <w:kern w:val="0"/>
                <w:sz w:val="21"/>
                <w:szCs w:val="21"/>
              </w:rPr>
              <w:t>分，第二名得</w:t>
            </w:r>
            <w:r>
              <w:rPr>
                <w:rFonts w:hint="eastAsia" w:hAnsi="仿宋_GB2312" w:cs="仿宋_GB2312"/>
                <w:color w:val="000000"/>
                <w:kern w:val="0"/>
                <w:sz w:val="21"/>
                <w:szCs w:val="21"/>
                <w:lang w:val="en-US" w:eastAsia="zh-CN"/>
              </w:rPr>
              <w:t>13</w:t>
            </w:r>
            <w:r>
              <w:rPr>
                <w:rFonts w:hint="eastAsia" w:hAnsi="仿宋_GB2312" w:cs="仿宋_GB2312"/>
                <w:color w:val="000000"/>
                <w:kern w:val="0"/>
                <w:sz w:val="21"/>
                <w:szCs w:val="21"/>
              </w:rPr>
              <w:t>分，第三名得</w:t>
            </w:r>
            <w:r>
              <w:rPr>
                <w:rFonts w:hint="eastAsia" w:hAnsi="仿宋_GB2312" w:cs="仿宋_GB2312"/>
                <w:color w:val="000000"/>
                <w:kern w:val="0"/>
                <w:sz w:val="21"/>
                <w:szCs w:val="21"/>
                <w:lang w:val="en-US" w:eastAsia="zh-CN"/>
              </w:rPr>
              <w:t>11</w:t>
            </w:r>
            <w:r>
              <w:rPr>
                <w:rFonts w:hint="eastAsia" w:hAnsi="仿宋_GB2312" w:cs="仿宋_GB2312"/>
                <w:color w:val="000000"/>
                <w:kern w:val="0"/>
                <w:sz w:val="21"/>
                <w:szCs w:val="21"/>
              </w:rPr>
              <w:t>分，第四名得</w:t>
            </w:r>
            <w:r>
              <w:rPr>
                <w:rFonts w:hint="eastAsia" w:hAnsi="仿宋_GB2312" w:cs="仿宋_GB2312"/>
                <w:color w:val="000000"/>
                <w:kern w:val="0"/>
                <w:sz w:val="21"/>
                <w:szCs w:val="21"/>
                <w:lang w:val="en-US" w:eastAsia="zh-CN"/>
              </w:rPr>
              <w:t>9</w:t>
            </w:r>
            <w:r>
              <w:rPr>
                <w:rFonts w:hint="eastAsia" w:hAnsi="仿宋_GB2312" w:cs="仿宋_GB2312"/>
                <w:color w:val="000000"/>
                <w:kern w:val="0"/>
                <w:sz w:val="21"/>
                <w:szCs w:val="21"/>
              </w:rPr>
              <w:t>分，第五名得</w:t>
            </w:r>
            <w:r>
              <w:rPr>
                <w:rFonts w:hint="eastAsia" w:hAnsi="仿宋_GB2312" w:cs="仿宋_GB2312"/>
                <w:color w:val="000000"/>
                <w:kern w:val="0"/>
                <w:sz w:val="21"/>
                <w:szCs w:val="21"/>
                <w:lang w:val="en-US" w:eastAsia="zh-CN"/>
              </w:rPr>
              <w:t>7</w:t>
            </w:r>
            <w:r>
              <w:rPr>
                <w:rFonts w:hint="eastAsia" w:hAnsi="仿宋_GB2312" w:cs="仿宋_GB2312"/>
                <w:color w:val="000000"/>
                <w:kern w:val="0"/>
                <w:sz w:val="21"/>
                <w:szCs w:val="21"/>
              </w:rPr>
              <w:t>分，第六名及以后不得分。（注：项目负责人及现场负责人负责同一项目的，只计算一人的业绩。）</w:t>
            </w:r>
          </w:p>
        </w:tc>
      </w:tr>
      <w:tr w14:paraId="7941EA2C">
        <w:tblPrEx>
          <w:tblCellMar>
            <w:top w:w="0" w:type="dxa"/>
            <w:left w:w="108" w:type="dxa"/>
            <w:bottom w:w="0" w:type="dxa"/>
            <w:right w:w="108" w:type="dxa"/>
          </w:tblCellMar>
        </w:tblPrEx>
        <w:trPr>
          <w:trHeight w:val="480" w:hRule="atLeast"/>
        </w:trPr>
        <w:tc>
          <w:tcPr>
            <w:tcW w:w="869" w:type="pct"/>
            <w:vMerge w:val="continue"/>
            <w:tcBorders>
              <w:top w:val="nil"/>
              <w:left w:val="single" w:color="auto" w:sz="4" w:space="0"/>
              <w:bottom w:val="single" w:color="auto" w:sz="4" w:space="0"/>
              <w:right w:val="single" w:color="auto" w:sz="4" w:space="0"/>
            </w:tcBorders>
            <w:vAlign w:val="center"/>
          </w:tcPr>
          <w:p w14:paraId="324FE88B">
            <w:pPr>
              <w:widowControl/>
              <w:spacing w:line="240" w:lineRule="auto"/>
              <w:ind w:firstLine="0" w:firstLineChars="0"/>
              <w:jc w:val="left"/>
              <w:rPr>
                <w:rFonts w:hint="eastAsia" w:hAnsi="仿宋_GB2312" w:cs="仿宋_GB2312"/>
                <w:b/>
                <w:bCs/>
                <w:color w:val="000000"/>
                <w:kern w:val="0"/>
                <w:sz w:val="21"/>
                <w:szCs w:val="21"/>
              </w:rPr>
            </w:pPr>
          </w:p>
        </w:tc>
        <w:tc>
          <w:tcPr>
            <w:tcW w:w="1216" w:type="pct"/>
            <w:tcBorders>
              <w:top w:val="nil"/>
              <w:left w:val="nil"/>
              <w:bottom w:val="single" w:color="auto" w:sz="4" w:space="0"/>
              <w:right w:val="single" w:color="auto" w:sz="4" w:space="0"/>
            </w:tcBorders>
            <w:vAlign w:val="center"/>
          </w:tcPr>
          <w:p w14:paraId="3E98D85D">
            <w:pPr>
              <w:widowControl/>
              <w:spacing w:line="240" w:lineRule="auto"/>
              <w:ind w:firstLine="0" w:firstLineChars="0"/>
              <w:jc w:val="center"/>
              <w:rPr>
                <w:rFonts w:hint="eastAsia" w:hAnsi="仿宋_GB2312" w:cs="仿宋_GB2312"/>
                <w:color w:val="000000"/>
                <w:kern w:val="0"/>
                <w:sz w:val="21"/>
                <w:szCs w:val="21"/>
              </w:rPr>
            </w:pPr>
            <w:r>
              <w:rPr>
                <w:rFonts w:hint="eastAsia" w:hAnsi="仿宋_GB2312" w:cs="仿宋_GB2312"/>
                <w:color w:val="000000"/>
                <w:kern w:val="0"/>
                <w:sz w:val="21"/>
                <w:szCs w:val="21"/>
              </w:rPr>
              <w:t>项目负责人及现场负责人自2022年1月1日至2025年</w:t>
            </w:r>
            <w:r>
              <w:rPr>
                <w:rFonts w:hint="eastAsia" w:hAnsi="仿宋_GB2312" w:cs="仿宋_GB2312"/>
                <w:color w:val="000000"/>
                <w:kern w:val="0"/>
                <w:sz w:val="21"/>
                <w:szCs w:val="21"/>
                <w:lang w:val="en-US" w:eastAsia="zh-CN"/>
              </w:rPr>
              <w:t>9</w:t>
            </w:r>
            <w:r>
              <w:rPr>
                <w:rFonts w:hint="eastAsia" w:hAnsi="仿宋_GB2312" w:cs="仿宋_GB2312"/>
                <w:color w:val="000000"/>
                <w:kern w:val="0"/>
                <w:sz w:val="21"/>
                <w:szCs w:val="21"/>
              </w:rPr>
              <w:t>月30日“过会”的</w:t>
            </w:r>
            <w:r>
              <w:rPr>
                <w:rFonts w:hint="eastAsia" w:hAnsi="仿宋_GB2312" w:cs="仿宋_GB2312"/>
                <w:color w:val="000000"/>
                <w:kern w:val="0"/>
                <w:sz w:val="21"/>
                <w:szCs w:val="21"/>
                <w:lang w:val="en-US" w:eastAsia="zh-CN"/>
              </w:rPr>
              <w:t>国企</w:t>
            </w:r>
            <w:r>
              <w:rPr>
                <w:rFonts w:hint="eastAsia" w:hAnsi="仿宋_GB2312" w:cs="仿宋_GB2312"/>
                <w:color w:val="000000"/>
                <w:kern w:val="0"/>
                <w:sz w:val="21"/>
                <w:szCs w:val="21"/>
              </w:rPr>
              <w:t>IPO业绩</w:t>
            </w:r>
          </w:p>
        </w:tc>
        <w:tc>
          <w:tcPr>
            <w:tcW w:w="314" w:type="pct"/>
            <w:tcBorders>
              <w:top w:val="nil"/>
              <w:left w:val="nil"/>
              <w:bottom w:val="single" w:color="auto" w:sz="4" w:space="0"/>
              <w:right w:val="single" w:color="auto" w:sz="4" w:space="0"/>
            </w:tcBorders>
            <w:vAlign w:val="center"/>
          </w:tcPr>
          <w:p w14:paraId="08B146A6">
            <w:pPr>
              <w:widowControl/>
              <w:spacing w:line="240" w:lineRule="auto"/>
              <w:ind w:firstLine="0" w:firstLineChars="0"/>
              <w:jc w:val="center"/>
              <w:rPr>
                <w:rFonts w:hint="eastAsia" w:hAnsi="仿宋_GB2312" w:cs="仿宋_GB2312"/>
                <w:color w:val="000000"/>
                <w:kern w:val="0"/>
                <w:sz w:val="21"/>
                <w:szCs w:val="21"/>
              </w:rPr>
            </w:pPr>
            <w:r>
              <w:rPr>
                <w:rFonts w:hint="eastAsia" w:hAnsi="仿宋_GB2312" w:cs="仿宋_GB2312"/>
                <w:color w:val="000000"/>
                <w:kern w:val="0"/>
                <w:sz w:val="21"/>
                <w:szCs w:val="21"/>
              </w:rPr>
              <w:t>5分</w:t>
            </w:r>
          </w:p>
        </w:tc>
        <w:tc>
          <w:tcPr>
            <w:tcW w:w="2599" w:type="pct"/>
            <w:tcBorders>
              <w:top w:val="nil"/>
              <w:left w:val="nil"/>
              <w:bottom w:val="single" w:color="auto" w:sz="4" w:space="0"/>
              <w:right w:val="single" w:color="auto" w:sz="4" w:space="0"/>
            </w:tcBorders>
            <w:vAlign w:val="center"/>
          </w:tcPr>
          <w:p w14:paraId="13F00023">
            <w:pPr>
              <w:widowControl/>
              <w:spacing w:line="240" w:lineRule="auto"/>
              <w:ind w:firstLine="0" w:firstLineChars="0"/>
              <w:jc w:val="left"/>
              <w:rPr>
                <w:rFonts w:hint="default" w:hAnsi="仿宋_GB2312" w:eastAsia="仿宋_GB2312" w:cs="仿宋_GB2312"/>
                <w:color w:val="000000"/>
                <w:kern w:val="0"/>
                <w:sz w:val="21"/>
                <w:szCs w:val="21"/>
                <w:lang w:val="en-US" w:eastAsia="zh-CN"/>
              </w:rPr>
            </w:pPr>
            <w:r>
              <w:rPr>
                <w:rFonts w:hint="eastAsia" w:hAnsi="仿宋_GB2312" w:cs="仿宋_GB2312"/>
                <w:color w:val="000000"/>
                <w:kern w:val="0"/>
                <w:sz w:val="21"/>
                <w:szCs w:val="21"/>
                <w:lang w:val="en-US" w:eastAsia="zh-CN"/>
              </w:rPr>
              <w:t>1个项目得1分，最高不超过5分。</w:t>
            </w:r>
          </w:p>
        </w:tc>
      </w:tr>
      <w:tr w14:paraId="4A67EB79">
        <w:tblPrEx>
          <w:tblCellMar>
            <w:top w:w="0" w:type="dxa"/>
            <w:left w:w="108" w:type="dxa"/>
            <w:bottom w:w="0" w:type="dxa"/>
            <w:right w:w="108" w:type="dxa"/>
          </w:tblCellMar>
        </w:tblPrEx>
        <w:trPr>
          <w:trHeight w:val="720" w:hRule="atLeast"/>
        </w:trPr>
        <w:tc>
          <w:tcPr>
            <w:tcW w:w="869" w:type="pct"/>
            <w:vMerge w:val="restart"/>
            <w:tcBorders>
              <w:top w:val="nil"/>
              <w:left w:val="single" w:color="auto" w:sz="4" w:space="0"/>
              <w:bottom w:val="single" w:color="auto" w:sz="4" w:space="0"/>
              <w:right w:val="single" w:color="auto" w:sz="4" w:space="0"/>
            </w:tcBorders>
            <w:vAlign w:val="center"/>
          </w:tcPr>
          <w:p w14:paraId="70C1814F">
            <w:pPr>
              <w:widowControl/>
              <w:spacing w:line="240" w:lineRule="auto"/>
              <w:ind w:firstLine="0" w:firstLineChars="0"/>
              <w:jc w:val="center"/>
              <w:rPr>
                <w:rFonts w:hint="eastAsia" w:hAnsi="仿宋_GB2312" w:cs="仿宋_GB2312"/>
                <w:b/>
                <w:bCs/>
                <w:color w:val="000000"/>
                <w:kern w:val="0"/>
                <w:sz w:val="21"/>
                <w:szCs w:val="21"/>
              </w:rPr>
            </w:pPr>
            <w:r>
              <w:rPr>
                <w:rFonts w:hint="eastAsia" w:hAnsi="仿宋_GB2312" w:cs="仿宋_GB2312"/>
                <w:b/>
                <w:bCs/>
                <w:color w:val="000000"/>
                <w:kern w:val="0"/>
                <w:sz w:val="21"/>
                <w:szCs w:val="21"/>
              </w:rPr>
              <w:t>服务方案（</w:t>
            </w:r>
            <w:r>
              <w:rPr>
                <w:rFonts w:hint="eastAsia" w:hAnsi="仿宋_GB2312" w:cs="仿宋_GB2312"/>
                <w:b/>
                <w:bCs/>
                <w:color w:val="000000"/>
                <w:kern w:val="0"/>
                <w:sz w:val="21"/>
                <w:szCs w:val="21"/>
                <w:lang w:val="en-US" w:eastAsia="zh-CN"/>
              </w:rPr>
              <w:t>45</w:t>
            </w:r>
            <w:r>
              <w:rPr>
                <w:rFonts w:hint="eastAsia" w:hAnsi="仿宋_GB2312" w:cs="仿宋_GB2312"/>
                <w:b/>
                <w:bCs/>
                <w:color w:val="000000"/>
                <w:kern w:val="0"/>
                <w:sz w:val="21"/>
                <w:szCs w:val="21"/>
              </w:rPr>
              <w:t>分）</w:t>
            </w:r>
          </w:p>
        </w:tc>
        <w:tc>
          <w:tcPr>
            <w:tcW w:w="1216" w:type="pct"/>
            <w:tcBorders>
              <w:top w:val="nil"/>
              <w:left w:val="nil"/>
              <w:bottom w:val="single" w:color="auto" w:sz="4" w:space="0"/>
              <w:right w:val="single" w:color="auto" w:sz="4" w:space="0"/>
            </w:tcBorders>
            <w:vAlign w:val="center"/>
          </w:tcPr>
          <w:p w14:paraId="4A8AA01F">
            <w:pPr>
              <w:widowControl/>
              <w:spacing w:line="240" w:lineRule="auto"/>
              <w:ind w:firstLine="0" w:firstLineChars="0"/>
              <w:jc w:val="center"/>
              <w:rPr>
                <w:rFonts w:hint="eastAsia" w:hAnsi="仿宋_GB2312" w:cs="仿宋_GB2312"/>
                <w:color w:val="000000"/>
                <w:kern w:val="0"/>
                <w:sz w:val="21"/>
                <w:szCs w:val="21"/>
              </w:rPr>
            </w:pPr>
            <w:r>
              <w:rPr>
                <w:rFonts w:hint="eastAsia" w:hAnsi="仿宋_GB2312" w:cs="仿宋_GB2312"/>
                <w:color w:val="000000"/>
                <w:kern w:val="0"/>
                <w:sz w:val="21"/>
                <w:szCs w:val="21"/>
              </w:rPr>
              <w:t>对项目的理解及服务内容和方式</w:t>
            </w:r>
          </w:p>
        </w:tc>
        <w:tc>
          <w:tcPr>
            <w:tcW w:w="314" w:type="pct"/>
            <w:tcBorders>
              <w:top w:val="nil"/>
              <w:left w:val="nil"/>
              <w:bottom w:val="single" w:color="auto" w:sz="4" w:space="0"/>
              <w:right w:val="single" w:color="auto" w:sz="4" w:space="0"/>
            </w:tcBorders>
            <w:vAlign w:val="center"/>
          </w:tcPr>
          <w:p w14:paraId="432D98CF">
            <w:pPr>
              <w:widowControl/>
              <w:spacing w:line="240" w:lineRule="auto"/>
              <w:ind w:firstLine="0" w:firstLineChars="0"/>
              <w:jc w:val="center"/>
              <w:rPr>
                <w:rFonts w:hint="eastAsia" w:hAnsi="仿宋_GB2312" w:cs="仿宋_GB2312"/>
                <w:color w:val="000000"/>
                <w:kern w:val="0"/>
                <w:sz w:val="21"/>
                <w:szCs w:val="21"/>
              </w:rPr>
            </w:pPr>
            <w:r>
              <w:rPr>
                <w:rFonts w:hint="eastAsia" w:hAnsi="仿宋_GB2312" w:cs="仿宋_GB2312"/>
                <w:color w:val="000000"/>
                <w:kern w:val="0"/>
                <w:sz w:val="21"/>
                <w:szCs w:val="21"/>
              </w:rPr>
              <w:t>20分</w:t>
            </w:r>
          </w:p>
        </w:tc>
        <w:tc>
          <w:tcPr>
            <w:tcW w:w="2599" w:type="pct"/>
            <w:tcBorders>
              <w:top w:val="nil"/>
              <w:left w:val="nil"/>
              <w:bottom w:val="single" w:color="auto" w:sz="4" w:space="0"/>
              <w:right w:val="single" w:color="auto" w:sz="4" w:space="0"/>
            </w:tcBorders>
            <w:vAlign w:val="center"/>
          </w:tcPr>
          <w:p w14:paraId="474C04FB">
            <w:pPr>
              <w:widowControl/>
              <w:spacing w:line="240" w:lineRule="auto"/>
              <w:ind w:firstLine="0" w:firstLineChars="0"/>
              <w:jc w:val="left"/>
              <w:rPr>
                <w:rFonts w:hint="eastAsia" w:hAnsi="仿宋_GB2312" w:cs="仿宋_GB2312"/>
                <w:color w:val="000000"/>
                <w:kern w:val="0"/>
                <w:sz w:val="21"/>
                <w:szCs w:val="21"/>
              </w:rPr>
            </w:pPr>
            <w:r>
              <w:rPr>
                <w:rFonts w:hint="eastAsia" w:hAnsi="仿宋_GB2312" w:cs="仿宋_GB2312"/>
                <w:color w:val="000000"/>
                <w:kern w:val="0"/>
                <w:sz w:val="21"/>
                <w:szCs w:val="21"/>
              </w:rPr>
              <w:t>对项目实施的重点、难点分析及解决措施建议服务内容详实可行、服务方式能够突出竞选人对项目的重视程度、沟通机制、效率及质量保障措施。</w:t>
            </w:r>
          </w:p>
        </w:tc>
      </w:tr>
      <w:tr w14:paraId="06A28300">
        <w:tblPrEx>
          <w:tblCellMar>
            <w:top w:w="0" w:type="dxa"/>
            <w:left w:w="108" w:type="dxa"/>
            <w:bottom w:w="0" w:type="dxa"/>
            <w:right w:w="108" w:type="dxa"/>
          </w:tblCellMar>
        </w:tblPrEx>
        <w:trPr>
          <w:trHeight w:val="280" w:hRule="atLeast"/>
        </w:trPr>
        <w:tc>
          <w:tcPr>
            <w:tcW w:w="869" w:type="pct"/>
            <w:vMerge w:val="continue"/>
            <w:tcBorders>
              <w:top w:val="nil"/>
              <w:left w:val="single" w:color="auto" w:sz="4" w:space="0"/>
              <w:bottom w:val="single" w:color="auto" w:sz="4" w:space="0"/>
              <w:right w:val="single" w:color="auto" w:sz="4" w:space="0"/>
            </w:tcBorders>
            <w:vAlign w:val="center"/>
          </w:tcPr>
          <w:p w14:paraId="0FC15614">
            <w:pPr>
              <w:widowControl/>
              <w:spacing w:line="240" w:lineRule="auto"/>
              <w:ind w:firstLine="0" w:firstLineChars="0"/>
              <w:jc w:val="left"/>
              <w:rPr>
                <w:rFonts w:hint="eastAsia" w:hAnsi="仿宋_GB2312" w:cs="仿宋_GB2312"/>
                <w:b/>
                <w:bCs/>
                <w:color w:val="000000"/>
                <w:kern w:val="0"/>
                <w:sz w:val="21"/>
                <w:szCs w:val="21"/>
              </w:rPr>
            </w:pPr>
          </w:p>
        </w:tc>
        <w:tc>
          <w:tcPr>
            <w:tcW w:w="1216" w:type="pct"/>
            <w:tcBorders>
              <w:top w:val="nil"/>
              <w:left w:val="nil"/>
              <w:bottom w:val="single" w:color="auto" w:sz="4" w:space="0"/>
              <w:right w:val="single" w:color="auto" w:sz="4" w:space="0"/>
            </w:tcBorders>
            <w:vAlign w:val="center"/>
          </w:tcPr>
          <w:p w14:paraId="070FFDEF">
            <w:pPr>
              <w:widowControl/>
              <w:spacing w:line="240" w:lineRule="auto"/>
              <w:ind w:firstLine="0" w:firstLineChars="0"/>
              <w:jc w:val="center"/>
              <w:rPr>
                <w:rFonts w:hint="eastAsia" w:hAnsi="仿宋_GB2312" w:cs="仿宋_GB2312"/>
                <w:color w:val="000000"/>
                <w:kern w:val="0"/>
                <w:sz w:val="21"/>
                <w:szCs w:val="21"/>
              </w:rPr>
            </w:pPr>
            <w:r>
              <w:rPr>
                <w:rFonts w:hint="eastAsia" w:hAnsi="仿宋_GB2312" w:cs="仿宋_GB2312"/>
                <w:color w:val="000000"/>
                <w:kern w:val="0"/>
                <w:sz w:val="21"/>
                <w:szCs w:val="21"/>
              </w:rPr>
              <w:t>对评委提问的剖析</w:t>
            </w:r>
          </w:p>
        </w:tc>
        <w:tc>
          <w:tcPr>
            <w:tcW w:w="314" w:type="pct"/>
            <w:tcBorders>
              <w:top w:val="nil"/>
              <w:left w:val="nil"/>
              <w:bottom w:val="single" w:color="auto" w:sz="4" w:space="0"/>
              <w:right w:val="single" w:color="auto" w:sz="4" w:space="0"/>
            </w:tcBorders>
            <w:vAlign w:val="center"/>
          </w:tcPr>
          <w:p w14:paraId="0B8D63F0">
            <w:pPr>
              <w:widowControl/>
              <w:spacing w:line="240" w:lineRule="auto"/>
              <w:ind w:firstLine="0" w:firstLineChars="0"/>
              <w:jc w:val="center"/>
              <w:rPr>
                <w:rFonts w:hint="eastAsia" w:hAnsi="仿宋_GB2312" w:cs="仿宋_GB2312"/>
                <w:color w:val="000000"/>
                <w:kern w:val="0"/>
                <w:sz w:val="21"/>
                <w:szCs w:val="21"/>
              </w:rPr>
            </w:pPr>
            <w:r>
              <w:rPr>
                <w:rFonts w:hint="eastAsia" w:hAnsi="仿宋_GB2312" w:cs="仿宋_GB2312"/>
                <w:color w:val="000000"/>
                <w:kern w:val="0"/>
                <w:sz w:val="21"/>
                <w:szCs w:val="21"/>
              </w:rPr>
              <w:t>10分</w:t>
            </w:r>
          </w:p>
        </w:tc>
        <w:tc>
          <w:tcPr>
            <w:tcW w:w="2599" w:type="pct"/>
            <w:tcBorders>
              <w:top w:val="nil"/>
              <w:left w:val="nil"/>
              <w:bottom w:val="single" w:color="auto" w:sz="4" w:space="0"/>
              <w:right w:val="single" w:color="auto" w:sz="4" w:space="0"/>
            </w:tcBorders>
            <w:vAlign w:val="center"/>
          </w:tcPr>
          <w:p w14:paraId="4A3FA4CF">
            <w:pPr>
              <w:widowControl/>
              <w:spacing w:line="240" w:lineRule="auto"/>
              <w:ind w:firstLine="0" w:firstLineChars="0"/>
              <w:jc w:val="left"/>
              <w:rPr>
                <w:rFonts w:hint="eastAsia" w:hAnsi="仿宋_GB2312" w:cs="仿宋_GB2312"/>
                <w:color w:val="000000"/>
                <w:kern w:val="0"/>
                <w:sz w:val="21"/>
                <w:szCs w:val="21"/>
              </w:rPr>
            </w:pPr>
            <w:r>
              <w:rPr>
                <w:rFonts w:hint="eastAsia" w:hAnsi="仿宋_GB2312" w:cs="仿宋_GB2312"/>
                <w:color w:val="000000"/>
                <w:kern w:val="0"/>
                <w:sz w:val="21"/>
                <w:szCs w:val="21"/>
              </w:rPr>
              <w:t>理解是否深刻，分析是否全面、有无针对性。</w:t>
            </w:r>
          </w:p>
          <w:p w14:paraId="085DF6F1">
            <w:pPr>
              <w:widowControl/>
              <w:spacing w:line="240" w:lineRule="auto"/>
              <w:ind w:firstLine="0" w:firstLineChars="0"/>
              <w:jc w:val="left"/>
              <w:rPr>
                <w:rFonts w:hint="default" w:eastAsia="仿宋_GB2312"/>
                <w:lang w:val="en-US" w:eastAsia="zh-CN"/>
              </w:rPr>
            </w:pPr>
            <w:r>
              <w:rPr>
                <w:rFonts w:hint="eastAsia" w:hAnsi="仿宋_GB2312" w:cs="仿宋_GB2312"/>
                <w:color w:val="000000"/>
                <w:kern w:val="0"/>
                <w:sz w:val="21"/>
                <w:szCs w:val="21"/>
              </w:rPr>
              <w:t>项目负责人</w:t>
            </w:r>
            <w:r>
              <w:rPr>
                <w:rFonts w:hint="eastAsia" w:hAnsi="仿宋_GB2312" w:cs="仿宋_GB2312"/>
                <w:color w:val="000000"/>
                <w:kern w:val="0"/>
                <w:sz w:val="21"/>
                <w:szCs w:val="21"/>
                <w:lang w:val="en-US" w:eastAsia="zh-CN"/>
              </w:rPr>
              <w:t>或</w:t>
            </w:r>
            <w:r>
              <w:rPr>
                <w:rFonts w:hint="eastAsia" w:hAnsi="仿宋_GB2312" w:cs="仿宋_GB2312"/>
                <w:color w:val="000000"/>
                <w:kern w:val="0"/>
                <w:sz w:val="21"/>
                <w:szCs w:val="21"/>
              </w:rPr>
              <w:t>现场负责人</w:t>
            </w:r>
            <w:r>
              <w:rPr>
                <w:rFonts w:hint="eastAsia" w:hAnsi="仿宋_GB2312" w:cs="仿宋_GB2312"/>
                <w:color w:val="000000"/>
                <w:kern w:val="0"/>
                <w:sz w:val="21"/>
                <w:szCs w:val="21"/>
                <w:lang w:val="en-US" w:eastAsia="zh-CN"/>
              </w:rPr>
              <w:t>未到场述标的，扣2分。</w:t>
            </w:r>
          </w:p>
        </w:tc>
      </w:tr>
      <w:tr w14:paraId="461D7856">
        <w:tblPrEx>
          <w:tblCellMar>
            <w:top w:w="0" w:type="dxa"/>
            <w:left w:w="108" w:type="dxa"/>
            <w:bottom w:w="0" w:type="dxa"/>
            <w:right w:w="108" w:type="dxa"/>
          </w:tblCellMar>
        </w:tblPrEx>
        <w:trPr>
          <w:trHeight w:val="480" w:hRule="atLeast"/>
        </w:trPr>
        <w:tc>
          <w:tcPr>
            <w:tcW w:w="869" w:type="pct"/>
            <w:vMerge w:val="continue"/>
            <w:tcBorders>
              <w:top w:val="nil"/>
              <w:left w:val="single" w:color="auto" w:sz="4" w:space="0"/>
              <w:bottom w:val="single" w:color="auto" w:sz="4" w:space="0"/>
              <w:right w:val="single" w:color="auto" w:sz="4" w:space="0"/>
            </w:tcBorders>
            <w:vAlign w:val="center"/>
          </w:tcPr>
          <w:p w14:paraId="23885CC3">
            <w:pPr>
              <w:widowControl/>
              <w:spacing w:line="240" w:lineRule="auto"/>
              <w:ind w:firstLine="0" w:firstLineChars="0"/>
              <w:jc w:val="left"/>
              <w:rPr>
                <w:rFonts w:hint="eastAsia" w:hAnsi="仿宋_GB2312" w:cs="仿宋_GB2312"/>
                <w:b/>
                <w:bCs/>
                <w:color w:val="000000"/>
                <w:kern w:val="0"/>
                <w:sz w:val="21"/>
                <w:szCs w:val="21"/>
              </w:rPr>
            </w:pPr>
          </w:p>
        </w:tc>
        <w:tc>
          <w:tcPr>
            <w:tcW w:w="1216" w:type="pct"/>
            <w:tcBorders>
              <w:top w:val="nil"/>
              <w:left w:val="nil"/>
              <w:bottom w:val="single" w:color="auto" w:sz="4" w:space="0"/>
              <w:right w:val="single" w:color="auto" w:sz="4" w:space="0"/>
            </w:tcBorders>
            <w:vAlign w:val="center"/>
          </w:tcPr>
          <w:p w14:paraId="415B5C70">
            <w:pPr>
              <w:widowControl/>
              <w:spacing w:line="240" w:lineRule="auto"/>
              <w:ind w:firstLine="0" w:firstLineChars="0"/>
              <w:jc w:val="center"/>
              <w:rPr>
                <w:rFonts w:hint="eastAsia" w:hAnsi="仿宋_GB2312" w:cs="仿宋_GB2312"/>
                <w:color w:val="000000"/>
                <w:kern w:val="0"/>
                <w:sz w:val="21"/>
                <w:szCs w:val="21"/>
              </w:rPr>
            </w:pPr>
            <w:r>
              <w:rPr>
                <w:rFonts w:hint="eastAsia" w:hAnsi="仿宋_GB2312" w:cs="仿宋_GB2312"/>
                <w:color w:val="000000"/>
                <w:kern w:val="0"/>
                <w:sz w:val="21"/>
                <w:szCs w:val="21"/>
              </w:rPr>
              <w:t>服务保障措施</w:t>
            </w:r>
          </w:p>
        </w:tc>
        <w:tc>
          <w:tcPr>
            <w:tcW w:w="314" w:type="pct"/>
            <w:tcBorders>
              <w:top w:val="nil"/>
              <w:left w:val="nil"/>
              <w:bottom w:val="single" w:color="auto" w:sz="4" w:space="0"/>
              <w:right w:val="single" w:color="auto" w:sz="4" w:space="0"/>
            </w:tcBorders>
            <w:vAlign w:val="center"/>
          </w:tcPr>
          <w:p w14:paraId="68F605FC">
            <w:pPr>
              <w:widowControl/>
              <w:spacing w:line="240" w:lineRule="auto"/>
              <w:ind w:firstLine="0" w:firstLineChars="0"/>
              <w:jc w:val="center"/>
              <w:rPr>
                <w:rFonts w:hint="eastAsia" w:hAnsi="仿宋_GB2312" w:cs="仿宋_GB2312"/>
                <w:color w:val="000000"/>
                <w:kern w:val="0"/>
                <w:sz w:val="21"/>
                <w:szCs w:val="21"/>
              </w:rPr>
            </w:pPr>
            <w:r>
              <w:rPr>
                <w:rFonts w:hint="eastAsia" w:hAnsi="仿宋_GB2312" w:cs="仿宋_GB2312"/>
                <w:color w:val="000000"/>
                <w:kern w:val="0"/>
                <w:sz w:val="21"/>
                <w:szCs w:val="21"/>
              </w:rPr>
              <w:t>15分</w:t>
            </w:r>
          </w:p>
        </w:tc>
        <w:tc>
          <w:tcPr>
            <w:tcW w:w="2599" w:type="pct"/>
            <w:tcBorders>
              <w:top w:val="nil"/>
              <w:left w:val="nil"/>
              <w:bottom w:val="single" w:color="auto" w:sz="4" w:space="0"/>
              <w:right w:val="single" w:color="auto" w:sz="4" w:space="0"/>
            </w:tcBorders>
            <w:vAlign w:val="center"/>
          </w:tcPr>
          <w:p w14:paraId="41507175">
            <w:pPr>
              <w:widowControl/>
              <w:spacing w:line="240" w:lineRule="auto"/>
              <w:ind w:firstLine="0" w:firstLineChars="0"/>
              <w:jc w:val="left"/>
              <w:rPr>
                <w:rFonts w:hint="eastAsia" w:hAnsi="仿宋_GB2312" w:cs="仿宋_GB2312"/>
                <w:color w:val="000000"/>
                <w:kern w:val="0"/>
                <w:sz w:val="21"/>
                <w:szCs w:val="21"/>
              </w:rPr>
            </w:pPr>
            <w:r>
              <w:rPr>
                <w:rFonts w:hint="eastAsia" w:hAnsi="仿宋_GB2312" w:cs="仿宋_GB2312"/>
                <w:color w:val="000000"/>
                <w:kern w:val="0"/>
                <w:sz w:val="21"/>
                <w:szCs w:val="21"/>
              </w:rPr>
              <w:t>服务支撑资源：能否提供日常监管政策解读、IPO市场情况分析月报、同行业案例解析、财务知识培训。</w:t>
            </w:r>
          </w:p>
        </w:tc>
      </w:tr>
      <w:tr w14:paraId="1CE8CA94">
        <w:tblPrEx>
          <w:tblCellMar>
            <w:top w:w="0" w:type="dxa"/>
            <w:left w:w="108" w:type="dxa"/>
            <w:bottom w:w="0" w:type="dxa"/>
            <w:right w:w="108" w:type="dxa"/>
          </w:tblCellMar>
        </w:tblPrEx>
        <w:trPr>
          <w:trHeight w:val="480" w:hRule="atLeast"/>
        </w:trPr>
        <w:tc>
          <w:tcPr>
            <w:tcW w:w="869" w:type="pct"/>
            <w:tcBorders>
              <w:top w:val="nil"/>
              <w:left w:val="single" w:color="auto" w:sz="4" w:space="0"/>
              <w:bottom w:val="single" w:color="auto" w:sz="4" w:space="0"/>
              <w:right w:val="single" w:color="auto" w:sz="4" w:space="0"/>
            </w:tcBorders>
            <w:vAlign w:val="center"/>
          </w:tcPr>
          <w:p w14:paraId="739E451E">
            <w:pPr>
              <w:widowControl/>
              <w:spacing w:line="240" w:lineRule="auto"/>
              <w:ind w:firstLine="0" w:firstLineChars="0"/>
              <w:jc w:val="center"/>
              <w:rPr>
                <w:rFonts w:hint="eastAsia" w:hAnsi="仿宋_GB2312" w:cs="仿宋_GB2312"/>
                <w:b/>
                <w:bCs/>
                <w:color w:val="000000"/>
                <w:kern w:val="0"/>
                <w:sz w:val="21"/>
                <w:szCs w:val="21"/>
                <w:highlight w:val="none"/>
              </w:rPr>
            </w:pPr>
            <w:r>
              <w:rPr>
                <w:rFonts w:hint="eastAsia" w:hAnsi="仿宋_GB2312" w:cs="仿宋_GB2312"/>
                <w:b/>
                <w:bCs/>
                <w:color w:val="000000"/>
                <w:kern w:val="0"/>
                <w:sz w:val="21"/>
                <w:szCs w:val="21"/>
                <w:highlight w:val="none"/>
              </w:rPr>
              <w:t>报价（</w:t>
            </w:r>
            <w:r>
              <w:rPr>
                <w:rFonts w:hint="eastAsia" w:hAnsi="仿宋_GB2312" w:cs="仿宋_GB2312"/>
                <w:b/>
                <w:bCs/>
                <w:color w:val="000000"/>
                <w:kern w:val="0"/>
                <w:sz w:val="21"/>
                <w:szCs w:val="21"/>
                <w:highlight w:val="none"/>
                <w:lang w:val="en-US" w:eastAsia="zh-CN"/>
              </w:rPr>
              <w:t>20</w:t>
            </w:r>
            <w:r>
              <w:rPr>
                <w:rFonts w:hint="eastAsia" w:hAnsi="仿宋_GB2312" w:cs="仿宋_GB2312"/>
                <w:b/>
                <w:bCs/>
                <w:color w:val="000000"/>
                <w:kern w:val="0"/>
                <w:sz w:val="21"/>
                <w:szCs w:val="21"/>
                <w:highlight w:val="none"/>
              </w:rPr>
              <w:t>分）</w:t>
            </w:r>
          </w:p>
        </w:tc>
        <w:tc>
          <w:tcPr>
            <w:tcW w:w="1216" w:type="pct"/>
            <w:tcBorders>
              <w:top w:val="nil"/>
              <w:left w:val="nil"/>
              <w:bottom w:val="single" w:color="auto" w:sz="4" w:space="0"/>
              <w:right w:val="single" w:color="auto" w:sz="4" w:space="0"/>
            </w:tcBorders>
            <w:vAlign w:val="center"/>
          </w:tcPr>
          <w:p w14:paraId="19CE93DA">
            <w:pPr>
              <w:widowControl/>
              <w:spacing w:line="240" w:lineRule="auto"/>
              <w:ind w:firstLine="0" w:firstLineChars="0"/>
              <w:jc w:val="center"/>
              <w:rPr>
                <w:rFonts w:hint="eastAsia" w:hAnsi="仿宋_GB2312" w:cs="仿宋_GB2312"/>
                <w:color w:val="000000"/>
                <w:kern w:val="0"/>
                <w:sz w:val="21"/>
                <w:szCs w:val="21"/>
                <w:highlight w:val="none"/>
              </w:rPr>
            </w:pPr>
            <w:r>
              <w:rPr>
                <w:rFonts w:hint="eastAsia" w:hAnsi="仿宋_GB2312" w:cs="仿宋_GB2312"/>
                <w:color w:val="000000"/>
                <w:kern w:val="0"/>
                <w:sz w:val="21"/>
                <w:szCs w:val="21"/>
                <w:highlight w:val="none"/>
              </w:rPr>
              <w:t>服务价格（含税）</w:t>
            </w:r>
          </w:p>
        </w:tc>
        <w:tc>
          <w:tcPr>
            <w:tcW w:w="314" w:type="pct"/>
            <w:tcBorders>
              <w:top w:val="nil"/>
              <w:left w:val="nil"/>
              <w:bottom w:val="single" w:color="auto" w:sz="4" w:space="0"/>
              <w:right w:val="single" w:color="auto" w:sz="4" w:space="0"/>
            </w:tcBorders>
            <w:vAlign w:val="center"/>
          </w:tcPr>
          <w:p w14:paraId="250AC0BA">
            <w:pPr>
              <w:widowControl/>
              <w:spacing w:line="240" w:lineRule="auto"/>
              <w:ind w:firstLine="0" w:firstLineChars="0"/>
              <w:jc w:val="center"/>
              <w:rPr>
                <w:rFonts w:hint="eastAsia" w:hAnsi="仿宋_GB2312" w:cs="仿宋_GB2312"/>
                <w:color w:val="000000"/>
                <w:kern w:val="0"/>
                <w:sz w:val="21"/>
                <w:szCs w:val="21"/>
                <w:highlight w:val="none"/>
              </w:rPr>
            </w:pPr>
            <w:r>
              <w:rPr>
                <w:rFonts w:hint="eastAsia" w:hAnsi="仿宋_GB2312" w:cs="仿宋_GB2312"/>
                <w:color w:val="000000"/>
                <w:kern w:val="0"/>
                <w:sz w:val="21"/>
                <w:szCs w:val="21"/>
                <w:highlight w:val="none"/>
                <w:lang w:val="en-US" w:eastAsia="zh-CN"/>
              </w:rPr>
              <w:t>20</w:t>
            </w:r>
            <w:r>
              <w:rPr>
                <w:rFonts w:hint="eastAsia" w:hAnsi="仿宋_GB2312" w:cs="仿宋_GB2312"/>
                <w:color w:val="000000"/>
                <w:kern w:val="0"/>
                <w:sz w:val="21"/>
                <w:szCs w:val="21"/>
                <w:highlight w:val="none"/>
              </w:rPr>
              <w:t>分</w:t>
            </w:r>
          </w:p>
        </w:tc>
        <w:tc>
          <w:tcPr>
            <w:tcW w:w="2599" w:type="pct"/>
            <w:tcBorders>
              <w:top w:val="nil"/>
              <w:left w:val="nil"/>
              <w:bottom w:val="single" w:color="auto" w:sz="4" w:space="0"/>
              <w:right w:val="single" w:color="auto" w:sz="4" w:space="0"/>
            </w:tcBorders>
            <w:vAlign w:val="center"/>
          </w:tcPr>
          <w:p w14:paraId="48667023">
            <w:pPr>
              <w:widowControl/>
              <w:spacing w:line="240" w:lineRule="auto"/>
              <w:ind w:firstLine="0" w:firstLineChars="0"/>
              <w:jc w:val="left"/>
              <w:rPr>
                <w:rFonts w:hint="default" w:hAnsi="仿宋_GB2312" w:eastAsia="仿宋_GB2312" w:cs="仿宋_GB2312"/>
                <w:color w:val="000000"/>
                <w:kern w:val="0"/>
                <w:sz w:val="21"/>
                <w:szCs w:val="21"/>
                <w:highlight w:val="none"/>
                <w:lang w:val="en-US" w:eastAsia="zh-CN"/>
              </w:rPr>
            </w:pPr>
            <w:bookmarkStart w:id="20" w:name="OLE_LINK2"/>
            <w:r>
              <w:rPr>
                <w:rFonts w:hint="eastAsia" w:hAnsi="仿宋_GB2312" w:cs="仿宋_GB2312"/>
                <w:color w:val="000000"/>
                <w:kern w:val="0"/>
                <w:sz w:val="21"/>
                <w:szCs w:val="21"/>
                <w:highlight w:val="none"/>
              </w:rPr>
              <w:t>价格得分＝</w:t>
            </w:r>
            <w:bookmarkEnd w:id="20"/>
            <w:r>
              <w:rPr>
                <w:rFonts w:hint="eastAsia" w:hAnsi="仿宋_GB2312" w:cs="仿宋_GB2312"/>
                <w:color w:val="000000"/>
                <w:kern w:val="0"/>
                <w:sz w:val="21"/>
                <w:szCs w:val="21"/>
                <w:highlight w:val="none"/>
                <w:lang w:val="en-US" w:eastAsia="zh-CN"/>
              </w:rPr>
              <w:t>15*最低承销费率/报价承销费率+5*最低固定费用/报价固定费用（固定费用包含日常的辅导费、专项财务顾问费、保荐费等）</w:t>
            </w:r>
          </w:p>
        </w:tc>
      </w:tr>
    </w:tbl>
    <w:p w14:paraId="29B05DC5">
      <w:pPr>
        <w:ind w:firstLine="643"/>
        <w:rPr>
          <w:rFonts w:hint="eastAsia"/>
          <w:b/>
          <w:bCs/>
        </w:rPr>
      </w:pPr>
      <w:r>
        <w:rPr>
          <w:rFonts w:hint="eastAsia"/>
          <w:b/>
          <w:bCs/>
          <w:lang w:eastAsia="zh-CN"/>
        </w:rPr>
        <w:t>（</w:t>
      </w:r>
      <w:r>
        <w:rPr>
          <w:rFonts w:hint="eastAsia"/>
          <w:b/>
          <w:bCs/>
          <w:lang w:val="en-US" w:eastAsia="zh-CN"/>
        </w:rPr>
        <w:t>备注：项目负责人或现场负责人未到现场谈判，扣1分</w:t>
      </w:r>
      <w:r>
        <w:rPr>
          <w:rFonts w:hint="eastAsia"/>
          <w:b/>
          <w:bCs/>
          <w:lang w:eastAsia="zh-CN"/>
        </w:rPr>
        <w:t>）</w:t>
      </w:r>
      <w:r>
        <w:rPr>
          <w:b/>
          <w:bCs/>
        </w:rPr>
        <w:br w:type="page"/>
      </w:r>
    </w:p>
    <w:p w14:paraId="6E0A0569">
      <w:pPr>
        <w:pStyle w:val="15"/>
        <w:ind w:firstLine="0" w:firstLineChars="0"/>
        <w:rPr>
          <w:rFonts w:hint="eastAsia" w:ascii="仿宋_GB2312" w:hAnsi="仿宋_GB2312" w:eastAsia="仿宋_GB2312" w:cs="仿宋_GB2312"/>
          <w:sz w:val="36"/>
          <w:szCs w:val="36"/>
        </w:rPr>
      </w:pPr>
      <w:bookmarkStart w:id="21" w:name="_Toc17392"/>
      <w:r>
        <w:rPr>
          <w:rFonts w:hint="eastAsia" w:ascii="仿宋_GB2312" w:hAnsi="仿宋_GB2312" w:eastAsia="仿宋_GB2312" w:cs="仿宋_GB2312"/>
          <w:sz w:val="36"/>
          <w:szCs w:val="36"/>
        </w:rPr>
        <w:t>第三章  谈判响应文件格式</w:t>
      </w:r>
      <w:bookmarkEnd w:id="21"/>
    </w:p>
    <w:p w14:paraId="117E8BDA">
      <w:pPr>
        <w:spacing w:before="0" w:after="0"/>
        <w:ind w:firstLineChars="0"/>
        <w:jc w:val="both"/>
        <w:rPr>
          <w:rFonts w:hint="eastAsia"/>
        </w:rPr>
      </w:pPr>
    </w:p>
    <w:p w14:paraId="3EC7E3AA">
      <w:pPr>
        <w:ind w:firstLine="643"/>
        <w:rPr>
          <w:rFonts w:hint="eastAsia" w:hAnsi="仿宋_GB2312" w:cs="仿宋_GB2312"/>
          <w:b/>
          <w:bCs/>
        </w:rPr>
      </w:pPr>
      <w:r>
        <w:rPr>
          <w:rFonts w:hint="eastAsia" w:hAnsi="仿宋_GB2312" w:cs="仿宋_GB2312"/>
          <w:b/>
          <w:bCs/>
        </w:rPr>
        <w:t>一、封面（从本页开始，按顺序标注页码、制作目录、打印、装订）</w:t>
      </w:r>
    </w:p>
    <w:p w14:paraId="1575D6D0">
      <w:pPr>
        <w:ind w:firstLine="640"/>
        <w:rPr>
          <w:rFonts w:hint="eastAsia" w:hAnsi="仿宋_GB2312" w:cs="仿宋_GB2312"/>
          <w:szCs w:val="32"/>
        </w:rPr>
      </w:pPr>
      <w:r>
        <w:rPr>
          <w:rFonts w:hint="eastAsia" w:hAnsi="仿宋_GB2312" w:cs="仿宋_GB2312"/>
          <w:szCs w:val="32"/>
        </w:rPr>
        <w:t>（</w:t>
      </w:r>
      <w:r>
        <w:rPr>
          <w:rFonts w:hint="eastAsia" w:hAnsi="仿宋_GB2312" w:cs="仿宋_GB2312"/>
          <w:b/>
          <w:szCs w:val="32"/>
        </w:rPr>
        <w:t>注</w:t>
      </w:r>
      <w:r>
        <w:rPr>
          <w:rFonts w:hint="eastAsia" w:hAnsi="仿宋_GB2312" w:cs="仿宋_GB2312"/>
          <w:szCs w:val="32"/>
        </w:rPr>
        <w:t>：申请材料用A4纸张，左侧装订，装订完毕后密封，</w:t>
      </w:r>
      <w:r>
        <w:rPr>
          <w:rFonts w:hint="eastAsia" w:hAnsi="仿宋_GB2312" w:cs="仿宋_GB2312"/>
          <w:bCs/>
          <w:szCs w:val="32"/>
        </w:rPr>
        <w:t>一式六份</w:t>
      </w:r>
      <w:r>
        <w:rPr>
          <w:rFonts w:hint="eastAsia" w:hAnsi="仿宋_GB2312" w:cs="仿宋_GB2312"/>
          <w:szCs w:val="32"/>
        </w:rPr>
        <w:t>）</w:t>
      </w:r>
    </w:p>
    <w:p w14:paraId="64BEAC2C">
      <w:pPr>
        <w:pStyle w:val="7"/>
        <w:ind w:firstLine="0" w:firstLineChars="0"/>
        <w:jc w:val="center"/>
        <w:rPr>
          <w:rFonts w:hint="eastAsia" w:asciiTheme="majorEastAsia" w:hAnsiTheme="majorEastAsia" w:eastAsiaTheme="majorEastAsia" w:cstheme="majorEastAsia"/>
          <w:b/>
          <w:sz w:val="44"/>
          <w:szCs w:val="44"/>
        </w:rPr>
      </w:pPr>
      <w:r>
        <w:rPr>
          <w:rFonts w:hint="eastAsia" w:asciiTheme="majorEastAsia" w:hAnsiTheme="majorEastAsia" w:eastAsiaTheme="majorEastAsia" w:cstheme="majorEastAsia"/>
          <w:b/>
          <w:sz w:val="44"/>
          <w:szCs w:val="44"/>
        </w:rPr>
        <w:t>成都微精电机股份公司上市项目证券服务机构</w:t>
      </w:r>
    </w:p>
    <w:p w14:paraId="1B973C46">
      <w:pPr>
        <w:ind w:firstLine="0" w:firstLineChars="0"/>
        <w:jc w:val="center"/>
        <w:rPr>
          <w:rFonts w:hint="eastAsia" w:asciiTheme="majorEastAsia" w:hAnsiTheme="majorEastAsia" w:eastAsiaTheme="majorEastAsia" w:cstheme="majorEastAsia"/>
          <w:b/>
          <w:bCs/>
          <w:sz w:val="44"/>
          <w:szCs w:val="44"/>
          <w:lang w:val="en-US" w:eastAsia="zh-CN"/>
        </w:rPr>
      </w:pPr>
      <w:r>
        <w:rPr>
          <w:rFonts w:hint="eastAsia" w:asciiTheme="majorEastAsia" w:hAnsiTheme="majorEastAsia" w:eastAsiaTheme="majorEastAsia" w:cstheme="majorEastAsia"/>
          <w:b/>
          <w:bCs/>
          <w:sz w:val="44"/>
          <w:szCs w:val="44"/>
          <w:lang w:val="en-US" w:eastAsia="zh-CN"/>
        </w:rPr>
        <w:t>公开谈判</w:t>
      </w:r>
    </w:p>
    <w:p w14:paraId="01E0002F">
      <w:pPr>
        <w:ind w:firstLine="0" w:firstLineChars="0"/>
        <w:jc w:val="center"/>
        <w:rPr>
          <w:rFonts w:hint="eastAsia" w:asciiTheme="majorEastAsia" w:hAnsiTheme="majorEastAsia" w:eastAsiaTheme="majorEastAsia" w:cstheme="majorEastAsia"/>
          <w:b/>
          <w:bCs/>
          <w:sz w:val="44"/>
          <w:szCs w:val="44"/>
        </w:rPr>
      </w:pPr>
      <w:r>
        <w:rPr>
          <w:rFonts w:hint="eastAsia" w:asciiTheme="majorEastAsia" w:hAnsiTheme="majorEastAsia" w:eastAsiaTheme="majorEastAsia" w:cstheme="majorEastAsia"/>
          <w:b/>
          <w:bCs/>
          <w:sz w:val="44"/>
          <w:szCs w:val="44"/>
          <w:lang w:val="en-US" w:eastAsia="zh-CN"/>
        </w:rPr>
        <w:t>谈判响应</w:t>
      </w:r>
      <w:r>
        <w:rPr>
          <w:rFonts w:hint="eastAsia" w:asciiTheme="majorEastAsia" w:hAnsiTheme="majorEastAsia" w:eastAsiaTheme="majorEastAsia" w:cstheme="majorEastAsia"/>
          <w:b/>
          <w:bCs/>
          <w:sz w:val="44"/>
          <w:szCs w:val="44"/>
        </w:rPr>
        <w:t>文件</w:t>
      </w:r>
    </w:p>
    <w:p w14:paraId="0973C9A5">
      <w:pPr>
        <w:ind w:firstLine="0" w:firstLineChars="0"/>
        <w:jc w:val="center"/>
        <w:rPr>
          <w:rFonts w:hint="eastAsia" w:asciiTheme="majorEastAsia" w:hAnsiTheme="majorEastAsia" w:eastAsiaTheme="majorEastAsia" w:cstheme="majorEastAsia"/>
          <w:b/>
          <w:bCs/>
          <w:sz w:val="36"/>
          <w:szCs w:val="36"/>
        </w:rPr>
      </w:pPr>
      <w:r>
        <w:rPr>
          <w:rFonts w:hint="eastAsia" w:asciiTheme="majorEastAsia" w:hAnsiTheme="majorEastAsia" w:eastAsiaTheme="majorEastAsia" w:cstheme="majorEastAsia"/>
          <w:b/>
          <w:bCs/>
          <w:szCs w:val="32"/>
        </w:rPr>
        <w:t>（加盖公章）</w:t>
      </w:r>
    </w:p>
    <w:p w14:paraId="3A0B65C2">
      <w:pPr>
        <w:spacing w:line="500" w:lineRule="exact"/>
        <w:ind w:firstLine="0" w:firstLineChars="0"/>
        <w:rPr>
          <w:rFonts w:hint="eastAsia" w:ascii="黑体" w:hAnsi="黑体" w:eastAsia="黑体" w:cs="黑体"/>
          <w:szCs w:val="32"/>
        </w:rPr>
      </w:pPr>
    </w:p>
    <w:p w14:paraId="624B9164">
      <w:pPr>
        <w:spacing w:line="500" w:lineRule="exact"/>
        <w:ind w:firstLine="0" w:firstLineChars="0"/>
        <w:rPr>
          <w:rFonts w:hint="eastAsia" w:ascii="黑体" w:hAnsi="黑体" w:eastAsia="黑体" w:cs="黑体"/>
          <w:szCs w:val="32"/>
        </w:rPr>
      </w:pPr>
    </w:p>
    <w:p w14:paraId="081596A7">
      <w:pPr>
        <w:pStyle w:val="14"/>
        <w:ind w:firstLine="0" w:firstLineChars="0"/>
        <w:rPr>
          <w:rFonts w:hint="eastAsia" w:ascii="黑体" w:hAnsi="黑体" w:eastAsia="黑体" w:cs="黑体"/>
          <w:szCs w:val="32"/>
        </w:rPr>
      </w:pPr>
    </w:p>
    <w:p w14:paraId="3F4138AB">
      <w:pPr>
        <w:ind w:firstLine="0" w:firstLineChars="0"/>
        <w:jc w:val="center"/>
        <w:rPr>
          <w:rFonts w:hint="eastAsia" w:asciiTheme="minorEastAsia" w:hAnsiTheme="minorEastAsia" w:eastAsiaTheme="minorEastAsia" w:cstheme="minorEastAsia"/>
          <w:b/>
          <w:szCs w:val="32"/>
        </w:rPr>
      </w:pPr>
      <w:r>
        <w:rPr>
          <w:rFonts w:hint="eastAsia" w:asciiTheme="minorEastAsia" w:hAnsiTheme="minorEastAsia" w:eastAsiaTheme="minorEastAsia" w:cstheme="minorEastAsia"/>
          <w:b/>
          <w:szCs w:val="32"/>
          <w:lang w:val="en-US" w:eastAsia="zh-CN"/>
        </w:rPr>
        <w:t>谈判申请人</w:t>
      </w:r>
      <w:r>
        <w:rPr>
          <w:rFonts w:hint="eastAsia" w:asciiTheme="minorEastAsia" w:hAnsiTheme="minorEastAsia" w:eastAsiaTheme="minorEastAsia" w:cstheme="minorEastAsia"/>
          <w:b/>
          <w:szCs w:val="32"/>
        </w:rPr>
        <w:t>：_________________________</w:t>
      </w:r>
    </w:p>
    <w:p w14:paraId="4427D435">
      <w:pPr>
        <w:ind w:firstLine="0" w:firstLineChars="0"/>
        <w:jc w:val="center"/>
        <w:rPr>
          <w:rFonts w:hint="eastAsia" w:asciiTheme="minorEastAsia" w:hAnsiTheme="minorEastAsia" w:eastAsiaTheme="minorEastAsia" w:cstheme="minorEastAsia"/>
          <w:b/>
          <w:szCs w:val="32"/>
          <w:u w:val="single"/>
        </w:rPr>
      </w:pPr>
      <w:r>
        <w:rPr>
          <w:rFonts w:hint="eastAsia" w:asciiTheme="minorEastAsia" w:hAnsiTheme="minorEastAsia" w:eastAsiaTheme="minorEastAsia" w:cstheme="minorEastAsia"/>
          <w:b/>
          <w:szCs w:val="32"/>
        </w:rPr>
        <w:t>时</w:t>
      </w:r>
      <w:r>
        <w:rPr>
          <w:rFonts w:hint="eastAsia" w:asciiTheme="minorEastAsia" w:hAnsiTheme="minorEastAsia" w:eastAsiaTheme="minorEastAsia" w:cstheme="minorEastAsia"/>
          <w:b/>
          <w:szCs w:val="32"/>
          <w:lang w:val="en-US" w:eastAsia="zh-CN"/>
        </w:rPr>
        <w:t xml:space="preserve">      </w:t>
      </w:r>
      <w:r>
        <w:rPr>
          <w:rFonts w:hint="eastAsia" w:asciiTheme="minorEastAsia" w:hAnsiTheme="minorEastAsia" w:eastAsiaTheme="minorEastAsia" w:cstheme="minorEastAsia"/>
          <w:b/>
          <w:szCs w:val="32"/>
        </w:rPr>
        <w:t>间：_________________________</w:t>
      </w:r>
    </w:p>
    <w:p w14:paraId="4704D829">
      <w:pPr>
        <w:ind w:firstLine="0" w:firstLineChars="0"/>
        <w:jc w:val="center"/>
        <w:rPr>
          <w:rFonts w:hint="eastAsia" w:asciiTheme="minorEastAsia" w:hAnsiTheme="minorEastAsia" w:eastAsiaTheme="minorEastAsia" w:cstheme="minorEastAsia"/>
          <w:b/>
          <w:szCs w:val="32"/>
          <w:u w:val="single"/>
        </w:rPr>
      </w:pPr>
      <w:r>
        <w:rPr>
          <w:rFonts w:hint="eastAsia" w:asciiTheme="minorEastAsia" w:hAnsiTheme="minorEastAsia" w:eastAsiaTheme="minorEastAsia" w:cstheme="minorEastAsia"/>
          <w:b/>
          <w:szCs w:val="32"/>
        </w:rPr>
        <w:t xml:space="preserve">联 </w:t>
      </w:r>
      <w:r>
        <w:rPr>
          <w:rFonts w:hint="eastAsia" w:asciiTheme="minorEastAsia" w:hAnsiTheme="minorEastAsia" w:eastAsiaTheme="minorEastAsia" w:cstheme="minorEastAsia"/>
          <w:b/>
          <w:szCs w:val="32"/>
          <w:lang w:val="en-US" w:eastAsia="zh-CN"/>
        </w:rPr>
        <w:t xml:space="preserve"> </w:t>
      </w:r>
      <w:r>
        <w:rPr>
          <w:rFonts w:hint="eastAsia" w:asciiTheme="minorEastAsia" w:hAnsiTheme="minorEastAsia" w:eastAsiaTheme="minorEastAsia" w:cstheme="minorEastAsia"/>
          <w:b/>
          <w:szCs w:val="32"/>
        </w:rPr>
        <w:t xml:space="preserve">系 </w:t>
      </w:r>
      <w:r>
        <w:rPr>
          <w:rFonts w:hint="eastAsia" w:asciiTheme="minorEastAsia" w:hAnsiTheme="minorEastAsia" w:eastAsiaTheme="minorEastAsia" w:cstheme="minorEastAsia"/>
          <w:b/>
          <w:szCs w:val="32"/>
          <w:lang w:val="en-US" w:eastAsia="zh-CN"/>
        </w:rPr>
        <w:t xml:space="preserve"> </w:t>
      </w:r>
      <w:r>
        <w:rPr>
          <w:rFonts w:hint="eastAsia" w:asciiTheme="minorEastAsia" w:hAnsiTheme="minorEastAsia" w:eastAsiaTheme="minorEastAsia" w:cstheme="minorEastAsia"/>
          <w:b/>
          <w:szCs w:val="32"/>
        </w:rPr>
        <w:t>人：_________________________</w:t>
      </w:r>
    </w:p>
    <w:p w14:paraId="5AE9EF9A">
      <w:pPr>
        <w:ind w:firstLine="0" w:firstLineChars="0"/>
        <w:jc w:val="left"/>
        <w:rPr>
          <w:rFonts w:hint="eastAsia" w:ascii="黑体" w:hAnsi="黑体" w:eastAsia="黑体" w:cs="黑体"/>
          <w:szCs w:val="32"/>
        </w:rPr>
      </w:pPr>
    </w:p>
    <w:p w14:paraId="075B5499">
      <w:pPr>
        <w:ind w:firstLine="0" w:firstLineChars="0"/>
        <w:jc w:val="left"/>
        <w:rPr>
          <w:rFonts w:hint="eastAsia" w:ascii="黑体" w:hAnsi="黑体" w:eastAsia="黑体" w:cs="黑体"/>
          <w:szCs w:val="32"/>
        </w:rPr>
      </w:pPr>
    </w:p>
    <w:p w14:paraId="5B99D4F0">
      <w:pPr>
        <w:pStyle w:val="14"/>
        <w:ind w:firstLine="640"/>
        <w:jc w:val="center"/>
        <w:rPr>
          <w:rFonts w:hint="eastAsia"/>
        </w:rPr>
      </w:pPr>
    </w:p>
    <w:p w14:paraId="378AEDE7">
      <w:pPr>
        <w:pStyle w:val="14"/>
        <w:ind w:firstLine="640"/>
        <w:jc w:val="center"/>
        <w:rPr>
          <w:rFonts w:hint="eastAsia"/>
        </w:rPr>
      </w:pPr>
    </w:p>
    <w:p w14:paraId="67D59447">
      <w:pPr>
        <w:pStyle w:val="5"/>
        <w:ind w:firstLine="640"/>
        <w:rPr>
          <w:rFonts w:hint="eastAsia"/>
        </w:rPr>
      </w:pPr>
    </w:p>
    <w:p w14:paraId="07A64E13">
      <w:pPr>
        <w:pStyle w:val="14"/>
        <w:ind w:firstLine="0" w:firstLineChars="0"/>
        <w:jc w:val="left"/>
        <w:outlineLvl w:val="1"/>
        <w:rPr>
          <w:rFonts w:hint="eastAsia" w:ascii="宋体" w:hAnsi="宋体"/>
          <w:b/>
          <w:bCs/>
          <w:sz w:val="28"/>
          <w:szCs w:val="28"/>
        </w:rPr>
      </w:pPr>
      <w:bookmarkStart w:id="22" w:name="_Toc24769"/>
      <w:bookmarkStart w:id="23" w:name="_Toc9671"/>
      <w:r>
        <w:rPr>
          <w:rFonts w:hint="eastAsia" w:ascii="黑体" w:hAnsi="黑体" w:eastAsia="黑体" w:cs="黑体"/>
          <w:szCs w:val="32"/>
        </w:rPr>
        <w:t>附件1</w:t>
      </w:r>
      <w:bookmarkEnd w:id="22"/>
      <w:bookmarkEnd w:id="23"/>
    </w:p>
    <w:p w14:paraId="120DE00F">
      <w:pPr>
        <w:ind w:firstLine="0" w:firstLineChars="0"/>
        <w:jc w:val="center"/>
        <w:rPr>
          <w:rFonts w:hint="eastAsia" w:hAnsi="仿宋_GB2312" w:cs="仿宋_GB2312"/>
          <w:b/>
          <w:bCs/>
          <w:sz w:val="44"/>
          <w:szCs w:val="44"/>
        </w:rPr>
      </w:pPr>
      <w:r>
        <w:rPr>
          <w:rFonts w:hint="eastAsia" w:hAnsi="仿宋_GB2312" w:cs="仿宋_GB2312"/>
          <w:b/>
          <w:bCs/>
          <w:sz w:val="44"/>
          <w:szCs w:val="44"/>
        </w:rPr>
        <w:t>评分目录索引</w:t>
      </w:r>
    </w:p>
    <w:tbl>
      <w:tblPr>
        <w:tblStyle w:val="16"/>
        <w:tblW w:w="5119" w:type="pct"/>
        <w:tblInd w:w="0" w:type="dxa"/>
        <w:tblLayout w:type="autofit"/>
        <w:tblCellMar>
          <w:top w:w="0" w:type="dxa"/>
          <w:left w:w="108" w:type="dxa"/>
          <w:bottom w:w="0" w:type="dxa"/>
          <w:right w:w="108" w:type="dxa"/>
        </w:tblCellMar>
      </w:tblPr>
      <w:tblGrid>
        <w:gridCol w:w="1009"/>
        <w:gridCol w:w="2237"/>
        <w:gridCol w:w="598"/>
        <w:gridCol w:w="3896"/>
        <w:gridCol w:w="1537"/>
      </w:tblGrid>
      <w:tr w14:paraId="1806D8E2">
        <w:tblPrEx>
          <w:tblCellMar>
            <w:top w:w="0" w:type="dxa"/>
            <w:left w:w="108" w:type="dxa"/>
            <w:bottom w:w="0" w:type="dxa"/>
            <w:right w:w="108" w:type="dxa"/>
          </w:tblCellMar>
        </w:tblPrEx>
        <w:trPr>
          <w:trHeight w:val="480" w:hRule="atLeast"/>
        </w:trPr>
        <w:tc>
          <w:tcPr>
            <w:tcW w:w="544" w:type="pct"/>
            <w:tcBorders>
              <w:top w:val="single" w:color="auto" w:sz="4" w:space="0"/>
              <w:left w:val="single" w:color="auto" w:sz="4" w:space="0"/>
              <w:bottom w:val="single" w:color="auto" w:sz="4" w:space="0"/>
              <w:right w:val="single" w:color="auto" w:sz="4" w:space="0"/>
            </w:tcBorders>
            <w:shd w:val="clear" w:color="000000" w:fill="F1F1F1"/>
            <w:vAlign w:val="center"/>
          </w:tcPr>
          <w:p w14:paraId="56D4914C">
            <w:pPr>
              <w:keepNext w:val="0"/>
              <w:keepLines w:val="0"/>
              <w:pageBreakBefore w:val="0"/>
              <w:widowControl/>
              <w:kinsoku/>
              <w:wordWrap/>
              <w:overflowPunct/>
              <w:topLinePunct w:val="0"/>
              <w:autoSpaceDE/>
              <w:autoSpaceDN/>
              <w:bidi w:val="0"/>
              <w:adjustRightInd/>
              <w:snapToGrid/>
              <w:spacing w:line="300" w:lineRule="exact"/>
              <w:ind w:firstLine="0" w:firstLineChars="0"/>
              <w:jc w:val="center"/>
              <w:textAlignment w:val="auto"/>
              <w:rPr>
                <w:rFonts w:hint="eastAsia" w:hAnsi="仿宋_GB2312" w:cs="仿宋_GB2312"/>
                <w:b/>
                <w:bCs/>
                <w:color w:val="000000"/>
                <w:kern w:val="0"/>
                <w:sz w:val="21"/>
                <w:szCs w:val="21"/>
              </w:rPr>
            </w:pPr>
            <w:r>
              <w:rPr>
                <w:rFonts w:hint="eastAsia" w:hAnsi="仿宋_GB2312" w:cs="仿宋_GB2312"/>
                <w:b/>
                <w:bCs/>
                <w:color w:val="000000"/>
                <w:kern w:val="0"/>
                <w:sz w:val="21"/>
                <w:szCs w:val="21"/>
              </w:rPr>
              <w:t>类 别</w:t>
            </w:r>
          </w:p>
        </w:tc>
        <w:tc>
          <w:tcPr>
            <w:tcW w:w="1205" w:type="pct"/>
            <w:tcBorders>
              <w:top w:val="single" w:color="auto" w:sz="4" w:space="0"/>
              <w:left w:val="nil"/>
              <w:bottom w:val="single" w:color="auto" w:sz="4" w:space="0"/>
              <w:right w:val="single" w:color="auto" w:sz="4" w:space="0"/>
            </w:tcBorders>
            <w:shd w:val="clear" w:color="000000" w:fill="F1F1F1"/>
            <w:vAlign w:val="center"/>
          </w:tcPr>
          <w:p w14:paraId="020DB7ED">
            <w:pPr>
              <w:keepNext w:val="0"/>
              <w:keepLines w:val="0"/>
              <w:pageBreakBefore w:val="0"/>
              <w:widowControl/>
              <w:kinsoku/>
              <w:wordWrap/>
              <w:overflowPunct/>
              <w:topLinePunct w:val="0"/>
              <w:autoSpaceDE/>
              <w:autoSpaceDN/>
              <w:bidi w:val="0"/>
              <w:adjustRightInd/>
              <w:snapToGrid/>
              <w:spacing w:line="300" w:lineRule="exact"/>
              <w:ind w:firstLine="0" w:firstLineChars="0"/>
              <w:jc w:val="center"/>
              <w:textAlignment w:val="auto"/>
              <w:rPr>
                <w:rFonts w:hint="eastAsia" w:hAnsi="仿宋_GB2312" w:cs="仿宋_GB2312"/>
                <w:b/>
                <w:bCs/>
                <w:color w:val="000000"/>
                <w:kern w:val="0"/>
                <w:sz w:val="21"/>
                <w:szCs w:val="21"/>
              </w:rPr>
            </w:pPr>
            <w:r>
              <w:rPr>
                <w:rFonts w:hint="eastAsia" w:hAnsi="仿宋_GB2312" w:cs="仿宋_GB2312"/>
                <w:b/>
                <w:bCs/>
                <w:color w:val="000000"/>
                <w:kern w:val="0"/>
                <w:sz w:val="21"/>
                <w:szCs w:val="21"/>
              </w:rPr>
              <w:t>事 项</w:t>
            </w:r>
          </w:p>
        </w:tc>
        <w:tc>
          <w:tcPr>
            <w:tcW w:w="322" w:type="pct"/>
            <w:tcBorders>
              <w:top w:val="single" w:color="auto" w:sz="4" w:space="0"/>
              <w:left w:val="nil"/>
              <w:bottom w:val="single" w:color="auto" w:sz="4" w:space="0"/>
              <w:right w:val="single" w:color="auto" w:sz="4" w:space="0"/>
            </w:tcBorders>
            <w:shd w:val="clear" w:color="000000" w:fill="F1F1F1"/>
            <w:vAlign w:val="center"/>
          </w:tcPr>
          <w:p w14:paraId="652FA473">
            <w:pPr>
              <w:keepNext w:val="0"/>
              <w:keepLines w:val="0"/>
              <w:pageBreakBefore w:val="0"/>
              <w:widowControl/>
              <w:kinsoku/>
              <w:wordWrap/>
              <w:overflowPunct/>
              <w:topLinePunct w:val="0"/>
              <w:autoSpaceDE/>
              <w:autoSpaceDN/>
              <w:bidi w:val="0"/>
              <w:adjustRightInd/>
              <w:snapToGrid/>
              <w:spacing w:line="300" w:lineRule="exact"/>
              <w:ind w:firstLine="0" w:firstLineChars="0"/>
              <w:jc w:val="center"/>
              <w:textAlignment w:val="auto"/>
              <w:rPr>
                <w:rFonts w:hint="eastAsia" w:hAnsi="仿宋_GB2312" w:cs="仿宋_GB2312"/>
                <w:b/>
                <w:bCs/>
                <w:color w:val="000000"/>
                <w:kern w:val="0"/>
                <w:sz w:val="21"/>
                <w:szCs w:val="21"/>
              </w:rPr>
            </w:pPr>
            <w:r>
              <w:rPr>
                <w:rFonts w:hint="eastAsia" w:hAnsi="仿宋_GB2312" w:cs="仿宋_GB2312"/>
                <w:b/>
                <w:bCs/>
                <w:color w:val="000000"/>
                <w:kern w:val="0"/>
                <w:sz w:val="21"/>
                <w:szCs w:val="21"/>
              </w:rPr>
              <w:t>分值</w:t>
            </w:r>
          </w:p>
        </w:tc>
        <w:tc>
          <w:tcPr>
            <w:tcW w:w="2099" w:type="pct"/>
            <w:tcBorders>
              <w:top w:val="single" w:color="auto" w:sz="4" w:space="0"/>
              <w:left w:val="nil"/>
              <w:bottom w:val="single" w:color="auto" w:sz="4" w:space="0"/>
              <w:right w:val="single" w:color="auto" w:sz="4" w:space="0"/>
            </w:tcBorders>
            <w:shd w:val="clear" w:color="000000" w:fill="F1F1F1"/>
            <w:vAlign w:val="center"/>
          </w:tcPr>
          <w:p w14:paraId="76E83ECD">
            <w:pPr>
              <w:keepNext w:val="0"/>
              <w:keepLines w:val="0"/>
              <w:pageBreakBefore w:val="0"/>
              <w:widowControl/>
              <w:kinsoku/>
              <w:wordWrap/>
              <w:overflowPunct/>
              <w:topLinePunct w:val="0"/>
              <w:autoSpaceDE/>
              <w:autoSpaceDN/>
              <w:bidi w:val="0"/>
              <w:adjustRightInd/>
              <w:snapToGrid/>
              <w:spacing w:line="300" w:lineRule="exact"/>
              <w:ind w:firstLine="0" w:firstLineChars="0"/>
              <w:jc w:val="center"/>
              <w:textAlignment w:val="auto"/>
              <w:rPr>
                <w:rFonts w:hint="eastAsia" w:hAnsi="仿宋_GB2312" w:cs="仿宋_GB2312"/>
                <w:b/>
                <w:bCs/>
                <w:color w:val="000000"/>
                <w:kern w:val="0"/>
                <w:sz w:val="21"/>
                <w:szCs w:val="21"/>
              </w:rPr>
            </w:pPr>
            <w:r>
              <w:rPr>
                <w:rFonts w:hint="eastAsia" w:hAnsi="仿宋_GB2312" w:cs="仿宋_GB2312"/>
                <w:b/>
                <w:bCs/>
                <w:color w:val="000000"/>
                <w:kern w:val="0"/>
                <w:sz w:val="21"/>
                <w:szCs w:val="21"/>
              </w:rPr>
              <w:t>评分原则</w:t>
            </w:r>
          </w:p>
        </w:tc>
        <w:tc>
          <w:tcPr>
            <w:tcW w:w="828" w:type="pct"/>
            <w:tcBorders>
              <w:top w:val="single" w:color="auto" w:sz="4" w:space="0"/>
              <w:left w:val="nil"/>
              <w:bottom w:val="single" w:color="auto" w:sz="4" w:space="0"/>
              <w:right w:val="single" w:color="auto" w:sz="4" w:space="0"/>
            </w:tcBorders>
            <w:shd w:val="clear" w:color="000000" w:fill="F1F1F1"/>
            <w:vAlign w:val="center"/>
          </w:tcPr>
          <w:p w14:paraId="3BA39286">
            <w:pPr>
              <w:keepNext w:val="0"/>
              <w:keepLines w:val="0"/>
              <w:pageBreakBefore w:val="0"/>
              <w:widowControl/>
              <w:kinsoku/>
              <w:wordWrap/>
              <w:overflowPunct/>
              <w:topLinePunct w:val="0"/>
              <w:autoSpaceDE/>
              <w:autoSpaceDN/>
              <w:bidi w:val="0"/>
              <w:adjustRightInd/>
              <w:snapToGrid/>
              <w:spacing w:line="300" w:lineRule="exact"/>
              <w:ind w:firstLine="0" w:firstLineChars="0"/>
              <w:jc w:val="center"/>
              <w:textAlignment w:val="auto"/>
              <w:rPr>
                <w:rFonts w:hint="eastAsia" w:hAnsi="仿宋_GB2312" w:eastAsia="仿宋_GB2312" w:cs="仿宋_GB2312"/>
                <w:b/>
                <w:bCs/>
                <w:color w:val="000000"/>
                <w:kern w:val="0"/>
                <w:sz w:val="21"/>
                <w:szCs w:val="21"/>
                <w:lang w:val="en-US" w:eastAsia="zh-CN"/>
              </w:rPr>
            </w:pPr>
            <w:r>
              <w:rPr>
                <w:rFonts w:hint="eastAsia" w:hAnsi="仿宋_GB2312" w:cs="仿宋_GB2312"/>
                <w:b/>
                <w:bCs/>
                <w:color w:val="000000"/>
                <w:kern w:val="0"/>
                <w:sz w:val="21"/>
                <w:szCs w:val="21"/>
                <w:lang w:val="en-US" w:eastAsia="zh-CN"/>
              </w:rPr>
              <w:t>索引</w:t>
            </w:r>
          </w:p>
        </w:tc>
      </w:tr>
      <w:tr w14:paraId="5F066761">
        <w:tblPrEx>
          <w:tblCellMar>
            <w:top w:w="0" w:type="dxa"/>
            <w:left w:w="108" w:type="dxa"/>
            <w:bottom w:w="0" w:type="dxa"/>
            <w:right w:w="108" w:type="dxa"/>
          </w:tblCellMar>
        </w:tblPrEx>
        <w:trPr>
          <w:trHeight w:val="1200" w:hRule="atLeast"/>
        </w:trPr>
        <w:tc>
          <w:tcPr>
            <w:tcW w:w="544" w:type="pct"/>
            <w:vMerge w:val="restart"/>
            <w:tcBorders>
              <w:top w:val="nil"/>
              <w:left w:val="single" w:color="auto" w:sz="4" w:space="0"/>
              <w:bottom w:val="single" w:color="auto" w:sz="4" w:space="0"/>
              <w:right w:val="single" w:color="auto" w:sz="4" w:space="0"/>
            </w:tcBorders>
            <w:vAlign w:val="center"/>
          </w:tcPr>
          <w:p w14:paraId="6F7A0803">
            <w:pPr>
              <w:keepNext w:val="0"/>
              <w:keepLines w:val="0"/>
              <w:pageBreakBefore w:val="0"/>
              <w:widowControl/>
              <w:kinsoku/>
              <w:wordWrap/>
              <w:overflowPunct/>
              <w:topLinePunct w:val="0"/>
              <w:autoSpaceDE/>
              <w:autoSpaceDN/>
              <w:bidi w:val="0"/>
              <w:adjustRightInd/>
              <w:snapToGrid/>
              <w:spacing w:line="300" w:lineRule="exact"/>
              <w:ind w:firstLine="0" w:firstLineChars="0"/>
              <w:jc w:val="center"/>
              <w:textAlignment w:val="auto"/>
              <w:rPr>
                <w:rFonts w:hint="eastAsia" w:hAnsi="仿宋_GB2312" w:cs="仿宋_GB2312"/>
                <w:b/>
                <w:bCs/>
                <w:color w:val="000000"/>
                <w:kern w:val="0"/>
                <w:sz w:val="21"/>
                <w:szCs w:val="21"/>
              </w:rPr>
            </w:pPr>
            <w:r>
              <w:rPr>
                <w:rFonts w:hint="eastAsia" w:hAnsi="仿宋_GB2312" w:cs="仿宋_GB2312"/>
                <w:b/>
                <w:bCs/>
                <w:color w:val="000000"/>
                <w:kern w:val="0"/>
                <w:sz w:val="21"/>
                <w:szCs w:val="21"/>
              </w:rPr>
              <w:t>企业基本情况（10分）</w:t>
            </w:r>
          </w:p>
        </w:tc>
        <w:tc>
          <w:tcPr>
            <w:tcW w:w="1205" w:type="pct"/>
            <w:tcBorders>
              <w:top w:val="nil"/>
              <w:left w:val="nil"/>
              <w:bottom w:val="single" w:color="auto" w:sz="4" w:space="0"/>
              <w:right w:val="single" w:color="auto" w:sz="4" w:space="0"/>
            </w:tcBorders>
            <w:vAlign w:val="center"/>
          </w:tcPr>
          <w:p w14:paraId="3348032E">
            <w:pPr>
              <w:keepNext w:val="0"/>
              <w:keepLines w:val="0"/>
              <w:pageBreakBefore w:val="0"/>
              <w:widowControl/>
              <w:kinsoku/>
              <w:wordWrap/>
              <w:overflowPunct/>
              <w:topLinePunct w:val="0"/>
              <w:autoSpaceDE/>
              <w:autoSpaceDN/>
              <w:bidi w:val="0"/>
              <w:adjustRightInd/>
              <w:snapToGrid/>
              <w:spacing w:line="300" w:lineRule="exact"/>
              <w:ind w:firstLine="0" w:firstLineChars="0"/>
              <w:jc w:val="center"/>
              <w:textAlignment w:val="auto"/>
              <w:rPr>
                <w:rFonts w:hint="eastAsia" w:hAnsi="仿宋_GB2312" w:eastAsia="仿宋_GB2312" w:cs="仿宋_GB2312"/>
                <w:color w:val="000000"/>
                <w:kern w:val="0"/>
                <w:sz w:val="21"/>
                <w:szCs w:val="21"/>
                <w:lang w:val="en-US" w:eastAsia="zh-CN"/>
              </w:rPr>
            </w:pPr>
            <w:r>
              <w:rPr>
                <w:rFonts w:hint="eastAsia" w:hAnsi="仿宋_GB2312" w:cs="仿宋_GB2312"/>
                <w:color w:val="000000"/>
                <w:kern w:val="0"/>
                <w:sz w:val="21"/>
                <w:szCs w:val="21"/>
              </w:rPr>
              <w:t>经营规模</w:t>
            </w:r>
            <w:r>
              <w:rPr>
                <w:rFonts w:hint="eastAsia" w:hAnsi="仿宋_GB2312" w:cs="仿宋_GB2312"/>
                <w:color w:val="000000"/>
                <w:kern w:val="0"/>
                <w:sz w:val="21"/>
                <w:szCs w:val="21"/>
                <w:lang w:val="en-US" w:eastAsia="zh-CN"/>
              </w:rPr>
              <w:t>排名</w:t>
            </w:r>
          </w:p>
        </w:tc>
        <w:tc>
          <w:tcPr>
            <w:tcW w:w="322" w:type="pct"/>
            <w:tcBorders>
              <w:top w:val="nil"/>
              <w:left w:val="nil"/>
              <w:bottom w:val="single" w:color="auto" w:sz="4" w:space="0"/>
              <w:right w:val="single" w:color="auto" w:sz="4" w:space="0"/>
            </w:tcBorders>
            <w:vAlign w:val="center"/>
          </w:tcPr>
          <w:p w14:paraId="48BA5D35">
            <w:pPr>
              <w:keepNext w:val="0"/>
              <w:keepLines w:val="0"/>
              <w:pageBreakBefore w:val="0"/>
              <w:widowControl/>
              <w:kinsoku/>
              <w:wordWrap/>
              <w:overflowPunct/>
              <w:topLinePunct w:val="0"/>
              <w:autoSpaceDE/>
              <w:autoSpaceDN/>
              <w:bidi w:val="0"/>
              <w:adjustRightInd/>
              <w:snapToGrid/>
              <w:spacing w:line="300" w:lineRule="exact"/>
              <w:ind w:firstLine="0" w:firstLineChars="0"/>
              <w:jc w:val="center"/>
              <w:textAlignment w:val="auto"/>
              <w:rPr>
                <w:rFonts w:hint="eastAsia" w:hAnsi="仿宋_GB2312" w:cs="仿宋_GB2312"/>
                <w:color w:val="000000"/>
                <w:kern w:val="0"/>
                <w:sz w:val="21"/>
                <w:szCs w:val="21"/>
              </w:rPr>
            </w:pPr>
            <w:r>
              <w:rPr>
                <w:rFonts w:hint="eastAsia" w:hAnsi="仿宋_GB2312" w:cs="仿宋_GB2312"/>
                <w:color w:val="000000"/>
                <w:kern w:val="0"/>
                <w:sz w:val="21"/>
                <w:szCs w:val="21"/>
              </w:rPr>
              <w:t>5分</w:t>
            </w:r>
          </w:p>
        </w:tc>
        <w:tc>
          <w:tcPr>
            <w:tcW w:w="2099" w:type="pct"/>
            <w:tcBorders>
              <w:top w:val="nil"/>
              <w:left w:val="nil"/>
              <w:bottom w:val="single" w:color="auto" w:sz="4" w:space="0"/>
              <w:right w:val="single" w:color="auto" w:sz="4" w:space="0"/>
            </w:tcBorders>
            <w:vAlign w:val="center"/>
          </w:tcPr>
          <w:p w14:paraId="451A8944">
            <w:pPr>
              <w:keepNext w:val="0"/>
              <w:keepLines w:val="0"/>
              <w:pageBreakBefore w:val="0"/>
              <w:widowControl/>
              <w:kinsoku/>
              <w:wordWrap/>
              <w:overflowPunct/>
              <w:topLinePunct w:val="0"/>
              <w:autoSpaceDE/>
              <w:autoSpaceDN/>
              <w:bidi w:val="0"/>
              <w:adjustRightInd/>
              <w:snapToGrid/>
              <w:spacing w:line="300" w:lineRule="exact"/>
              <w:ind w:firstLine="0" w:firstLineChars="0"/>
              <w:jc w:val="left"/>
              <w:textAlignment w:val="auto"/>
              <w:rPr>
                <w:rFonts w:hint="eastAsia" w:hAnsi="仿宋_GB2312" w:cs="仿宋_GB2312"/>
                <w:color w:val="000000"/>
                <w:kern w:val="0"/>
                <w:sz w:val="21"/>
                <w:szCs w:val="21"/>
              </w:rPr>
            </w:pPr>
            <w:r>
              <w:rPr>
                <w:rFonts w:hint="eastAsia" w:hAnsi="仿宋_GB2312" w:cs="仿宋_GB2312"/>
                <w:color w:val="000000"/>
                <w:kern w:val="0"/>
                <w:sz w:val="21"/>
                <w:szCs w:val="21"/>
              </w:rPr>
              <w:t>按2024年度</w:t>
            </w:r>
            <w:r>
              <w:rPr>
                <w:rFonts w:hint="eastAsia" w:hAnsi="仿宋_GB2312" w:cs="仿宋_GB2312"/>
                <w:color w:val="000000"/>
                <w:kern w:val="0"/>
                <w:sz w:val="21"/>
                <w:szCs w:val="21"/>
                <w:lang w:val="en-US" w:eastAsia="zh-CN"/>
              </w:rPr>
              <w:t>经审计的营业</w:t>
            </w:r>
            <w:r>
              <w:rPr>
                <w:rFonts w:hint="eastAsia" w:hAnsi="仿宋_GB2312" w:cs="仿宋_GB2312"/>
                <w:color w:val="000000"/>
                <w:kern w:val="0"/>
                <w:sz w:val="21"/>
                <w:szCs w:val="21"/>
              </w:rPr>
              <w:t>收入排名，第一名得5分，第二名得4分，第三名得3分，第四名得2分，第五名得1分，第六名及以后不得分。</w:t>
            </w:r>
          </w:p>
        </w:tc>
        <w:tc>
          <w:tcPr>
            <w:tcW w:w="828" w:type="pct"/>
            <w:tcBorders>
              <w:top w:val="nil"/>
              <w:left w:val="nil"/>
              <w:bottom w:val="single" w:color="auto" w:sz="4" w:space="0"/>
              <w:right w:val="single" w:color="auto" w:sz="4" w:space="0"/>
            </w:tcBorders>
            <w:vAlign w:val="center"/>
          </w:tcPr>
          <w:p w14:paraId="562C3F70">
            <w:pPr>
              <w:keepNext w:val="0"/>
              <w:keepLines w:val="0"/>
              <w:pageBreakBefore w:val="0"/>
              <w:widowControl/>
              <w:kinsoku/>
              <w:wordWrap/>
              <w:overflowPunct/>
              <w:topLinePunct w:val="0"/>
              <w:autoSpaceDE/>
              <w:autoSpaceDN/>
              <w:bidi w:val="0"/>
              <w:adjustRightInd/>
              <w:snapToGrid/>
              <w:spacing w:line="300" w:lineRule="exact"/>
              <w:ind w:firstLine="0" w:firstLineChars="0"/>
              <w:jc w:val="left"/>
              <w:textAlignment w:val="auto"/>
              <w:rPr>
                <w:rFonts w:hint="eastAsia" w:hAnsi="仿宋_GB2312" w:cs="仿宋_GB2312"/>
                <w:color w:val="000000"/>
                <w:kern w:val="0"/>
                <w:sz w:val="21"/>
                <w:szCs w:val="21"/>
              </w:rPr>
            </w:pPr>
            <w:r>
              <w:rPr>
                <w:rFonts w:hint="eastAsia" w:hAnsi="仿宋_GB2312" w:cs="仿宋_GB2312"/>
                <w:color w:val="000000"/>
                <w:kern w:val="0"/>
                <w:sz w:val="21"/>
                <w:szCs w:val="21"/>
                <w:lang w:val="en-US" w:eastAsia="zh-CN"/>
              </w:rPr>
              <w:t>自述</w:t>
            </w:r>
            <w:r>
              <w:rPr>
                <w:rFonts w:hint="eastAsia" w:hAnsi="仿宋_GB2312" w:cs="仿宋_GB2312"/>
                <w:color w:val="000000"/>
                <w:kern w:val="0"/>
                <w:sz w:val="21"/>
                <w:szCs w:val="21"/>
                <w:u w:val="single"/>
                <w:lang w:val="en-US" w:eastAsia="zh-CN"/>
              </w:rPr>
              <w:t xml:space="preserve">   </w:t>
            </w:r>
            <w:r>
              <w:rPr>
                <w:rFonts w:hint="eastAsia" w:hAnsi="仿宋_GB2312" w:cs="仿宋_GB2312"/>
                <w:color w:val="000000"/>
                <w:kern w:val="0"/>
                <w:sz w:val="21"/>
                <w:szCs w:val="21"/>
                <w:u w:val="none"/>
                <w:lang w:val="en-US" w:eastAsia="zh-CN"/>
              </w:rPr>
              <w:t>万元，</w:t>
            </w:r>
            <w:r>
              <w:rPr>
                <w:rFonts w:hint="eastAsia" w:hAnsi="仿宋_GB2312" w:cs="仿宋_GB2312"/>
                <w:color w:val="000000"/>
                <w:kern w:val="0"/>
                <w:sz w:val="21"/>
                <w:szCs w:val="21"/>
              </w:rPr>
              <w:t>详见</w:t>
            </w:r>
            <w:r>
              <w:rPr>
                <w:rFonts w:hint="eastAsia" w:hAnsi="仿宋_GB2312" w:cs="仿宋_GB2312"/>
                <w:color w:val="000000"/>
                <w:kern w:val="0"/>
                <w:sz w:val="21"/>
                <w:szCs w:val="21"/>
                <w:u w:val="single"/>
                <w:lang w:val="en-US" w:eastAsia="zh-CN"/>
              </w:rPr>
              <w:t xml:space="preserve"> </w:t>
            </w:r>
            <w:r>
              <w:rPr>
                <w:rFonts w:hint="eastAsia" w:hAnsi="仿宋_GB2312" w:cs="仿宋_GB2312"/>
                <w:color w:val="000000"/>
                <w:kern w:val="0"/>
                <w:sz w:val="21"/>
                <w:szCs w:val="21"/>
                <w:lang w:val="en-US" w:eastAsia="zh-CN"/>
              </w:rPr>
              <w:t>页-</w:t>
            </w:r>
            <w:r>
              <w:rPr>
                <w:rFonts w:hint="eastAsia" w:hAnsi="仿宋_GB2312" w:cs="仿宋_GB2312"/>
                <w:color w:val="000000"/>
                <w:kern w:val="0"/>
                <w:sz w:val="21"/>
                <w:szCs w:val="21"/>
                <w:u w:val="single"/>
                <w:lang w:val="en-US" w:eastAsia="zh-CN"/>
              </w:rPr>
              <w:t xml:space="preserve"> </w:t>
            </w:r>
            <w:r>
              <w:rPr>
                <w:rFonts w:hint="eastAsia" w:hAnsi="仿宋_GB2312" w:cs="仿宋_GB2312"/>
                <w:color w:val="000000"/>
                <w:kern w:val="0"/>
                <w:sz w:val="21"/>
                <w:szCs w:val="21"/>
                <w:lang w:val="en-US" w:eastAsia="zh-CN"/>
              </w:rPr>
              <w:t>页</w:t>
            </w:r>
          </w:p>
        </w:tc>
      </w:tr>
      <w:tr w14:paraId="5F2C4F50">
        <w:tblPrEx>
          <w:tblCellMar>
            <w:top w:w="0" w:type="dxa"/>
            <w:left w:w="108" w:type="dxa"/>
            <w:bottom w:w="0" w:type="dxa"/>
            <w:right w:w="108" w:type="dxa"/>
          </w:tblCellMar>
        </w:tblPrEx>
        <w:trPr>
          <w:trHeight w:val="480" w:hRule="atLeast"/>
        </w:trPr>
        <w:tc>
          <w:tcPr>
            <w:tcW w:w="544" w:type="pct"/>
            <w:vMerge w:val="continue"/>
            <w:tcBorders>
              <w:top w:val="nil"/>
              <w:left w:val="single" w:color="auto" w:sz="4" w:space="0"/>
              <w:bottom w:val="single" w:color="auto" w:sz="4" w:space="0"/>
              <w:right w:val="single" w:color="auto" w:sz="4" w:space="0"/>
            </w:tcBorders>
            <w:vAlign w:val="center"/>
          </w:tcPr>
          <w:p w14:paraId="540A5DF7">
            <w:pPr>
              <w:keepNext w:val="0"/>
              <w:keepLines w:val="0"/>
              <w:pageBreakBefore w:val="0"/>
              <w:widowControl/>
              <w:kinsoku/>
              <w:wordWrap/>
              <w:overflowPunct/>
              <w:topLinePunct w:val="0"/>
              <w:autoSpaceDE/>
              <w:autoSpaceDN/>
              <w:bidi w:val="0"/>
              <w:adjustRightInd/>
              <w:snapToGrid/>
              <w:spacing w:line="300" w:lineRule="exact"/>
              <w:ind w:firstLine="0" w:firstLineChars="0"/>
              <w:jc w:val="left"/>
              <w:textAlignment w:val="auto"/>
              <w:rPr>
                <w:rFonts w:hint="eastAsia" w:hAnsi="仿宋_GB2312" w:cs="仿宋_GB2312"/>
                <w:b/>
                <w:bCs/>
                <w:color w:val="000000"/>
                <w:kern w:val="0"/>
                <w:sz w:val="21"/>
                <w:szCs w:val="21"/>
              </w:rPr>
            </w:pPr>
          </w:p>
        </w:tc>
        <w:tc>
          <w:tcPr>
            <w:tcW w:w="1205" w:type="pct"/>
            <w:tcBorders>
              <w:top w:val="nil"/>
              <w:left w:val="nil"/>
              <w:bottom w:val="single" w:color="auto" w:sz="4" w:space="0"/>
              <w:right w:val="single" w:color="auto" w:sz="4" w:space="0"/>
            </w:tcBorders>
            <w:vAlign w:val="center"/>
          </w:tcPr>
          <w:p w14:paraId="7C70616E">
            <w:pPr>
              <w:keepNext w:val="0"/>
              <w:keepLines w:val="0"/>
              <w:pageBreakBefore w:val="0"/>
              <w:widowControl/>
              <w:kinsoku/>
              <w:wordWrap/>
              <w:overflowPunct/>
              <w:topLinePunct w:val="0"/>
              <w:autoSpaceDE/>
              <w:autoSpaceDN/>
              <w:bidi w:val="0"/>
              <w:adjustRightInd/>
              <w:snapToGrid/>
              <w:spacing w:line="300" w:lineRule="exact"/>
              <w:ind w:firstLine="0" w:firstLineChars="0"/>
              <w:jc w:val="center"/>
              <w:textAlignment w:val="auto"/>
              <w:rPr>
                <w:rFonts w:hint="eastAsia" w:hAnsi="仿宋_GB2312" w:cs="仿宋_GB2312"/>
                <w:color w:val="000000"/>
                <w:kern w:val="0"/>
                <w:sz w:val="21"/>
                <w:szCs w:val="21"/>
              </w:rPr>
            </w:pPr>
            <w:r>
              <w:rPr>
                <w:rFonts w:hint="eastAsia" w:hAnsi="仿宋_GB2312" w:cs="仿宋_GB2312"/>
                <w:color w:val="000000"/>
                <w:kern w:val="0"/>
                <w:sz w:val="21"/>
                <w:szCs w:val="21"/>
              </w:rPr>
              <w:t>2022年1月1日至2025年</w:t>
            </w:r>
            <w:r>
              <w:rPr>
                <w:rFonts w:hint="eastAsia" w:hAnsi="仿宋_GB2312" w:cs="仿宋_GB2312"/>
                <w:color w:val="000000"/>
                <w:kern w:val="0"/>
                <w:sz w:val="21"/>
                <w:szCs w:val="21"/>
                <w:lang w:val="en-US" w:eastAsia="zh-CN"/>
              </w:rPr>
              <w:t>9</w:t>
            </w:r>
            <w:r>
              <w:rPr>
                <w:rFonts w:hint="eastAsia" w:hAnsi="仿宋_GB2312" w:cs="仿宋_GB2312"/>
                <w:color w:val="000000"/>
                <w:kern w:val="0"/>
                <w:sz w:val="21"/>
                <w:szCs w:val="21"/>
              </w:rPr>
              <w:t>月30日“过会”的IPO项目</w:t>
            </w:r>
          </w:p>
        </w:tc>
        <w:tc>
          <w:tcPr>
            <w:tcW w:w="322" w:type="pct"/>
            <w:tcBorders>
              <w:top w:val="nil"/>
              <w:left w:val="nil"/>
              <w:bottom w:val="single" w:color="auto" w:sz="4" w:space="0"/>
              <w:right w:val="single" w:color="auto" w:sz="4" w:space="0"/>
            </w:tcBorders>
            <w:vAlign w:val="center"/>
          </w:tcPr>
          <w:p w14:paraId="38C8EC6F">
            <w:pPr>
              <w:keepNext w:val="0"/>
              <w:keepLines w:val="0"/>
              <w:pageBreakBefore w:val="0"/>
              <w:widowControl/>
              <w:kinsoku/>
              <w:wordWrap/>
              <w:overflowPunct/>
              <w:topLinePunct w:val="0"/>
              <w:autoSpaceDE/>
              <w:autoSpaceDN/>
              <w:bidi w:val="0"/>
              <w:adjustRightInd/>
              <w:snapToGrid/>
              <w:spacing w:line="300" w:lineRule="exact"/>
              <w:ind w:firstLine="0" w:firstLineChars="0"/>
              <w:jc w:val="center"/>
              <w:textAlignment w:val="auto"/>
              <w:rPr>
                <w:rFonts w:hint="eastAsia" w:hAnsi="仿宋_GB2312" w:cs="仿宋_GB2312"/>
                <w:color w:val="000000"/>
                <w:kern w:val="0"/>
                <w:sz w:val="21"/>
                <w:szCs w:val="21"/>
              </w:rPr>
            </w:pPr>
            <w:r>
              <w:rPr>
                <w:rFonts w:hint="eastAsia" w:hAnsi="仿宋_GB2312" w:cs="仿宋_GB2312"/>
                <w:color w:val="000000"/>
                <w:kern w:val="0"/>
                <w:sz w:val="21"/>
                <w:szCs w:val="21"/>
              </w:rPr>
              <w:t>5分</w:t>
            </w:r>
          </w:p>
        </w:tc>
        <w:tc>
          <w:tcPr>
            <w:tcW w:w="2099" w:type="pct"/>
            <w:tcBorders>
              <w:top w:val="nil"/>
              <w:left w:val="nil"/>
              <w:bottom w:val="single" w:color="auto" w:sz="4" w:space="0"/>
              <w:right w:val="single" w:color="auto" w:sz="4" w:space="0"/>
            </w:tcBorders>
            <w:vAlign w:val="center"/>
          </w:tcPr>
          <w:p w14:paraId="1663E4E3">
            <w:pPr>
              <w:keepNext w:val="0"/>
              <w:keepLines w:val="0"/>
              <w:pageBreakBefore w:val="0"/>
              <w:widowControl/>
              <w:kinsoku/>
              <w:wordWrap/>
              <w:overflowPunct/>
              <w:topLinePunct w:val="0"/>
              <w:autoSpaceDE/>
              <w:autoSpaceDN/>
              <w:bidi w:val="0"/>
              <w:adjustRightInd/>
              <w:snapToGrid/>
              <w:spacing w:line="300" w:lineRule="exact"/>
              <w:ind w:firstLine="0" w:firstLineChars="0"/>
              <w:jc w:val="left"/>
              <w:textAlignment w:val="auto"/>
              <w:rPr>
                <w:rFonts w:hint="eastAsia" w:hAnsi="仿宋_GB2312" w:cs="仿宋_GB2312"/>
                <w:color w:val="000000"/>
                <w:kern w:val="0"/>
                <w:sz w:val="21"/>
                <w:szCs w:val="21"/>
              </w:rPr>
            </w:pPr>
            <w:r>
              <w:rPr>
                <w:rFonts w:hint="eastAsia" w:hAnsi="仿宋_GB2312" w:cs="仿宋_GB2312"/>
                <w:color w:val="000000"/>
                <w:kern w:val="0"/>
                <w:sz w:val="21"/>
                <w:szCs w:val="21"/>
              </w:rPr>
              <w:t>按IPO过会数量排序，第一名得5分，第二名得4分，第三名得3分，第四名得2分，第五名得1分，第六名及以后不得分。</w:t>
            </w:r>
          </w:p>
        </w:tc>
        <w:tc>
          <w:tcPr>
            <w:tcW w:w="828" w:type="pct"/>
            <w:tcBorders>
              <w:top w:val="nil"/>
              <w:left w:val="nil"/>
              <w:bottom w:val="single" w:color="auto" w:sz="4" w:space="0"/>
              <w:right w:val="single" w:color="auto" w:sz="4" w:space="0"/>
            </w:tcBorders>
            <w:vAlign w:val="center"/>
          </w:tcPr>
          <w:p w14:paraId="2FF3F06C">
            <w:pPr>
              <w:keepNext w:val="0"/>
              <w:keepLines w:val="0"/>
              <w:pageBreakBefore w:val="0"/>
              <w:widowControl/>
              <w:kinsoku/>
              <w:wordWrap/>
              <w:overflowPunct/>
              <w:topLinePunct w:val="0"/>
              <w:autoSpaceDE/>
              <w:autoSpaceDN/>
              <w:bidi w:val="0"/>
              <w:adjustRightInd/>
              <w:snapToGrid/>
              <w:spacing w:line="300" w:lineRule="exact"/>
              <w:ind w:firstLine="0" w:firstLineChars="0"/>
              <w:jc w:val="left"/>
              <w:textAlignment w:val="auto"/>
              <w:rPr>
                <w:rFonts w:hint="eastAsia" w:hAnsi="仿宋_GB2312" w:cs="仿宋_GB2312"/>
                <w:color w:val="000000"/>
                <w:kern w:val="0"/>
                <w:sz w:val="21"/>
                <w:szCs w:val="21"/>
              </w:rPr>
            </w:pPr>
            <w:r>
              <w:rPr>
                <w:rFonts w:hint="eastAsia" w:hAnsi="仿宋_GB2312" w:cs="仿宋_GB2312"/>
                <w:color w:val="000000"/>
                <w:kern w:val="0"/>
                <w:sz w:val="21"/>
                <w:szCs w:val="21"/>
                <w:lang w:val="en-US" w:eastAsia="zh-CN"/>
              </w:rPr>
              <w:t>自述</w:t>
            </w:r>
            <w:r>
              <w:rPr>
                <w:rFonts w:hint="eastAsia" w:hAnsi="仿宋_GB2312" w:cs="仿宋_GB2312"/>
                <w:color w:val="000000"/>
                <w:kern w:val="0"/>
                <w:sz w:val="21"/>
                <w:szCs w:val="21"/>
                <w:u w:val="single"/>
                <w:lang w:val="en-US" w:eastAsia="zh-CN"/>
              </w:rPr>
              <w:t xml:space="preserve">   </w:t>
            </w:r>
            <w:r>
              <w:rPr>
                <w:rFonts w:hint="eastAsia" w:hAnsi="仿宋_GB2312" w:cs="仿宋_GB2312"/>
                <w:color w:val="000000"/>
                <w:kern w:val="0"/>
                <w:sz w:val="21"/>
                <w:szCs w:val="21"/>
                <w:u w:val="none"/>
                <w:lang w:val="en-US" w:eastAsia="zh-CN"/>
              </w:rPr>
              <w:t>个，</w:t>
            </w:r>
            <w:r>
              <w:rPr>
                <w:rFonts w:hint="eastAsia" w:hAnsi="仿宋_GB2312" w:cs="仿宋_GB2312"/>
                <w:color w:val="000000"/>
                <w:kern w:val="0"/>
                <w:sz w:val="21"/>
                <w:szCs w:val="21"/>
              </w:rPr>
              <w:t>详见</w:t>
            </w:r>
            <w:r>
              <w:rPr>
                <w:rFonts w:hint="eastAsia" w:hAnsi="仿宋_GB2312" w:cs="仿宋_GB2312"/>
                <w:color w:val="000000"/>
                <w:kern w:val="0"/>
                <w:sz w:val="21"/>
                <w:szCs w:val="21"/>
                <w:u w:val="single"/>
                <w:lang w:val="en-US" w:eastAsia="zh-CN"/>
              </w:rPr>
              <w:t xml:space="preserve"> </w:t>
            </w:r>
            <w:r>
              <w:rPr>
                <w:rFonts w:hint="eastAsia" w:hAnsi="仿宋_GB2312" w:cs="仿宋_GB2312"/>
                <w:color w:val="000000"/>
                <w:kern w:val="0"/>
                <w:sz w:val="21"/>
                <w:szCs w:val="21"/>
                <w:lang w:val="en-US" w:eastAsia="zh-CN"/>
              </w:rPr>
              <w:t>页-</w:t>
            </w:r>
            <w:r>
              <w:rPr>
                <w:rFonts w:hint="eastAsia" w:hAnsi="仿宋_GB2312" w:cs="仿宋_GB2312"/>
                <w:color w:val="000000"/>
                <w:kern w:val="0"/>
                <w:sz w:val="21"/>
                <w:szCs w:val="21"/>
                <w:u w:val="single"/>
                <w:lang w:val="en-US" w:eastAsia="zh-CN"/>
              </w:rPr>
              <w:t xml:space="preserve"> </w:t>
            </w:r>
            <w:r>
              <w:rPr>
                <w:rFonts w:hint="eastAsia" w:hAnsi="仿宋_GB2312" w:cs="仿宋_GB2312"/>
                <w:color w:val="000000"/>
                <w:kern w:val="0"/>
                <w:sz w:val="21"/>
                <w:szCs w:val="21"/>
                <w:lang w:val="en-US" w:eastAsia="zh-CN"/>
              </w:rPr>
              <w:t>页</w:t>
            </w:r>
          </w:p>
        </w:tc>
      </w:tr>
      <w:tr w14:paraId="2CB2FC89">
        <w:tblPrEx>
          <w:tblCellMar>
            <w:top w:w="0" w:type="dxa"/>
            <w:left w:w="108" w:type="dxa"/>
            <w:bottom w:w="0" w:type="dxa"/>
            <w:right w:w="108" w:type="dxa"/>
          </w:tblCellMar>
        </w:tblPrEx>
        <w:trPr>
          <w:trHeight w:val="920" w:hRule="atLeast"/>
        </w:trPr>
        <w:tc>
          <w:tcPr>
            <w:tcW w:w="544" w:type="pct"/>
            <w:vMerge w:val="restart"/>
            <w:tcBorders>
              <w:top w:val="nil"/>
              <w:left w:val="single" w:color="auto" w:sz="4" w:space="0"/>
              <w:bottom w:val="single" w:color="auto" w:sz="4" w:space="0"/>
              <w:right w:val="single" w:color="auto" w:sz="4" w:space="0"/>
            </w:tcBorders>
            <w:vAlign w:val="center"/>
          </w:tcPr>
          <w:p w14:paraId="0071260A">
            <w:pPr>
              <w:keepNext w:val="0"/>
              <w:keepLines w:val="0"/>
              <w:pageBreakBefore w:val="0"/>
              <w:widowControl/>
              <w:kinsoku/>
              <w:wordWrap/>
              <w:overflowPunct/>
              <w:topLinePunct w:val="0"/>
              <w:autoSpaceDE/>
              <w:autoSpaceDN/>
              <w:bidi w:val="0"/>
              <w:adjustRightInd/>
              <w:snapToGrid/>
              <w:spacing w:line="300" w:lineRule="exact"/>
              <w:ind w:firstLine="0" w:firstLineChars="0"/>
              <w:jc w:val="center"/>
              <w:textAlignment w:val="auto"/>
              <w:rPr>
                <w:rFonts w:hint="eastAsia" w:hAnsi="仿宋_GB2312" w:cs="仿宋_GB2312"/>
                <w:b/>
                <w:bCs/>
                <w:color w:val="000000"/>
                <w:kern w:val="0"/>
                <w:sz w:val="21"/>
                <w:szCs w:val="21"/>
              </w:rPr>
            </w:pPr>
            <w:r>
              <w:rPr>
                <w:rFonts w:hint="eastAsia" w:hAnsi="仿宋_GB2312" w:cs="仿宋_GB2312"/>
                <w:b/>
                <w:bCs/>
                <w:color w:val="000000"/>
                <w:kern w:val="0"/>
                <w:sz w:val="21"/>
                <w:szCs w:val="21"/>
              </w:rPr>
              <w:t>项目团队情况（25分）</w:t>
            </w:r>
          </w:p>
        </w:tc>
        <w:tc>
          <w:tcPr>
            <w:tcW w:w="1205" w:type="pct"/>
            <w:tcBorders>
              <w:top w:val="nil"/>
              <w:left w:val="nil"/>
              <w:bottom w:val="single" w:color="auto" w:sz="4" w:space="0"/>
              <w:right w:val="single" w:color="auto" w:sz="4" w:space="0"/>
            </w:tcBorders>
            <w:vAlign w:val="center"/>
          </w:tcPr>
          <w:p w14:paraId="2A8D037B">
            <w:pPr>
              <w:keepNext w:val="0"/>
              <w:keepLines w:val="0"/>
              <w:pageBreakBefore w:val="0"/>
              <w:widowControl/>
              <w:kinsoku/>
              <w:wordWrap/>
              <w:overflowPunct/>
              <w:topLinePunct w:val="0"/>
              <w:autoSpaceDE/>
              <w:autoSpaceDN/>
              <w:bidi w:val="0"/>
              <w:adjustRightInd/>
              <w:snapToGrid/>
              <w:spacing w:line="300" w:lineRule="exact"/>
              <w:ind w:firstLine="0" w:firstLineChars="0"/>
              <w:jc w:val="center"/>
              <w:textAlignment w:val="auto"/>
              <w:rPr>
                <w:rFonts w:hint="eastAsia" w:hAnsi="仿宋_GB2312" w:cs="仿宋_GB2312"/>
                <w:color w:val="000000"/>
                <w:kern w:val="0"/>
                <w:sz w:val="21"/>
                <w:szCs w:val="21"/>
              </w:rPr>
            </w:pPr>
            <w:r>
              <w:rPr>
                <w:rFonts w:hint="eastAsia" w:hAnsi="仿宋_GB2312" w:cs="仿宋_GB2312"/>
                <w:color w:val="000000"/>
                <w:kern w:val="0"/>
                <w:sz w:val="21"/>
                <w:szCs w:val="21"/>
              </w:rPr>
              <w:t>团队配置</w:t>
            </w:r>
          </w:p>
        </w:tc>
        <w:tc>
          <w:tcPr>
            <w:tcW w:w="322" w:type="pct"/>
            <w:tcBorders>
              <w:top w:val="nil"/>
              <w:left w:val="nil"/>
              <w:bottom w:val="single" w:color="auto" w:sz="4" w:space="0"/>
              <w:right w:val="single" w:color="auto" w:sz="4" w:space="0"/>
            </w:tcBorders>
            <w:vAlign w:val="center"/>
          </w:tcPr>
          <w:p w14:paraId="62D4EAC2">
            <w:pPr>
              <w:keepNext w:val="0"/>
              <w:keepLines w:val="0"/>
              <w:pageBreakBefore w:val="0"/>
              <w:widowControl/>
              <w:kinsoku/>
              <w:wordWrap/>
              <w:overflowPunct/>
              <w:topLinePunct w:val="0"/>
              <w:autoSpaceDE/>
              <w:autoSpaceDN/>
              <w:bidi w:val="0"/>
              <w:adjustRightInd/>
              <w:snapToGrid/>
              <w:spacing w:line="300" w:lineRule="exact"/>
              <w:ind w:firstLine="0" w:firstLineChars="0"/>
              <w:jc w:val="center"/>
              <w:textAlignment w:val="auto"/>
              <w:rPr>
                <w:rFonts w:hint="eastAsia" w:hAnsi="仿宋_GB2312" w:cs="仿宋_GB2312"/>
                <w:color w:val="000000"/>
                <w:kern w:val="0"/>
                <w:sz w:val="21"/>
                <w:szCs w:val="21"/>
              </w:rPr>
            </w:pPr>
            <w:r>
              <w:rPr>
                <w:rFonts w:hint="eastAsia" w:hAnsi="仿宋_GB2312" w:cs="仿宋_GB2312"/>
                <w:color w:val="000000"/>
                <w:kern w:val="0"/>
                <w:sz w:val="21"/>
                <w:szCs w:val="21"/>
                <w:lang w:val="en-US" w:eastAsia="zh-CN"/>
              </w:rPr>
              <w:t>5</w:t>
            </w:r>
            <w:r>
              <w:rPr>
                <w:rFonts w:hint="eastAsia" w:hAnsi="仿宋_GB2312" w:cs="仿宋_GB2312"/>
                <w:color w:val="000000"/>
                <w:kern w:val="0"/>
                <w:sz w:val="21"/>
                <w:szCs w:val="21"/>
              </w:rPr>
              <w:t>分</w:t>
            </w:r>
          </w:p>
        </w:tc>
        <w:tc>
          <w:tcPr>
            <w:tcW w:w="2099" w:type="pct"/>
            <w:tcBorders>
              <w:top w:val="nil"/>
              <w:left w:val="nil"/>
              <w:bottom w:val="single" w:color="auto" w:sz="4" w:space="0"/>
              <w:right w:val="single" w:color="auto" w:sz="4" w:space="0"/>
            </w:tcBorders>
            <w:vAlign w:val="center"/>
          </w:tcPr>
          <w:p w14:paraId="5825367D">
            <w:pPr>
              <w:keepNext w:val="0"/>
              <w:keepLines w:val="0"/>
              <w:pageBreakBefore w:val="0"/>
              <w:widowControl/>
              <w:kinsoku/>
              <w:wordWrap/>
              <w:overflowPunct/>
              <w:topLinePunct w:val="0"/>
              <w:autoSpaceDE/>
              <w:autoSpaceDN/>
              <w:bidi w:val="0"/>
              <w:adjustRightInd/>
              <w:snapToGrid/>
              <w:spacing w:line="300" w:lineRule="exact"/>
              <w:ind w:firstLine="0" w:firstLineChars="0"/>
              <w:jc w:val="left"/>
              <w:textAlignment w:val="auto"/>
              <w:rPr>
                <w:rFonts w:hint="eastAsia"/>
              </w:rPr>
            </w:pPr>
            <w:r>
              <w:rPr>
                <w:rFonts w:hint="eastAsia" w:hAnsi="仿宋_GB2312" w:cs="仿宋_GB2312"/>
                <w:color w:val="000000"/>
                <w:kern w:val="0"/>
                <w:sz w:val="21"/>
                <w:szCs w:val="21"/>
              </w:rPr>
              <w:t>驻场人数:正式员工驻场</w:t>
            </w:r>
            <w:r>
              <w:rPr>
                <w:rFonts w:hint="eastAsia" w:hAnsi="仿宋_GB2312" w:cs="仿宋_GB2312"/>
                <w:color w:val="000000"/>
                <w:kern w:val="0"/>
                <w:sz w:val="21"/>
                <w:szCs w:val="21"/>
                <w:lang w:val="en-US" w:eastAsia="zh-CN"/>
              </w:rPr>
              <w:t>6</w:t>
            </w:r>
            <w:r>
              <w:rPr>
                <w:rFonts w:hint="eastAsia" w:hAnsi="仿宋_GB2312" w:cs="仿宋_GB2312"/>
                <w:color w:val="000000"/>
                <w:kern w:val="0"/>
                <w:sz w:val="21"/>
                <w:szCs w:val="21"/>
              </w:rPr>
              <w:t>人</w:t>
            </w:r>
            <w:r>
              <w:rPr>
                <w:rFonts w:hint="eastAsia" w:hAnsi="仿宋_GB2312" w:cs="仿宋_GB2312"/>
                <w:color w:val="000000"/>
                <w:kern w:val="0"/>
                <w:sz w:val="21"/>
                <w:szCs w:val="21"/>
                <w:lang w:val="en-US" w:eastAsia="zh-CN"/>
              </w:rPr>
              <w:t>及以上</w:t>
            </w:r>
            <w:r>
              <w:rPr>
                <w:rFonts w:hint="eastAsia" w:hAnsi="仿宋_GB2312" w:cs="仿宋_GB2312"/>
                <w:color w:val="000000"/>
                <w:kern w:val="0"/>
                <w:sz w:val="21"/>
                <w:szCs w:val="21"/>
              </w:rPr>
              <w:t>得</w:t>
            </w:r>
            <w:r>
              <w:rPr>
                <w:rFonts w:hint="eastAsia" w:hAnsi="仿宋_GB2312" w:cs="仿宋_GB2312"/>
                <w:color w:val="000000"/>
                <w:kern w:val="0"/>
                <w:sz w:val="21"/>
                <w:szCs w:val="21"/>
                <w:lang w:val="en-US" w:eastAsia="zh-CN"/>
              </w:rPr>
              <w:t>5</w:t>
            </w:r>
            <w:r>
              <w:rPr>
                <w:rFonts w:hint="eastAsia" w:hAnsi="仿宋_GB2312" w:cs="仿宋_GB2312"/>
                <w:color w:val="000000"/>
                <w:kern w:val="0"/>
                <w:sz w:val="21"/>
                <w:szCs w:val="21"/>
              </w:rPr>
              <w:t>分，</w:t>
            </w:r>
            <w:r>
              <w:rPr>
                <w:rFonts w:hint="eastAsia" w:hAnsi="仿宋_GB2312" w:cs="仿宋_GB2312"/>
                <w:color w:val="000000"/>
                <w:kern w:val="0"/>
                <w:sz w:val="21"/>
                <w:szCs w:val="21"/>
                <w:lang w:val="en-US" w:eastAsia="zh-CN"/>
              </w:rPr>
              <w:t>5</w:t>
            </w:r>
            <w:r>
              <w:rPr>
                <w:rFonts w:hint="eastAsia" w:hAnsi="仿宋_GB2312" w:cs="仿宋_GB2312"/>
                <w:color w:val="000000"/>
                <w:kern w:val="0"/>
                <w:sz w:val="21"/>
                <w:szCs w:val="21"/>
              </w:rPr>
              <w:t>人得</w:t>
            </w:r>
            <w:r>
              <w:rPr>
                <w:rFonts w:hint="eastAsia" w:hAnsi="仿宋_GB2312" w:cs="仿宋_GB2312"/>
                <w:color w:val="000000"/>
                <w:kern w:val="0"/>
                <w:sz w:val="21"/>
                <w:szCs w:val="21"/>
                <w:lang w:val="en-US" w:eastAsia="zh-CN"/>
              </w:rPr>
              <w:t>4</w:t>
            </w:r>
            <w:r>
              <w:rPr>
                <w:rFonts w:hint="eastAsia" w:hAnsi="仿宋_GB2312" w:cs="仿宋_GB2312"/>
                <w:color w:val="000000"/>
                <w:kern w:val="0"/>
                <w:sz w:val="21"/>
                <w:szCs w:val="21"/>
              </w:rPr>
              <w:t>分，</w:t>
            </w:r>
            <w:r>
              <w:rPr>
                <w:rFonts w:hint="eastAsia" w:hAnsi="仿宋_GB2312" w:cs="仿宋_GB2312"/>
                <w:color w:val="000000"/>
                <w:kern w:val="0"/>
                <w:sz w:val="21"/>
                <w:szCs w:val="21"/>
                <w:lang w:val="en-US" w:eastAsia="zh-CN"/>
              </w:rPr>
              <w:t>4人得3分，3人及以下得2分。（驻场人员与签订协议的驻场人员一致）</w:t>
            </w:r>
          </w:p>
        </w:tc>
        <w:tc>
          <w:tcPr>
            <w:tcW w:w="828" w:type="pct"/>
            <w:tcBorders>
              <w:top w:val="nil"/>
              <w:left w:val="nil"/>
              <w:bottom w:val="single" w:color="auto" w:sz="4" w:space="0"/>
              <w:right w:val="single" w:color="auto" w:sz="4" w:space="0"/>
            </w:tcBorders>
            <w:vAlign w:val="center"/>
          </w:tcPr>
          <w:p w14:paraId="30475A04">
            <w:pPr>
              <w:keepNext w:val="0"/>
              <w:keepLines w:val="0"/>
              <w:pageBreakBefore w:val="0"/>
              <w:widowControl/>
              <w:kinsoku/>
              <w:wordWrap/>
              <w:overflowPunct/>
              <w:topLinePunct w:val="0"/>
              <w:autoSpaceDE/>
              <w:autoSpaceDN/>
              <w:bidi w:val="0"/>
              <w:adjustRightInd/>
              <w:snapToGrid/>
              <w:spacing w:line="300" w:lineRule="exact"/>
              <w:ind w:firstLine="0" w:firstLineChars="0"/>
              <w:jc w:val="left"/>
              <w:textAlignment w:val="auto"/>
              <w:rPr>
                <w:rFonts w:hint="eastAsia" w:hAnsi="仿宋_GB2312" w:cs="仿宋_GB2312"/>
                <w:color w:val="000000"/>
                <w:kern w:val="0"/>
                <w:sz w:val="21"/>
                <w:szCs w:val="21"/>
              </w:rPr>
            </w:pPr>
            <w:r>
              <w:rPr>
                <w:rFonts w:hint="eastAsia" w:hAnsi="仿宋_GB2312" w:cs="仿宋_GB2312"/>
                <w:color w:val="000000"/>
                <w:kern w:val="0"/>
                <w:sz w:val="21"/>
                <w:szCs w:val="21"/>
                <w:lang w:val="en-US" w:eastAsia="zh-CN"/>
              </w:rPr>
              <w:t>自述</w:t>
            </w:r>
            <w:r>
              <w:rPr>
                <w:rFonts w:hint="eastAsia" w:hAnsi="仿宋_GB2312" w:cs="仿宋_GB2312"/>
                <w:color w:val="000000"/>
                <w:kern w:val="0"/>
                <w:sz w:val="21"/>
                <w:szCs w:val="21"/>
                <w:u w:val="single"/>
                <w:lang w:val="en-US" w:eastAsia="zh-CN"/>
              </w:rPr>
              <w:t xml:space="preserve">   </w:t>
            </w:r>
            <w:r>
              <w:rPr>
                <w:rFonts w:hint="eastAsia" w:hAnsi="仿宋_GB2312" w:cs="仿宋_GB2312"/>
                <w:color w:val="000000"/>
                <w:kern w:val="0"/>
                <w:sz w:val="21"/>
                <w:szCs w:val="21"/>
                <w:u w:val="none"/>
                <w:lang w:val="en-US" w:eastAsia="zh-CN"/>
              </w:rPr>
              <w:t>人，</w:t>
            </w:r>
            <w:r>
              <w:rPr>
                <w:rFonts w:hint="eastAsia" w:hAnsi="仿宋_GB2312" w:cs="仿宋_GB2312"/>
                <w:color w:val="000000"/>
                <w:kern w:val="0"/>
                <w:sz w:val="21"/>
                <w:szCs w:val="21"/>
              </w:rPr>
              <w:t>详见</w:t>
            </w:r>
            <w:r>
              <w:rPr>
                <w:rFonts w:hint="eastAsia" w:hAnsi="仿宋_GB2312" w:cs="仿宋_GB2312"/>
                <w:color w:val="000000"/>
                <w:kern w:val="0"/>
                <w:sz w:val="21"/>
                <w:szCs w:val="21"/>
                <w:u w:val="single"/>
                <w:lang w:val="en-US" w:eastAsia="zh-CN"/>
              </w:rPr>
              <w:t xml:space="preserve"> </w:t>
            </w:r>
            <w:r>
              <w:rPr>
                <w:rFonts w:hint="eastAsia" w:hAnsi="仿宋_GB2312" w:cs="仿宋_GB2312"/>
                <w:color w:val="000000"/>
                <w:kern w:val="0"/>
                <w:sz w:val="21"/>
                <w:szCs w:val="21"/>
                <w:lang w:val="en-US" w:eastAsia="zh-CN"/>
              </w:rPr>
              <w:t>页-</w:t>
            </w:r>
            <w:r>
              <w:rPr>
                <w:rFonts w:hint="eastAsia" w:hAnsi="仿宋_GB2312" w:cs="仿宋_GB2312"/>
                <w:color w:val="000000"/>
                <w:kern w:val="0"/>
                <w:sz w:val="21"/>
                <w:szCs w:val="21"/>
                <w:u w:val="single"/>
                <w:lang w:val="en-US" w:eastAsia="zh-CN"/>
              </w:rPr>
              <w:t xml:space="preserve"> </w:t>
            </w:r>
            <w:r>
              <w:rPr>
                <w:rFonts w:hint="eastAsia" w:hAnsi="仿宋_GB2312" w:cs="仿宋_GB2312"/>
                <w:color w:val="000000"/>
                <w:kern w:val="0"/>
                <w:sz w:val="21"/>
                <w:szCs w:val="21"/>
                <w:lang w:val="en-US" w:eastAsia="zh-CN"/>
              </w:rPr>
              <w:t>页</w:t>
            </w:r>
          </w:p>
        </w:tc>
      </w:tr>
      <w:tr w14:paraId="6C9B02B6">
        <w:tblPrEx>
          <w:tblCellMar>
            <w:top w:w="0" w:type="dxa"/>
            <w:left w:w="108" w:type="dxa"/>
            <w:bottom w:w="0" w:type="dxa"/>
            <w:right w:w="108" w:type="dxa"/>
          </w:tblCellMar>
        </w:tblPrEx>
        <w:trPr>
          <w:trHeight w:val="720" w:hRule="atLeast"/>
        </w:trPr>
        <w:tc>
          <w:tcPr>
            <w:tcW w:w="544" w:type="pct"/>
            <w:vMerge w:val="continue"/>
            <w:tcBorders>
              <w:top w:val="nil"/>
              <w:left w:val="single" w:color="auto" w:sz="4" w:space="0"/>
              <w:bottom w:val="single" w:color="auto" w:sz="4" w:space="0"/>
              <w:right w:val="single" w:color="auto" w:sz="4" w:space="0"/>
            </w:tcBorders>
            <w:vAlign w:val="center"/>
          </w:tcPr>
          <w:p w14:paraId="0A2B3B02">
            <w:pPr>
              <w:keepNext w:val="0"/>
              <w:keepLines w:val="0"/>
              <w:pageBreakBefore w:val="0"/>
              <w:widowControl/>
              <w:kinsoku/>
              <w:wordWrap/>
              <w:overflowPunct/>
              <w:topLinePunct w:val="0"/>
              <w:autoSpaceDE/>
              <w:autoSpaceDN/>
              <w:bidi w:val="0"/>
              <w:adjustRightInd/>
              <w:snapToGrid/>
              <w:spacing w:line="300" w:lineRule="exact"/>
              <w:ind w:firstLine="0" w:firstLineChars="0"/>
              <w:jc w:val="left"/>
              <w:textAlignment w:val="auto"/>
              <w:rPr>
                <w:rFonts w:hint="eastAsia" w:hAnsi="仿宋_GB2312" w:cs="仿宋_GB2312"/>
                <w:b/>
                <w:bCs/>
                <w:color w:val="000000"/>
                <w:kern w:val="0"/>
                <w:sz w:val="21"/>
                <w:szCs w:val="21"/>
              </w:rPr>
            </w:pPr>
          </w:p>
        </w:tc>
        <w:tc>
          <w:tcPr>
            <w:tcW w:w="1205" w:type="pct"/>
            <w:tcBorders>
              <w:top w:val="nil"/>
              <w:left w:val="nil"/>
              <w:bottom w:val="single" w:color="auto" w:sz="4" w:space="0"/>
              <w:right w:val="single" w:color="auto" w:sz="4" w:space="0"/>
            </w:tcBorders>
            <w:vAlign w:val="center"/>
          </w:tcPr>
          <w:p w14:paraId="5AD29742">
            <w:pPr>
              <w:keepNext w:val="0"/>
              <w:keepLines w:val="0"/>
              <w:pageBreakBefore w:val="0"/>
              <w:widowControl/>
              <w:kinsoku/>
              <w:wordWrap/>
              <w:overflowPunct/>
              <w:topLinePunct w:val="0"/>
              <w:autoSpaceDE/>
              <w:autoSpaceDN/>
              <w:bidi w:val="0"/>
              <w:adjustRightInd/>
              <w:snapToGrid/>
              <w:spacing w:line="300" w:lineRule="exact"/>
              <w:ind w:firstLine="0" w:firstLineChars="0"/>
              <w:jc w:val="center"/>
              <w:textAlignment w:val="auto"/>
              <w:rPr>
                <w:rFonts w:hint="eastAsia" w:hAnsi="仿宋_GB2312" w:cs="仿宋_GB2312"/>
                <w:color w:val="000000"/>
                <w:kern w:val="0"/>
                <w:sz w:val="21"/>
                <w:szCs w:val="21"/>
              </w:rPr>
            </w:pPr>
            <w:r>
              <w:rPr>
                <w:rFonts w:hint="eastAsia" w:hAnsi="仿宋_GB2312" w:cs="仿宋_GB2312"/>
                <w:color w:val="000000"/>
                <w:kern w:val="0"/>
                <w:sz w:val="21"/>
                <w:szCs w:val="21"/>
              </w:rPr>
              <w:t>项目负责人及现场负责人自2022年1月1日至2025年</w:t>
            </w:r>
            <w:r>
              <w:rPr>
                <w:rFonts w:hint="eastAsia" w:hAnsi="仿宋_GB2312" w:cs="仿宋_GB2312"/>
                <w:color w:val="000000"/>
                <w:kern w:val="0"/>
                <w:sz w:val="21"/>
                <w:szCs w:val="21"/>
                <w:lang w:val="en-US" w:eastAsia="zh-CN"/>
              </w:rPr>
              <w:t>9</w:t>
            </w:r>
            <w:r>
              <w:rPr>
                <w:rFonts w:hint="eastAsia" w:hAnsi="仿宋_GB2312" w:cs="仿宋_GB2312"/>
                <w:color w:val="000000"/>
                <w:kern w:val="0"/>
                <w:sz w:val="21"/>
                <w:szCs w:val="21"/>
              </w:rPr>
              <w:t>月30日“过会”的IPO业绩</w:t>
            </w:r>
          </w:p>
        </w:tc>
        <w:tc>
          <w:tcPr>
            <w:tcW w:w="322" w:type="pct"/>
            <w:tcBorders>
              <w:top w:val="nil"/>
              <w:left w:val="nil"/>
              <w:bottom w:val="single" w:color="auto" w:sz="4" w:space="0"/>
              <w:right w:val="single" w:color="auto" w:sz="4" w:space="0"/>
            </w:tcBorders>
            <w:vAlign w:val="center"/>
          </w:tcPr>
          <w:p w14:paraId="5737F5AB">
            <w:pPr>
              <w:keepNext w:val="0"/>
              <w:keepLines w:val="0"/>
              <w:pageBreakBefore w:val="0"/>
              <w:widowControl/>
              <w:kinsoku/>
              <w:wordWrap/>
              <w:overflowPunct/>
              <w:topLinePunct w:val="0"/>
              <w:autoSpaceDE/>
              <w:autoSpaceDN/>
              <w:bidi w:val="0"/>
              <w:adjustRightInd/>
              <w:snapToGrid/>
              <w:spacing w:line="300" w:lineRule="exact"/>
              <w:ind w:firstLine="0" w:firstLineChars="0"/>
              <w:jc w:val="center"/>
              <w:textAlignment w:val="auto"/>
              <w:rPr>
                <w:rFonts w:hint="eastAsia" w:hAnsi="仿宋_GB2312" w:cs="仿宋_GB2312"/>
                <w:color w:val="000000"/>
                <w:kern w:val="0"/>
                <w:sz w:val="21"/>
                <w:szCs w:val="21"/>
              </w:rPr>
            </w:pPr>
            <w:r>
              <w:rPr>
                <w:rFonts w:hint="eastAsia" w:hAnsi="仿宋_GB2312" w:cs="仿宋_GB2312"/>
                <w:color w:val="000000"/>
                <w:kern w:val="0"/>
                <w:sz w:val="21"/>
                <w:szCs w:val="21"/>
              </w:rPr>
              <w:t>1</w:t>
            </w:r>
            <w:r>
              <w:rPr>
                <w:rFonts w:hint="eastAsia" w:hAnsi="仿宋_GB2312" w:cs="仿宋_GB2312"/>
                <w:color w:val="000000"/>
                <w:kern w:val="0"/>
                <w:sz w:val="21"/>
                <w:szCs w:val="21"/>
                <w:lang w:val="en-US" w:eastAsia="zh-CN"/>
              </w:rPr>
              <w:t>5</w:t>
            </w:r>
            <w:r>
              <w:rPr>
                <w:rFonts w:hint="eastAsia" w:hAnsi="仿宋_GB2312" w:cs="仿宋_GB2312"/>
                <w:color w:val="000000"/>
                <w:kern w:val="0"/>
                <w:sz w:val="21"/>
                <w:szCs w:val="21"/>
              </w:rPr>
              <w:t>分</w:t>
            </w:r>
          </w:p>
        </w:tc>
        <w:tc>
          <w:tcPr>
            <w:tcW w:w="2099" w:type="pct"/>
            <w:tcBorders>
              <w:top w:val="nil"/>
              <w:left w:val="nil"/>
              <w:bottom w:val="single" w:color="auto" w:sz="4" w:space="0"/>
              <w:right w:val="single" w:color="auto" w:sz="4" w:space="0"/>
            </w:tcBorders>
            <w:vAlign w:val="center"/>
          </w:tcPr>
          <w:p w14:paraId="0BB10385">
            <w:pPr>
              <w:keepNext w:val="0"/>
              <w:keepLines w:val="0"/>
              <w:pageBreakBefore w:val="0"/>
              <w:widowControl/>
              <w:kinsoku/>
              <w:wordWrap/>
              <w:overflowPunct/>
              <w:topLinePunct w:val="0"/>
              <w:autoSpaceDE/>
              <w:autoSpaceDN/>
              <w:bidi w:val="0"/>
              <w:adjustRightInd/>
              <w:snapToGrid/>
              <w:spacing w:line="300" w:lineRule="exact"/>
              <w:ind w:firstLine="0" w:firstLineChars="0"/>
              <w:jc w:val="left"/>
              <w:textAlignment w:val="auto"/>
              <w:rPr>
                <w:rFonts w:hint="eastAsia" w:hAnsi="仿宋_GB2312" w:cs="仿宋_GB2312"/>
                <w:color w:val="000000"/>
                <w:kern w:val="0"/>
                <w:sz w:val="21"/>
                <w:szCs w:val="21"/>
              </w:rPr>
            </w:pPr>
            <w:r>
              <w:rPr>
                <w:rFonts w:hint="eastAsia" w:hAnsi="仿宋_GB2312" w:cs="仿宋_GB2312"/>
                <w:color w:val="000000"/>
                <w:kern w:val="0"/>
                <w:sz w:val="21"/>
                <w:szCs w:val="21"/>
              </w:rPr>
              <w:t>按IPO过会数量排序，第一名得1</w:t>
            </w:r>
            <w:r>
              <w:rPr>
                <w:rFonts w:hint="eastAsia" w:hAnsi="仿宋_GB2312" w:cs="仿宋_GB2312"/>
                <w:color w:val="000000"/>
                <w:kern w:val="0"/>
                <w:sz w:val="21"/>
                <w:szCs w:val="21"/>
                <w:lang w:val="en-US" w:eastAsia="zh-CN"/>
              </w:rPr>
              <w:t>5</w:t>
            </w:r>
            <w:r>
              <w:rPr>
                <w:rFonts w:hint="eastAsia" w:hAnsi="仿宋_GB2312" w:cs="仿宋_GB2312"/>
                <w:color w:val="000000"/>
                <w:kern w:val="0"/>
                <w:sz w:val="21"/>
                <w:szCs w:val="21"/>
              </w:rPr>
              <w:t>分，第二名得</w:t>
            </w:r>
            <w:r>
              <w:rPr>
                <w:rFonts w:hint="eastAsia" w:hAnsi="仿宋_GB2312" w:cs="仿宋_GB2312"/>
                <w:color w:val="000000"/>
                <w:kern w:val="0"/>
                <w:sz w:val="21"/>
                <w:szCs w:val="21"/>
                <w:lang w:val="en-US" w:eastAsia="zh-CN"/>
              </w:rPr>
              <w:t>13</w:t>
            </w:r>
            <w:r>
              <w:rPr>
                <w:rFonts w:hint="eastAsia" w:hAnsi="仿宋_GB2312" w:cs="仿宋_GB2312"/>
                <w:color w:val="000000"/>
                <w:kern w:val="0"/>
                <w:sz w:val="21"/>
                <w:szCs w:val="21"/>
              </w:rPr>
              <w:t>分，第三名得</w:t>
            </w:r>
            <w:r>
              <w:rPr>
                <w:rFonts w:hint="eastAsia" w:hAnsi="仿宋_GB2312" w:cs="仿宋_GB2312"/>
                <w:color w:val="000000"/>
                <w:kern w:val="0"/>
                <w:sz w:val="21"/>
                <w:szCs w:val="21"/>
                <w:lang w:val="en-US" w:eastAsia="zh-CN"/>
              </w:rPr>
              <w:t>11</w:t>
            </w:r>
            <w:r>
              <w:rPr>
                <w:rFonts w:hint="eastAsia" w:hAnsi="仿宋_GB2312" w:cs="仿宋_GB2312"/>
                <w:color w:val="000000"/>
                <w:kern w:val="0"/>
                <w:sz w:val="21"/>
                <w:szCs w:val="21"/>
              </w:rPr>
              <w:t>分，第四名得</w:t>
            </w:r>
            <w:r>
              <w:rPr>
                <w:rFonts w:hint="eastAsia" w:hAnsi="仿宋_GB2312" w:cs="仿宋_GB2312"/>
                <w:color w:val="000000"/>
                <w:kern w:val="0"/>
                <w:sz w:val="21"/>
                <w:szCs w:val="21"/>
                <w:lang w:val="en-US" w:eastAsia="zh-CN"/>
              </w:rPr>
              <w:t>9</w:t>
            </w:r>
            <w:r>
              <w:rPr>
                <w:rFonts w:hint="eastAsia" w:hAnsi="仿宋_GB2312" w:cs="仿宋_GB2312"/>
                <w:color w:val="000000"/>
                <w:kern w:val="0"/>
                <w:sz w:val="21"/>
                <w:szCs w:val="21"/>
              </w:rPr>
              <w:t>分，第五名得</w:t>
            </w:r>
            <w:r>
              <w:rPr>
                <w:rFonts w:hint="eastAsia" w:hAnsi="仿宋_GB2312" w:cs="仿宋_GB2312"/>
                <w:color w:val="000000"/>
                <w:kern w:val="0"/>
                <w:sz w:val="21"/>
                <w:szCs w:val="21"/>
                <w:lang w:val="en-US" w:eastAsia="zh-CN"/>
              </w:rPr>
              <w:t>7</w:t>
            </w:r>
            <w:r>
              <w:rPr>
                <w:rFonts w:hint="eastAsia" w:hAnsi="仿宋_GB2312" w:cs="仿宋_GB2312"/>
                <w:color w:val="000000"/>
                <w:kern w:val="0"/>
                <w:sz w:val="21"/>
                <w:szCs w:val="21"/>
              </w:rPr>
              <w:t>分，第六名及以后不得分。（注：项目负责人及现场负责人负责同一项目的，只计算一人的业绩。）</w:t>
            </w:r>
          </w:p>
        </w:tc>
        <w:tc>
          <w:tcPr>
            <w:tcW w:w="828" w:type="pct"/>
            <w:tcBorders>
              <w:top w:val="nil"/>
              <w:left w:val="nil"/>
              <w:bottom w:val="single" w:color="auto" w:sz="4" w:space="0"/>
              <w:right w:val="single" w:color="auto" w:sz="4" w:space="0"/>
            </w:tcBorders>
            <w:vAlign w:val="center"/>
          </w:tcPr>
          <w:p w14:paraId="3D8FA1D2">
            <w:pPr>
              <w:keepNext w:val="0"/>
              <w:keepLines w:val="0"/>
              <w:pageBreakBefore w:val="0"/>
              <w:widowControl/>
              <w:kinsoku/>
              <w:wordWrap/>
              <w:overflowPunct/>
              <w:topLinePunct w:val="0"/>
              <w:autoSpaceDE/>
              <w:autoSpaceDN/>
              <w:bidi w:val="0"/>
              <w:adjustRightInd/>
              <w:snapToGrid/>
              <w:spacing w:line="300" w:lineRule="exact"/>
              <w:ind w:firstLine="0" w:firstLineChars="0"/>
              <w:jc w:val="left"/>
              <w:textAlignment w:val="auto"/>
              <w:rPr>
                <w:rFonts w:hint="eastAsia" w:hAnsi="仿宋_GB2312" w:cs="仿宋_GB2312"/>
                <w:color w:val="000000"/>
                <w:kern w:val="0"/>
                <w:sz w:val="21"/>
                <w:szCs w:val="21"/>
              </w:rPr>
            </w:pPr>
            <w:r>
              <w:rPr>
                <w:rFonts w:hint="eastAsia" w:hAnsi="仿宋_GB2312" w:cs="仿宋_GB2312"/>
                <w:color w:val="000000"/>
                <w:kern w:val="0"/>
                <w:sz w:val="21"/>
                <w:szCs w:val="21"/>
                <w:lang w:val="en-US" w:eastAsia="zh-CN"/>
              </w:rPr>
              <w:t>自述</w:t>
            </w:r>
            <w:r>
              <w:rPr>
                <w:rFonts w:hint="eastAsia" w:hAnsi="仿宋_GB2312" w:cs="仿宋_GB2312"/>
                <w:color w:val="000000"/>
                <w:kern w:val="0"/>
                <w:sz w:val="21"/>
                <w:szCs w:val="21"/>
                <w:u w:val="single"/>
                <w:lang w:val="en-US" w:eastAsia="zh-CN"/>
              </w:rPr>
              <w:t xml:space="preserve">   个</w:t>
            </w:r>
            <w:r>
              <w:rPr>
                <w:rFonts w:hint="eastAsia" w:hAnsi="仿宋_GB2312" w:cs="仿宋_GB2312"/>
                <w:color w:val="000000"/>
                <w:kern w:val="0"/>
                <w:sz w:val="21"/>
                <w:szCs w:val="21"/>
                <w:u w:val="none"/>
                <w:lang w:val="en-US" w:eastAsia="zh-CN"/>
              </w:rPr>
              <w:t>，</w:t>
            </w:r>
            <w:r>
              <w:rPr>
                <w:rFonts w:hint="eastAsia" w:hAnsi="仿宋_GB2312" w:cs="仿宋_GB2312"/>
                <w:color w:val="000000"/>
                <w:kern w:val="0"/>
                <w:sz w:val="21"/>
                <w:szCs w:val="21"/>
              </w:rPr>
              <w:t>详见</w:t>
            </w:r>
            <w:r>
              <w:rPr>
                <w:rFonts w:hint="eastAsia" w:hAnsi="仿宋_GB2312" w:cs="仿宋_GB2312"/>
                <w:color w:val="000000"/>
                <w:kern w:val="0"/>
                <w:sz w:val="21"/>
                <w:szCs w:val="21"/>
                <w:u w:val="single"/>
                <w:lang w:val="en-US" w:eastAsia="zh-CN"/>
              </w:rPr>
              <w:t xml:space="preserve"> </w:t>
            </w:r>
            <w:r>
              <w:rPr>
                <w:rFonts w:hint="eastAsia" w:hAnsi="仿宋_GB2312" w:cs="仿宋_GB2312"/>
                <w:color w:val="000000"/>
                <w:kern w:val="0"/>
                <w:sz w:val="21"/>
                <w:szCs w:val="21"/>
                <w:lang w:val="en-US" w:eastAsia="zh-CN"/>
              </w:rPr>
              <w:t>页-</w:t>
            </w:r>
            <w:r>
              <w:rPr>
                <w:rFonts w:hint="eastAsia" w:hAnsi="仿宋_GB2312" w:cs="仿宋_GB2312"/>
                <w:color w:val="000000"/>
                <w:kern w:val="0"/>
                <w:sz w:val="21"/>
                <w:szCs w:val="21"/>
                <w:u w:val="single"/>
                <w:lang w:val="en-US" w:eastAsia="zh-CN"/>
              </w:rPr>
              <w:t xml:space="preserve"> </w:t>
            </w:r>
            <w:r>
              <w:rPr>
                <w:rFonts w:hint="eastAsia" w:hAnsi="仿宋_GB2312" w:cs="仿宋_GB2312"/>
                <w:color w:val="000000"/>
                <w:kern w:val="0"/>
                <w:sz w:val="21"/>
                <w:szCs w:val="21"/>
                <w:lang w:val="en-US" w:eastAsia="zh-CN"/>
              </w:rPr>
              <w:t>页</w:t>
            </w:r>
          </w:p>
        </w:tc>
      </w:tr>
      <w:tr w14:paraId="44589B46">
        <w:tblPrEx>
          <w:tblCellMar>
            <w:top w:w="0" w:type="dxa"/>
            <w:left w:w="108" w:type="dxa"/>
            <w:bottom w:w="0" w:type="dxa"/>
            <w:right w:w="108" w:type="dxa"/>
          </w:tblCellMar>
        </w:tblPrEx>
        <w:trPr>
          <w:trHeight w:val="480" w:hRule="atLeast"/>
        </w:trPr>
        <w:tc>
          <w:tcPr>
            <w:tcW w:w="544" w:type="pct"/>
            <w:vMerge w:val="continue"/>
            <w:tcBorders>
              <w:top w:val="nil"/>
              <w:left w:val="single" w:color="auto" w:sz="4" w:space="0"/>
              <w:bottom w:val="single" w:color="auto" w:sz="4" w:space="0"/>
              <w:right w:val="single" w:color="auto" w:sz="4" w:space="0"/>
            </w:tcBorders>
            <w:vAlign w:val="center"/>
          </w:tcPr>
          <w:p w14:paraId="23263394">
            <w:pPr>
              <w:keepNext w:val="0"/>
              <w:keepLines w:val="0"/>
              <w:pageBreakBefore w:val="0"/>
              <w:widowControl/>
              <w:kinsoku/>
              <w:wordWrap/>
              <w:overflowPunct/>
              <w:topLinePunct w:val="0"/>
              <w:autoSpaceDE/>
              <w:autoSpaceDN/>
              <w:bidi w:val="0"/>
              <w:adjustRightInd/>
              <w:snapToGrid/>
              <w:spacing w:line="300" w:lineRule="exact"/>
              <w:ind w:firstLine="0" w:firstLineChars="0"/>
              <w:jc w:val="left"/>
              <w:textAlignment w:val="auto"/>
              <w:rPr>
                <w:rFonts w:hint="eastAsia" w:hAnsi="仿宋_GB2312" w:cs="仿宋_GB2312"/>
                <w:b/>
                <w:bCs/>
                <w:color w:val="000000"/>
                <w:kern w:val="0"/>
                <w:sz w:val="21"/>
                <w:szCs w:val="21"/>
              </w:rPr>
            </w:pPr>
          </w:p>
        </w:tc>
        <w:tc>
          <w:tcPr>
            <w:tcW w:w="1205" w:type="pct"/>
            <w:tcBorders>
              <w:top w:val="nil"/>
              <w:left w:val="nil"/>
              <w:bottom w:val="single" w:color="auto" w:sz="4" w:space="0"/>
              <w:right w:val="single" w:color="auto" w:sz="4" w:space="0"/>
            </w:tcBorders>
            <w:vAlign w:val="center"/>
          </w:tcPr>
          <w:p w14:paraId="0CF40A87">
            <w:pPr>
              <w:keepNext w:val="0"/>
              <w:keepLines w:val="0"/>
              <w:pageBreakBefore w:val="0"/>
              <w:widowControl/>
              <w:kinsoku/>
              <w:wordWrap/>
              <w:overflowPunct/>
              <w:topLinePunct w:val="0"/>
              <w:autoSpaceDE/>
              <w:autoSpaceDN/>
              <w:bidi w:val="0"/>
              <w:adjustRightInd/>
              <w:snapToGrid/>
              <w:spacing w:line="300" w:lineRule="exact"/>
              <w:ind w:firstLine="0" w:firstLineChars="0"/>
              <w:jc w:val="center"/>
              <w:textAlignment w:val="auto"/>
              <w:rPr>
                <w:rFonts w:hint="eastAsia" w:hAnsi="仿宋_GB2312" w:cs="仿宋_GB2312"/>
                <w:color w:val="000000"/>
                <w:kern w:val="0"/>
                <w:sz w:val="21"/>
                <w:szCs w:val="21"/>
              </w:rPr>
            </w:pPr>
            <w:r>
              <w:rPr>
                <w:rFonts w:hint="eastAsia" w:hAnsi="仿宋_GB2312" w:cs="仿宋_GB2312"/>
                <w:color w:val="000000"/>
                <w:kern w:val="0"/>
                <w:sz w:val="21"/>
                <w:szCs w:val="21"/>
              </w:rPr>
              <w:t>项目负责人及现场负责人自2022年1月1日至2025年</w:t>
            </w:r>
            <w:r>
              <w:rPr>
                <w:rFonts w:hint="eastAsia" w:hAnsi="仿宋_GB2312" w:cs="仿宋_GB2312"/>
                <w:color w:val="000000"/>
                <w:kern w:val="0"/>
                <w:sz w:val="21"/>
                <w:szCs w:val="21"/>
                <w:lang w:val="en-US" w:eastAsia="zh-CN"/>
              </w:rPr>
              <w:t>9</w:t>
            </w:r>
            <w:r>
              <w:rPr>
                <w:rFonts w:hint="eastAsia" w:hAnsi="仿宋_GB2312" w:cs="仿宋_GB2312"/>
                <w:color w:val="000000"/>
                <w:kern w:val="0"/>
                <w:sz w:val="21"/>
                <w:szCs w:val="21"/>
              </w:rPr>
              <w:t>月30日“过会”的</w:t>
            </w:r>
            <w:r>
              <w:rPr>
                <w:rFonts w:hint="eastAsia" w:hAnsi="仿宋_GB2312" w:cs="仿宋_GB2312"/>
                <w:color w:val="000000"/>
                <w:kern w:val="0"/>
                <w:sz w:val="21"/>
                <w:szCs w:val="21"/>
                <w:lang w:val="en-US" w:eastAsia="zh-CN"/>
              </w:rPr>
              <w:t>国企</w:t>
            </w:r>
            <w:r>
              <w:rPr>
                <w:rFonts w:hint="eastAsia" w:hAnsi="仿宋_GB2312" w:cs="仿宋_GB2312"/>
                <w:color w:val="000000"/>
                <w:kern w:val="0"/>
                <w:sz w:val="21"/>
                <w:szCs w:val="21"/>
              </w:rPr>
              <w:t>IPO业绩</w:t>
            </w:r>
          </w:p>
        </w:tc>
        <w:tc>
          <w:tcPr>
            <w:tcW w:w="322" w:type="pct"/>
            <w:tcBorders>
              <w:top w:val="nil"/>
              <w:left w:val="nil"/>
              <w:bottom w:val="single" w:color="auto" w:sz="4" w:space="0"/>
              <w:right w:val="single" w:color="auto" w:sz="4" w:space="0"/>
            </w:tcBorders>
            <w:vAlign w:val="center"/>
          </w:tcPr>
          <w:p w14:paraId="7C7B3AC4">
            <w:pPr>
              <w:keepNext w:val="0"/>
              <w:keepLines w:val="0"/>
              <w:pageBreakBefore w:val="0"/>
              <w:widowControl/>
              <w:kinsoku/>
              <w:wordWrap/>
              <w:overflowPunct/>
              <w:topLinePunct w:val="0"/>
              <w:autoSpaceDE/>
              <w:autoSpaceDN/>
              <w:bidi w:val="0"/>
              <w:adjustRightInd/>
              <w:snapToGrid/>
              <w:spacing w:line="300" w:lineRule="exact"/>
              <w:ind w:firstLine="0" w:firstLineChars="0"/>
              <w:jc w:val="center"/>
              <w:textAlignment w:val="auto"/>
              <w:rPr>
                <w:rFonts w:hint="eastAsia" w:hAnsi="仿宋_GB2312" w:cs="仿宋_GB2312"/>
                <w:color w:val="000000"/>
                <w:kern w:val="0"/>
                <w:sz w:val="21"/>
                <w:szCs w:val="21"/>
              </w:rPr>
            </w:pPr>
            <w:r>
              <w:rPr>
                <w:rFonts w:hint="eastAsia" w:hAnsi="仿宋_GB2312" w:cs="仿宋_GB2312"/>
                <w:color w:val="000000"/>
                <w:kern w:val="0"/>
                <w:sz w:val="21"/>
                <w:szCs w:val="21"/>
              </w:rPr>
              <w:t>5分</w:t>
            </w:r>
          </w:p>
        </w:tc>
        <w:tc>
          <w:tcPr>
            <w:tcW w:w="2099" w:type="pct"/>
            <w:tcBorders>
              <w:top w:val="nil"/>
              <w:left w:val="nil"/>
              <w:bottom w:val="single" w:color="auto" w:sz="4" w:space="0"/>
              <w:right w:val="single" w:color="auto" w:sz="4" w:space="0"/>
            </w:tcBorders>
            <w:vAlign w:val="center"/>
          </w:tcPr>
          <w:p w14:paraId="0C771D7B">
            <w:pPr>
              <w:keepNext w:val="0"/>
              <w:keepLines w:val="0"/>
              <w:pageBreakBefore w:val="0"/>
              <w:widowControl/>
              <w:kinsoku/>
              <w:wordWrap/>
              <w:overflowPunct/>
              <w:topLinePunct w:val="0"/>
              <w:autoSpaceDE/>
              <w:autoSpaceDN/>
              <w:bidi w:val="0"/>
              <w:adjustRightInd/>
              <w:snapToGrid/>
              <w:spacing w:line="300" w:lineRule="exact"/>
              <w:ind w:firstLine="0" w:firstLineChars="0"/>
              <w:jc w:val="left"/>
              <w:textAlignment w:val="auto"/>
              <w:rPr>
                <w:rFonts w:hint="default" w:hAnsi="仿宋_GB2312" w:eastAsia="仿宋_GB2312" w:cs="仿宋_GB2312"/>
                <w:color w:val="000000"/>
                <w:kern w:val="0"/>
                <w:sz w:val="21"/>
                <w:szCs w:val="21"/>
                <w:lang w:val="en-US" w:eastAsia="zh-CN"/>
              </w:rPr>
            </w:pPr>
            <w:r>
              <w:rPr>
                <w:rFonts w:hint="eastAsia" w:hAnsi="仿宋_GB2312" w:cs="仿宋_GB2312"/>
                <w:color w:val="000000"/>
                <w:kern w:val="0"/>
                <w:sz w:val="21"/>
                <w:szCs w:val="21"/>
                <w:lang w:val="en-US" w:eastAsia="zh-CN"/>
              </w:rPr>
              <w:t>1个项目得1分，最高不超过5分。</w:t>
            </w:r>
          </w:p>
        </w:tc>
        <w:tc>
          <w:tcPr>
            <w:tcW w:w="828" w:type="pct"/>
            <w:tcBorders>
              <w:top w:val="nil"/>
              <w:left w:val="nil"/>
              <w:bottom w:val="single" w:color="auto" w:sz="4" w:space="0"/>
              <w:right w:val="single" w:color="auto" w:sz="4" w:space="0"/>
            </w:tcBorders>
            <w:vAlign w:val="center"/>
          </w:tcPr>
          <w:p w14:paraId="352839FD">
            <w:pPr>
              <w:keepNext w:val="0"/>
              <w:keepLines w:val="0"/>
              <w:pageBreakBefore w:val="0"/>
              <w:widowControl/>
              <w:kinsoku/>
              <w:wordWrap/>
              <w:overflowPunct/>
              <w:topLinePunct w:val="0"/>
              <w:autoSpaceDE/>
              <w:autoSpaceDN/>
              <w:bidi w:val="0"/>
              <w:adjustRightInd/>
              <w:snapToGrid/>
              <w:spacing w:line="300" w:lineRule="exact"/>
              <w:ind w:firstLine="0" w:firstLineChars="0"/>
              <w:jc w:val="left"/>
              <w:textAlignment w:val="auto"/>
              <w:rPr>
                <w:rFonts w:hint="eastAsia" w:hAnsi="仿宋_GB2312" w:cs="仿宋_GB2312"/>
                <w:color w:val="000000"/>
                <w:kern w:val="0"/>
                <w:sz w:val="21"/>
                <w:szCs w:val="21"/>
                <w:lang w:val="en-US" w:eastAsia="zh-CN"/>
              </w:rPr>
            </w:pPr>
            <w:r>
              <w:rPr>
                <w:rFonts w:hint="eastAsia" w:hAnsi="仿宋_GB2312" w:cs="仿宋_GB2312"/>
                <w:color w:val="000000"/>
                <w:kern w:val="0"/>
                <w:sz w:val="21"/>
                <w:szCs w:val="21"/>
                <w:lang w:val="en-US" w:eastAsia="zh-CN"/>
              </w:rPr>
              <w:t>自述</w:t>
            </w:r>
            <w:r>
              <w:rPr>
                <w:rFonts w:hint="eastAsia" w:hAnsi="仿宋_GB2312" w:cs="仿宋_GB2312"/>
                <w:color w:val="000000"/>
                <w:kern w:val="0"/>
                <w:sz w:val="21"/>
                <w:szCs w:val="21"/>
                <w:u w:val="single"/>
                <w:lang w:val="en-US" w:eastAsia="zh-CN"/>
              </w:rPr>
              <w:t xml:space="preserve">   个</w:t>
            </w:r>
            <w:r>
              <w:rPr>
                <w:rFonts w:hint="eastAsia" w:hAnsi="仿宋_GB2312" w:cs="仿宋_GB2312"/>
                <w:color w:val="000000"/>
                <w:kern w:val="0"/>
                <w:sz w:val="21"/>
                <w:szCs w:val="21"/>
                <w:u w:val="none"/>
                <w:lang w:val="en-US" w:eastAsia="zh-CN"/>
              </w:rPr>
              <w:t>，</w:t>
            </w:r>
            <w:r>
              <w:rPr>
                <w:rFonts w:hint="eastAsia" w:hAnsi="仿宋_GB2312" w:cs="仿宋_GB2312"/>
                <w:color w:val="000000"/>
                <w:kern w:val="0"/>
                <w:sz w:val="21"/>
                <w:szCs w:val="21"/>
              </w:rPr>
              <w:t>详见</w:t>
            </w:r>
            <w:r>
              <w:rPr>
                <w:rFonts w:hint="eastAsia" w:hAnsi="仿宋_GB2312" w:cs="仿宋_GB2312"/>
                <w:color w:val="000000"/>
                <w:kern w:val="0"/>
                <w:sz w:val="21"/>
                <w:szCs w:val="21"/>
                <w:u w:val="single"/>
                <w:lang w:val="en-US" w:eastAsia="zh-CN"/>
              </w:rPr>
              <w:t xml:space="preserve"> </w:t>
            </w:r>
            <w:r>
              <w:rPr>
                <w:rFonts w:hint="eastAsia" w:hAnsi="仿宋_GB2312" w:cs="仿宋_GB2312"/>
                <w:color w:val="000000"/>
                <w:kern w:val="0"/>
                <w:sz w:val="21"/>
                <w:szCs w:val="21"/>
                <w:lang w:val="en-US" w:eastAsia="zh-CN"/>
              </w:rPr>
              <w:t>页-</w:t>
            </w:r>
            <w:r>
              <w:rPr>
                <w:rFonts w:hint="eastAsia" w:hAnsi="仿宋_GB2312" w:cs="仿宋_GB2312"/>
                <w:color w:val="000000"/>
                <w:kern w:val="0"/>
                <w:sz w:val="21"/>
                <w:szCs w:val="21"/>
                <w:u w:val="single"/>
                <w:lang w:val="en-US" w:eastAsia="zh-CN"/>
              </w:rPr>
              <w:t xml:space="preserve"> </w:t>
            </w:r>
            <w:r>
              <w:rPr>
                <w:rFonts w:hint="eastAsia" w:hAnsi="仿宋_GB2312" w:cs="仿宋_GB2312"/>
                <w:color w:val="000000"/>
                <w:kern w:val="0"/>
                <w:sz w:val="21"/>
                <w:szCs w:val="21"/>
                <w:lang w:val="en-US" w:eastAsia="zh-CN"/>
              </w:rPr>
              <w:t>页</w:t>
            </w:r>
          </w:p>
        </w:tc>
      </w:tr>
      <w:tr w14:paraId="31175067">
        <w:tblPrEx>
          <w:tblCellMar>
            <w:top w:w="0" w:type="dxa"/>
            <w:left w:w="108" w:type="dxa"/>
            <w:bottom w:w="0" w:type="dxa"/>
            <w:right w:w="108" w:type="dxa"/>
          </w:tblCellMar>
        </w:tblPrEx>
        <w:trPr>
          <w:trHeight w:val="720" w:hRule="atLeast"/>
        </w:trPr>
        <w:tc>
          <w:tcPr>
            <w:tcW w:w="544" w:type="pct"/>
            <w:vMerge w:val="restart"/>
            <w:tcBorders>
              <w:top w:val="nil"/>
              <w:left w:val="single" w:color="auto" w:sz="4" w:space="0"/>
              <w:bottom w:val="single" w:color="auto" w:sz="4" w:space="0"/>
              <w:right w:val="single" w:color="auto" w:sz="4" w:space="0"/>
            </w:tcBorders>
            <w:vAlign w:val="center"/>
          </w:tcPr>
          <w:p w14:paraId="79481E00">
            <w:pPr>
              <w:keepNext w:val="0"/>
              <w:keepLines w:val="0"/>
              <w:pageBreakBefore w:val="0"/>
              <w:widowControl/>
              <w:kinsoku/>
              <w:wordWrap/>
              <w:overflowPunct/>
              <w:topLinePunct w:val="0"/>
              <w:autoSpaceDE/>
              <w:autoSpaceDN/>
              <w:bidi w:val="0"/>
              <w:adjustRightInd/>
              <w:snapToGrid/>
              <w:spacing w:line="300" w:lineRule="exact"/>
              <w:ind w:firstLine="0" w:firstLineChars="0"/>
              <w:jc w:val="center"/>
              <w:textAlignment w:val="auto"/>
              <w:rPr>
                <w:rFonts w:hint="eastAsia" w:hAnsi="仿宋_GB2312" w:cs="仿宋_GB2312"/>
                <w:b/>
                <w:bCs/>
                <w:color w:val="000000"/>
                <w:kern w:val="0"/>
                <w:sz w:val="21"/>
                <w:szCs w:val="21"/>
              </w:rPr>
            </w:pPr>
            <w:r>
              <w:rPr>
                <w:rFonts w:hint="eastAsia" w:hAnsi="仿宋_GB2312" w:cs="仿宋_GB2312"/>
                <w:b/>
                <w:bCs/>
                <w:color w:val="000000"/>
                <w:kern w:val="0"/>
                <w:sz w:val="21"/>
                <w:szCs w:val="21"/>
              </w:rPr>
              <w:t>服务方案（</w:t>
            </w:r>
            <w:r>
              <w:rPr>
                <w:rFonts w:hint="eastAsia" w:hAnsi="仿宋_GB2312" w:cs="仿宋_GB2312"/>
                <w:b/>
                <w:bCs/>
                <w:color w:val="000000"/>
                <w:kern w:val="0"/>
                <w:sz w:val="21"/>
                <w:szCs w:val="21"/>
                <w:lang w:val="en-US" w:eastAsia="zh-CN"/>
              </w:rPr>
              <w:t>45</w:t>
            </w:r>
            <w:r>
              <w:rPr>
                <w:rFonts w:hint="eastAsia" w:hAnsi="仿宋_GB2312" w:cs="仿宋_GB2312"/>
                <w:b/>
                <w:bCs/>
                <w:color w:val="000000"/>
                <w:kern w:val="0"/>
                <w:sz w:val="21"/>
                <w:szCs w:val="21"/>
              </w:rPr>
              <w:t>分）</w:t>
            </w:r>
          </w:p>
        </w:tc>
        <w:tc>
          <w:tcPr>
            <w:tcW w:w="1205" w:type="pct"/>
            <w:tcBorders>
              <w:top w:val="nil"/>
              <w:left w:val="nil"/>
              <w:bottom w:val="single" w:color="auto" w:sz="4" w:space="0"/>
              <w:right w:val="single" w:color="auto" w:sz="4" w:space="0"/>
            </w:tcBorders>
            <w:vAlign w:val="center"/>
          </w:tcPr>
          <w:p w14:paraId="1057BC10">
            <w:pPr>
              <w:keepNext w:val="0"/>
              <w:keepLines w:val="0"/>
              <w:pageBreakBefore w:val="0"/>
              <w:widowControl/>
              <w:kinsoku/>
              <w:wordWrap/>
              <w:overflowPunct/>
              <w:topLinePunct w:val="0"/>
              <w:autoSpaceDE/>
              <w:autoSpaceDN/>
              <w:bidi w:val="0"/>
              <w:adjustRightInd/>
              <w:snapToGrid/>
              <w:spacing w:line="300" w:lineRule="exact"/>
              <w:ind w:firstLine="0" w:firstLineChars="0"/>
              <w:jc w:val="center"/>
              <w:textAlignment w:val="auto"/>
              <w:rPr>
                <w:rFonts w:hint="eastAsia" w:hAnsi="仿宋_GB2312" w:cs="仿宋_GB2312"/>
                <w:color w:val="000000"/>
                <w:kern w:val="0"/>
                <w:sz w:val="21"/>
                <w:szCs w:val="21"/>
              </w:rPr>
            </w:pPr>
            <w:r>
              <w:rPr>
                <w:rFonts w:hint="eastAsia" w:hAnsi="仿宋_GB2312" w:cs="仿宋_GB2312"/>
                <w:color w:val="000000"/>
                <w:kern w:val="0"/>
                <w:sz w:val="21"/>
                <w:szCs w:val="21"/>
              </w:rPr>
              <w:t>对项目的理解及服务内容和方式</w:t>
            </w:r>
          </w:p>
        </w:tc>
        <w:tc>
          <w:tcPr>
            <w:tcW w:w="322" w:type="pct"/>
            <w:tcBorders>
              <w:top w:val="nil"/>
              <w:left w:val="nil"/>
              <w:bottom w:val="single" w:color="auto" w:sz="4" w:space="0"/>
              <w:right w:val="single" w:color="auto" w:sz="4" w:space="0"/>
            </w:tcBorders>
            <w:vAlign w:val="center"/>
          </w:tcPr>
          <w:p w14:paraId="63102A17">
            <w:pPr>
              <w:keepNext w:val="0"/>
              <w:keepLines w:val="0"/>
              <w:pageBreakBefore w:val="0"/>
              <w:widowControl/>
              <w:kinsoku/>
              <w:wordWrap/>
              <w:overflowPunct/>
              <w:topLinePunct w:val="0"/>
              <w:autoSpaceDE/>
              <w:autoSpaceDN/>
              <w:bidi w:val="0"/>
              <w:adjustRightInd/>
              <w:snapToGrid/>
              <w:spacing w:line="300" w:lineRule="exact"/>
              <w:ind w:firstLine="0" w:firstLineChars="0"/>
              <w:jc w:val="center"/>
              <w:textAlignment w:val="auto"/>
              <w:rPr>
                <w:rFonts w:hint="eastAsia" w:hAnsi="仿宋_GB2312" w:cs="仿宋_GB2312"/>
                <w:color w:val="000000"/>
                <w:kern w:val="0"/>
                <w:sz w:val="21"/>
                <w:szCs w:val="21"/>
              </w:rPr>
            </w:pPr>
            <w:r>
              <w:rPr>
                <w:rFonts w:hint="eastAsia" w:hAnsi="仿宋_GB2312" w:cs="仿宋_GB2312"/>
                <w:color w:val="000000"/>
                <w:kern w:val="0"/>
                <w:sz w:val="21"/>
                <w:szCs w:val="21"/>
              </w:rPr>
              <w:t>20分</w:t>
            </w:r>
          </w:p>
        </w:tc>
        <w:tc>
          <w:tcPr>
            <w:tcW w:w="2099" w:type="pct"/>
            <w:tcBorders>
              <w:top w:val="nil"/>
              <w:left w:val="nil"/>
              <w:bottom w:val="single" w:color="auto" w:sz="4" w:space="0"/>
              <w:right w:val="single" w:color="auto" w:sz="4" w:space="0"/>
            </w:tcBorders>
            <w:vAlign w:val="center"/>
          </w:tcPr>
          <w:p w14:paraId="04EFE255">
            <w:pPr>
              <w:keepNext w:val="0"/>
              <w:keepLines w:val="0"/>
              <w:pageBreakBefore w:val="0"/>
              <w:widowControl/>
              <w:kinsoku/>
              <w:wordWrap/>
              <w:overflowPunct/>
              <w:topLinePunct w:val="0"/>
              <w:autoSpaceDE/>
              <w:autoSpaceDN/>
              <w:bidi w:val="0"/>
              <w:adjustRightInd/>
              <w:snapToGrid/>
              <w:spacing w:line="300" w:lineRule="exact"/>
              <w:ind w:firstLine="0" w:firstLineChars="0"/>
              <w:jc w:val="left"/>
              <w:textAlignment w:val="auto"/>
              <w:rPr>
                <w:rFonts w:hint="eastAsia" w:hAnsi="仿宋_GB2312" w:cs="仿宋_GB2312"/>
                <w:color w:val="000000"/>
                <w:kern w:val="0"/>
                <w:sz w:val="21"/>
                <w:szCs w:val="21"/>
              </w:rPr>
            </w:pPr>
            <w:r>
              <w:rPr>
                <w:rFonts w:hint="eastAsia" w:hAnsi="仿宋_GB2312" w:cs="仿宋_GB2312"/>
                <w:color w:val="000000"/>
                <w:kern w:val="0"/>
                <w:sz w:val="21"/>
                <w:szCs w:val="21"/>
              </w:rPr>
              <w:t>对项目实施的重点、难点分析及解决措施建议服务内容详实可行、服务方式能够突出竞选人对项目的重视程度、沟通机制、效率及质量保障措施。</w:t>
            </w:r>
          </w:p>
        </w:tc>
        <w:tc>
          <w:tcPr>
            <w:tcW w:w="828" w:type="pct"/>
            <w:tcBorders>
              <w:top w:val="nil"/>
              <w:left w:val="nil"/>
              <w:bottom w:val="single" w:color="auto" w:sz="4" w:space="0"/>
              <w:right w:val="single" w:color="auto" w:sz="4" w:space="0"/>
            </w:tcBorders>
            <w:vAlign w:val="center"/>
          </w:tcPr>
          <w:p w14:paraId="64D0D840">
            <w:pPr>
              <w:keepNext w:val="0"/>
              <w:keepLines w:val="0"/>
              <w:pageBreakBefore w:val="0"/>
              <w:widowControl/>
              <w:kinsoku/>
              <w:wordWrap/>
              <w:overflowPunct/>
              <w:topLinePunct w:val="0"/>
              <w:autoSpaceDE/>
              <w:autoSpaceDN/>
              <w:bidi w:val="0"/>
              <w:adjustRightInd/>
              <w:snapToGrid/>
              <w:spacing w:line="300" w:lineRule="exact"/>
              <w:ind w:firstLine="0" w:firstLineChars="0"/>
              <w:jc w:val="left"/>
              <w:textAlignment w:val="auto"/>
              <w:rPr>
                <w:rFonts w:hint="eastAsia" w:hAnsi="仿宋_GB2312" w:cs="仿宋_GB2312"/>
                <w:color w:val="000000"/>
                <w:kern w:val="0"/>
                <w:sz w:val="21"/>
                <w:szCs w:val="21"/>
              </w:rPr>
            </w:pPr>
            <w:r>
              <w:rPr>
                <w:rFonts w:hint="eastAsia" w:hAnsi="仿宋_GB2312" w:cs="仿宋_GB2312"/>
                <w:color w:val="000000"/>
                <w:kern w:val="0"/>
                <w:sz w:val="21"/>
                <w:szCs w:val="21"/>
              </w:rPr>
              <w:t>详见</w:t>
            </w:r>
            <w:r>
              <w:rPr>
                <w:rFonts w:hint="eastAsia" w:hAnsi="仿宋_GB2312" w:cs="仿宋_GB2312"/>
                <w:color w:val="000000"/>
                <w:kern w:val="0"/>
                <w:sz w:val="21"/>
                <w:szCs w:val="21"/>
                <w:u w:val="single"/>
                <w:lang w:val="en-US" w:eastAsia="zh-CN"/>
              </w:rPr>
              <w:t xml:space="preserve"> </w:t>
            </w:r>
            <w:r>
              <w:rPr>
                <w:rFonts w:hint="eastAsia" w:hAnsi="仿宋_GB2312" w:cs="仿宋_GB2312"/>
                <w:color w:val="000000"/>
                <w:kern w:val="0"/>
                <w:sz w:val="21"/>
                <w:szCs w:val="21"/>
                <w:lang w:val="en-US" w:eastAsia="zh-CN"/>
              </w:rPr>
              <w:t>页-</w:t>
            </w:r>
            <w:r>
              <w:rPr>
                <w:rFonts w:hint="eastAsia" w:hAnsi="仿宋_GB2312" w:cs="仿宋_GB2312"/>
                <w:color w:val="000000"/>
                <w:kern w:val="0"/>
                <w:sz w:val="21"/>
                <w:szCs w:val="21"/>
                <w:u w:val="single"/>
                <w:lang w:val="en-US" w:eastAsia="zh-CN"/>
              </w:rPr>
              <w:t xml:space="preserve"> </w:t>
            </w:r>
            <w:r>
              <w:rPr>
                <w:rFonts w:hint="eastAsia" w:hAnsi="仿宋_GB2312" w:cs="仿宋_GB2312"/>
                <w:color w:val="000000"/>
                <w:kern w:val="0"/>
                <w:sz w:val="21"/>
                <w:szCs w:val="21"/>
                <w:lang w:val="en-US" w:eastAsia="zh-CN"/>
              </w:rPr>
              <w:t>页</w:t>
            </w:r>
          </w:p>
        </w:tc>
      </w:tr>
      <w:tr w14:paraId="3A3E5912">
        <w:tblPrEx>
          <w:tblCellMar>
            <w:top w:w="0" w:type="dxa"/>
            <w:left w:w="108" w:type="dxa"/>
            <w:bottom w:w="0" w:type="dxa"/>
            <w:right w:w="108" w:type="dxa"/>
          </w:tblCellMar>
        </w:tblPrEx>
        <w:trPr>
          <w:trHeight w:val="280" w:hRule="atLeast"/>
        </w:trPr>
        <w:tc>
          <w:tcPr>
            <w:tcW w:w="544" w:type="pct"/>
            <w:vMerge w:val="continue"/>
            <w:tcBorders>
              <w:top w:val="nil"/>
              <w:left w:val="single" w:color="auto" w:sz="4" w:space="0"/>
              <w:bottom w:val="single" w:color="auto" w:sz="4" w:space="0"/>
              <w:right w:val="single" w:color="auto" w:sz="4" w:space="0"/>
            </w:tcBorders>
            <w:vAlign w:val="center"/>
          </w:tcPr>
          <w:p w14:paraId="6377F5CC">
            <w:pPr>
              <w:keepNext w:val="0"/>
              <w:keepLines w:val="0"/>
              <w:pageBreakBefore w:val="0"/>
              <w:widowControl/>
              <w:kinsoku/>
              <w:wordWrap/>
              <w:overflowPunct/>
              <w:topLinePunct w:val="0"/>
              <w:autoSpaceDE/>
              <w:autoSpaceDN/>
              <w:bidi w:val="0"/>
              <w:adjustRightInd/>
              <w:snapToGrid/>
              <w:spacing w:line="300" w:lineRule="exact"/>
              <w:ind w:firstLine="0" w:firstLineChars="0"/>
              <w:jc w:val="left"/>
              <w:textAlignment w:val="auto"/>
              <w:rPr>
                <w:rFonts w:hint="eastAsia" w:hAnsi="仿宋_GB2312" w:cs="仿宋_GB2312"/>
                <w:b/>
                <w:bCs/>
                <w:color w:val="000000"/>
                <w:kern w:val="0"/>
                <w:sz w:val="21"/>
                <w:szCs w:val="21"/>
              </w:rPr>
            </w:pPr>
          </w:p>
        </w:tc>
        <w:tc>
          <w:tcPr>
            <w:tcW w:w="1205" w:type="pct"/>
            <w:tcBorders>
              <w:top w:val="nil"/>
              <w:left w:val="nil"/>
              <w:bottom w:val="single" w:color="auto" w:sz="4" w:space="0"/>
              <w:right w:val="single" w:color="auto" w:sz="4" w:space="0"/>
            </w:tcBorders>
            <w:vAlign w:val="center"/>
          </w:tcPr>
          <w:p w14:paraId="164D9A66">
            <w:pPr>
              <w:keepNext w:val="0"/>
              <w:keepLines w:val="0"/>
              <w:pageBreakBefore w:val="0"/>
              <w:widowControl/>
              <w:kinsoku/>
              <w:wordWrap/>
              <w:overflowPunct/>
              <w:topLinePunct w:val="0"/>
              <w:autoSpaceDE/>
              <w:autoSpaceDN/>
              <w:bidi w:val="0"/>
              <w:adjustRightInd/>
              <w:snapToGrid/>
              <w:spacing w:line="300" w:lineRule="exact"/>
              <w:ind w:firstLine="0" w:firstLineChars="0"/>
              <w:jc w:val="center"/>
              <w:textAlignment w:val="auto"/>
              <w:rPr>
                <w:rFonts w:hint="eastAsia" w:hAnsi="仿宋_GB2312" w:cs="仿宋_GB2312"/>
                <w:color w:val="000000"/>
                <w:kern w:val="0"/>
                <w:sz w:val="21"/>
                <w:szCs w:val="21"/>
              </w:rPr>
            </w:pPr>
            <w:r>
              <w:rPr>
                <w:rFonts w:hint="eastAsia" w:hAnsi="仿宋_GB2312" w:cs="仿宋_GB2312"/>
                <w:color w:val="000000"/>
                <w:kern w:val="0"/>
                <w:sz w:val="21"/>
                <w:szCs w:val="21"/>
              </w:rPr>
              <w:t>对评委提问的剖析</w:t>
            </w:r>
          </w:p>
        </w:tc>
        <w:tc>
          <w:tcPr>
            <w:tcW w:w="322" w:type="pct"/>
            <w:tcBorders>
              <w:top w:val="nil"/>
              <w:left w:val="nil"/>
              <w:bottom w:val="single" w:color="auto" w:sz="4" w:space="0"/>
              <w:right w:val="single" w:color="auto" w:sz="4" w:space="0"/>
            </w:tcBorders>
            <w:vAlign w:val="center"/>
          </w:tcPr>
          <w:p w14:paraId="1B0A22B4">
            <w:pPr>
              <w:keepNext w:val="0"/>
              <w:keepLines w:val="0"/>
              <w:pageBreakBefore w:val="0"/>
              <w:widowControl/>
              <w:kinsoku/>
              <w:wordWrap/>
              <w:overflowPunct/>
              <w:topLinePunct w:val="0"/>
              <w:autoSpaceDE/>
              <w:autoSpaceDN/>
              <w:bidi w:val="0"/>
              <w:adjustRightInd/>
              <w:snapToGrid/>
              <w:spacing w:line="300" w:lineRule="exact"/>
              <w:ind w:firstLine="0" w:firstLineChars="0"/>
              <w:jc w:val="center"/>
              <w:textAlignment w:val="auto"/>
              <w:rPr>
                <w:rFonts w:hint="eastAsia" w:hAnsi="仿宋_GB2312" w:cs="仿宋_GB2312"/>
                <w:color w:val="000000"/>
                <w:kern w:val="0"/>
                <w:sz w:val="21"/>
                <w:szCs w:val="21"/>
              </w:rPr>
            </w:pPr>
            <w:r>
              <w:rPr>
                <w:rFonts w:hint="eastAsia" w:hAnsi="仿宋_GB2312" w:cs="仿宋_GB2312"/>
                <w:color w:val="000000"/>
                <w:kern w:val="0"/>
                <w:sz w:val="21"/>
                <w:szCs w:val="21"/>
              </w:rPr>
              <w:t>10分</w:t>
            </w:r>
          </w:p>
        </w:tc>
        <w:tc>
          <w:tcPr>
            <w:tcW w:w="2099" w:type="pct"/>
            <w:tcBorders>
              <w:top w:val="nil"/>
              <w:left w:val="nil"/>
              <w:bottom w:val="single" w:color="auto" w:sz="4" w:space="0"/>
              <w:right w:val="single" w:color="auto" w:sz="4" w:space="0"/>
            </w:tcBorders>
            <w:vAlign w:val="center"/>
          </w:tcPr>
          <w:p w14:paraId="64B543E9">
            <w:pPr>
              <w:keepNext w:val="0"/>
              <w:keepLines w:val="0"/>
              <w:pageBreakBefore w:val="0"/>
              <w:widowControl/>
              <w:kinsoku/>
              <w:wordWrap/>
              <w:overflowPunct/>
              <w:topLinePunct w:val="0"/>
              <w:autoSpaceDE/>
              <w:autoSpaceDN/>
              <w:bidi w:val="0"/>
              <w:adjustRightInd/>
              <w:snapToGrid/>
              <w:spacing w:line="300" w:lineRule="exact"/>
              <w:ind w:firstLine="0" w:firstLineChars="0"/>
              <w:jc w:val="left"/>
              <w:textAlignment w:val="auto"/>
              <w:rPr>
                <w:rFonts w:hint="default" w:eastAsia="仿宋_GB2312"/>
                <w:lang w:val="en-US" w:eastAsia="zh-CN"/>
              </w:rPr>
            </w:pPr>
            <w:r>
              <w:rPr>
                <w:rFonts w:hint="eastAsia" w:hAnsi="仿宋_GB2312" w:cs="仿宋_GB2312"/>
                <w:color w:val="000000"/>
                <w:kern w:val="0"/>
                <w:sz w:val="21"/>
                <w:szCs w:val="21"/>
              </w:rPr>
              <w:t>理解是否深刻，分析是否全面、有无针对性。项目负责人</w:t>
            </w:r>
            <w:r>
              <w:rPr>
                <w:rFonts w:hint="eastAsia" w:hAnsi="仿宋_GB2312" w:cs="仿宋_GB2312"/>
                <w:color w:val="000000"/>
                <w:kern w:val="0"/>
                <w:sz w:val="21"/>
                <w:szCs w:val="21"/>
                <w:lang w:val="en-US" w:eastAsia="zh-CN"/>
              </w:rPr>
              <w:t>或</w:t>
            </w:r>
            <w:r>
              <w:rPr>
                <w:rFonts w:hint="eastAsia" w:hAnsi="仿宋_GB2312" w:cs="仿宋_GB2312"/>
                <w:color w:val="000000"/>
                <w:kern w:val="0"/>
                <w:sz w:val="21"/>
                <w:szCs w:val="21"/>
              </w:rPr>
              <w:t>现场负责人</w:t>
            </w:r>
            <w:r>
              <w:rPr>
                <w:rFonts w:hint="eastAsia" w:hAnsi="仿宋_GB2312" w:cs="仿宋_GB2312"/>
                <w:color w:val="000000"/>
                <w:kern w:val="0"/>
                <w:sz w:val="21"/>
                <w:szCs w:val="21"/>
                <w:lang w:val="en-US" w:eastAsia="zh-CN"/>
              </w:rPr>
              <w:t>未到场述标的，扣2分。</w:t>
            </w:r>
          </w:p>
        </w:tc>
        <w:tc>
          <w:tcPr>
            <w:tcW w:w="828" w:type="pct"/>
            <w:tcBorders>
              <w:top w:val="nil"/>
              <w:left w:val="nil"/>
              <w:bottom w:val="single" w:color="auto" w:sz="4" w:space="0"/>
              <w:right w:val="single" w:color="auto" w:sz="4" w:space="0"/>
            </w:tcBorders>
            <w:vAlign w:val="center"/>
          </w:tcPr>
          <w:p w14:paraId="12F9005F">
            <w:pPr>
              <w:keepNext w:val="0"/>
              <w:keepLines w:val="0"/>
              <w:pageBreakBefore w:val="0"/>
              <w:widowControl/>
              <w:kinsoku/>
              <w:wordWrap/>
              <w:overflowPunct/>
              <w:topLinePunct w:val="0"/>
              <w:autoSpaceDE/>
              <w:autoSpaceDN/>
              <w:bidi w:val="0"/>
              <w:adjustRightInd/>
              <w:snapToGrid/>
              <w:spacing w:line="300" w:lineRule="exact"/>
              <w:ind w:firstLine="0" w:firstLineChars="0"/>
              <w:jc w:val="left"/>
              <w:textAlignment w:val="auto"/>
              <w:rPr>
                <w:rFonts w:hint="eastAsia" w:hAnsi="仿宋_GB2312" w:cs="仿宋_GB2312"/>
                <w:color w:val="000000"/>
                <w:kern w:val="0"/>
                <w:sz w:val="21"/>
                <w:szCs w:val="21"/>
              </w:rPr>
            </w:pPr>
            <w:r>
              <w:rPr>
                <w:rFonts w:hint="eastAsia" w:hAnsi="仿宋_GB2312" w:cs="仿宋_GB2312"/>
                <w:color w:val="000000"/>
                <w:kern w:val="0"/>
                <w:sz w:val="21"/>
                <w:szCs w:val="21"/>
              </w:rPr>
              <w:t>详见</w:t>
            </w:r>
            <w:r>
              <w:rPr>
                <w:rFonts w:hint="eastAsia" w:hAnsi="仿宋_GB2312" w:cs="仿宋_GB2312"/>
                <w:color w:val="000000"/>
                <w:kern w:val="0"/>
                <w:sz w:val="21"/>
                <w:szCs w:val="21"/>
                <w:u w:val="single"/>
                <w:lang w:val="en-US" w:eastAsia="zh-CN"/>
              </w:rPr>
              <w:t xml:space="preserve"> </w:t>
            </w:r>
            <w:r>
              <w:rPr>
                <w:rFonts w:hint="eastAsia" w:hAnsi="仿宋_GB2312" w:cs="仿宋_GB2312"/>
                <w:color w:val="000000"/>
                <w:kern w:val="0"/>
                <w:sz w:val="21"/>
                <w:szCs w:val="21"/>
                <w:lang w:val="en-US" w:eastAsia="zh-CN"/>
              </w:rPr>
              <w:t>页-</w:t>
            </w:r>
            <w:r>
              <w:rPr>
                <w:rFonts w:hint="eastAsia" w:hAnsi="仿宋_GB2312" w:cs="仿宋_GB2312"/>
                <w:color w:val="000000"/>
                <w:kern w:val="0"/>
                <w:sz w:val="21"/>
                <w:szCs w:val="21"/>
                <w:u w:val="single"/>
                <w:lang w:val="en-US" w:eastAsia="zh-CN"/>
              </w:rPr>
              <w:t xml:space="preserve"> </w:t>
            </w:r>
            <w:r>
              <w:rPr>
                <w:rFonts w:hint="eastAsia" w:hAnsi="仿宋_GB2312" w:cs="仿宋_GB2312"/>
                <w:color w:val="000000"/>
                <w:kern w:val="0"/>
                <w:sz w:val="21"/>
                <w:szCs w:val="21"/>
                <w:lang w:val="en-US" w:eastAsia="zh-CN"/>
              </w:rPr>
              <w:t>页</w:t>
            </w:r>
          </w:p>
        </w:tc>
      </w:tr>
      <w:tr w14:paraId="055D7A8E">
        <w:tblPrEx>
          <w:tblCellMar>
            <w:top w:w="0" w:type="dxa"/>
            <w:left w:w="108" w:type="dxa"/>
            <w:bottom w:w="0" w:type="dxa"/>
            <w:right w:w="108" w:type="dxa"/>
          </w:tblCellMar>
        </w:tblPrEx>
        <w:trPr>
          <w:trHeight w:val="480" w:hRule="atLeast"/>
        </w:trPr>
        <w:tc>
          <w:tcPr>
            <w:tcW w:w="544" w:type="pct"/>
            <w:vMerge w:val="continue"/>
            <w:tcBorders>
              <w:top w:val="nil"/>
              <w:left w:val="single" w:color="auto" w:sz="4" w:space="0"/>
              <w:bottom w:val="single" w:color="auto" w:sz="4" w:space="0"/>
              <w:right w:val="single" w:color="auto" w:sz="4" w:space="0"/>
            </w:tcBorders>
            <w:vAlign w:val="center"/>
          </w:tcPr>
          <w:p w14:paraId="6C00D210">
            <w:pPr>
              <w:keepNext w:val="0"/>
              <w:keepLines w:val="0"/>
              <w:pageBreakBefore w:val="0"/>
              <w:widowControl/>
              <w:kinsoku/>
              <w:wordWrap/>
              <w:overflowPunct/>
              <w:topLinePunct w:val="0"/>
              <w:autoSpaceDE/>
              <w:autoSpaceDN/>
              <w:bidi w:val="0"/>
              <w:adjustRightInd/>
              <w:snapToGrid/>
              <w:spacing w:line="300" w:lineRule="exact"/>
              <w:ind w:firstLine="0" w:firstLineChars="0"/>
              <w:jc w:val="left"/>
              <w:textAlignment w:val="auto"/>
              <w:rPr>
                <w:rFonts w:hint="eastAsia" w:hAnsi="仿宋_GB2312" w:cs="仿宋_GB2312"/>
                <w:b/>
                <w:bCs/>
                <w:color w:val="000000"/>
                <w:kern w:val="0"/>
                <w:sz w:val="21"/>
                <w:szCs w:val="21"/>
              </w:rPr>
            </w:pPr>
          </w:p>
        </w:tc>
        <w:tc>
          <w:tcPr>
            <w:tcW w:w="1205" w:type="pct"/>
            <w:tcBorders>
              <w:top w:val="nil"/>
              <w:left w:val="nil"/>
              <w:bottom w:val="single" w:color="auto" w:sz="4" w:space="0"/>
              <w:right w:val="single" w:color="auto" w:sz="4" w:space="0"/>
            </w:tcBorders>
            <w:vAlign w:val="center"/>
          </w:tcPr>
          <w:p w14:paraId="659EF43C">
            <w:pPr>
              <w:keepNext w:val="0"/>
              <w:keepLines w:val="0"/>
              <w:pageBreakBefore w:val="0"/>
              <w:widowControl/>
              <w:kinsoku/>
              <w:wordWrap/>
              <w:overflowPunct/>
              <w:topLinePunct w:val="0"/>
              <w:autoSpaceDE/>
              <w:autoSpaceDN/>
              <w:bidi w:val="0"/>
              <w:adjustRightInd/>
              <w:snapToGrid/>
              <w:spacing w:line="300" w:lineRule="exact"/>
              <w:ind w:firstLine="0" w:firstLineChars="0"/>
              <w:jc w:val="center"/>
              <w:textAlignment w:val="auto"/>
              <w:rPr>
                <w:rFonts w:hint="eastAsia" w:hAnsi="仿宋_GB2312" w:cs="仿宋_GB2312"/>
                <w:color w:val="000000"/>
                <w:kern w:val="0"/>
                <w:sz w:val="21"/>
                <w:szCs w:val="21"/>
              </w:rPr>
            </w:pPr>
            <w:r>
              <w:rPr>
                <w:rFonts w:hint="eastAsia" w:hAnsi="仿宋_GB2312" w:cs="仿宋_GB2312"/>
                <w:color w:val="000000"/>
                <w:kern w:val="0"/>
                <w:sz w:val="21"/>
                <w:szCs w:val="21"/>
              </w:rPr>
              <w:t>服务保障措施</w:t>
            </w:r>
          </w:p>
        </w:tc>
        <w:tc>
          <w:tcPr>
            <w:tcW w:w="322" w:type="pct"/>
            <w:tcBorders>
              <w:top w:val="nil"/>
              <w:left w:val="nil"/>
              <w:bottom w:val="single" w:color="auto" w:sz="4" w:space="0"/>
              <w:right w:val="single" w:color="auto" w:sz="4" w:space="0"/>
            </w:tcBorders>
            <w:vAlign w:val="center"/>
          </w:tcPr>
          <w:p w14:paraId="18CEFD04">
            <w:pPr>
              <w:keepNext w:val="0"/>
              <w:keepLines w:val="0"/>
              <w:pageBreakBefore w:val="0"/>
              <w:widowControl/>
              <w:kinsoku/>
              <w:wordWrap/>
              <w:overflowPunct/>
              <w:topLinePunct w:val="0"/>
              <w:autoSpaceDE/>
              <w:autoSpaceDN/>
              <w:bidi w:val="0"/>
              <w:adjustRightInd/>
              <w:snapToGrid/>
              <w:spacing w:line="300" w:lineRule="exact"/>
              <w:ind w:firstLine="0" w:firstLineChars="0"/>
              <w:jc w:val="center"/>
              <w:textAlignment w:val="auto"/>
              <w:rPr>
                <w:rFonts w:hint="eastAsia" w:hAnsi="仿宋_GB2312" w:cs="仿宋_GB2312"/>
                <w:color w:val="000000"/>
                <w:kern w:val="0"/>
                <w:sz w:val="21"/>
                <w:szCs w:val="21"/>
              </w:rPr>
            </w:pPr>
            <w:r>
              <w:rPr>
                <w:rFonts w:hint="eastAsia" w:hAnsi="仿宋_GB2312" w:cs="仿宋_GB2312"/>
                <w:color w:val="000000"/>
                <w:kern w:val="0"/>
                <w:sz w:val="21"/>
                <w:szCs w:val="21"/>
              </w:rPr>
              <w:t>15分</w:t>
            </w:r>
          </w:p>
        </w:tc>
        <w:tc>
          <w:tcPr>
            <w:tcW w:w="2099" w:type="pct"/>
            <w:tcBorders>
              <w:top w:val="nil"/>
              <w:left w:val="nil"/>
              <w:bottom w:val="single" w:color="auto" w:sz="4" w:space="0"/>
              <w:right w:val="single" w:color="auto" w:sz="4" w:space="0"/>
            </w:tcBorders>
            <w:vAlign w:val="center"/>
          </w:tcPr>
          <w:p w14:paraId="41DD533C">
            <w:pPr>
              <w:keepNext w:val="0"/>
              <w:keepLines w:val="0"/>
              <w:pageBreakBefore w:val="0"/>
              <w:widowControl/>
              <w:kinsoku/>
              <w:wordWrap/>
              <w:overflowPunct/>
              <w:topLinePunct w:val="0"/>
              <w:autoSpaceDE/>
              <w:autoSpaceDN/>
              <w:bidi w:val="0"/>
              <w:adjustRightInd/>
              <w:snapToGrid/>
              <w:spacing w:line="300" w:lineRule="exact"/>
              <w:ind w:firstLine="0" w:firstLineChars="0"/>
              <w:jc w:val="left"/>
              <w:textAlignment w:val="auto"/>
              <w:rPr>
                <w:rFonts w:hint="eastAsia" w:hAnsi="仿宋_GB2312" w:cs="仿宋_GB2312"/>
                <w:color w:val="000000"/>
                <w:kern w:val="0"/>
                <w:sz w:val="21"/>
                <w:szCs w:val="21"/>
              </w:rPr>
            </w:pPr>
            <w:r>
              <w:rPr>
                <w:rFonts w:hint="eastAsia" w:hAnsi="仿宋_GB2312" w:cs="仿宋_GB2312"/>
                <w:color w:val="000000"/>
                <w:kern w:val="0"/>
                <w:sz w:val="21"/>
                <w:szCs w:val="21"/>
              </w:rPr>
              <w:t>服务支撑资源：能否提供日常监管政策解读、IPO市场情况分析月报、同行业案例解析、财务知识培训。</w:t>
            </w:r>
          </w:p>
        </w:tc>
        <w:tc>
          <w:tcPr>
            <w:tcW w:w="828" w:type="pct"/>
            <w:tcBorders>
              <w:top w:val="nil"/>
              <w:left w:val="nil"/>
              <w:bottom w:val="single" w:color="auto" w:sz="4" w:space="0"/>
              <w:right w:val="single" w:color="auto" w:sz="4" w:space="0"/>
            </w:tcBorders>
            <w:vAlign w:val="center"/>
          </w:tcPr>
          <w:p w14:paraId="3EFD3DAA">
            <w:pPr>
              <w:keepNext w:val="0"/>
              <w:keepLines w:val="0"/>
              <w:pageBreakBefore w:val="0"/>
              <w:widowControl/>
              <w:kinsoku/>
              <w:wordWrap/>
              <w:overflowPunct/>
              <w:topLinePunct w:val="0"/>
              <w:autoSpaceDE/>
              <w:autoSpaceDN/>
              <w:bidi w:val="0"/>
              <w:adjustRightInd/>
              <w:snapToGrid/>
              <w:spacing w:line="300" w:lineRule="exact"/>
              <w:ind w:firstLine="0" w:firstLineChars="0"/>
              <w:jc w:val="left"/>
              <w:textAlignment w:val="auto"/>
              <w:rPr>
                <w:rFonts w:hint="eastAsia" w:hAnsi="仿宋_GB2312" w:cs="仿宋_GB2312"/>
                <w:color w:val="000000"/>
                <w:kern w:val="0"/>
                <w:sz w:val="21"/>
                <w:szCs w:val="21"/>
              </w:rPr>
            </w:pPr>
            <w:r>
              <w:rPr>
                <w:rFonts w:hint="eastAsia" w:hAnsi="仿宋_GB2312" w:cs="仿宋_GB2312"/>
                <w:color w:val="000000"/>
                <w:kern w:val="0"/>
                <w:sz w:val="21"/>
                <w:szCs w:val="21"/>
              </w:rPr>
              <w:t>详见</w:t>
            </w:r>
            <w:r>
              <w:rPr>
                <w:rFonts w:hint="eastAsia" w:hAnsi="仿宋_GB2312" w:cs="仿宋_GB2312"/>
                <w:color w:val="000000"/>
                <w:kern w:val="0"/>
                <w:sz w:val="21"/>
                <w:szCs w:val="21"/>
                <w:u w:val="single"/>
                <w:lang w:val="en-US" w:eastAsia="zh-CN"/>
              </w:rPr>
              <w:t xml:space="preserve"> </w:t>
            </w:r>
            <w:r>
              <w:rPr>
                <w:rFonts w:hint="eastAsia" w:hAnsi="仿宋_GB2312" w:cs="仿宋_GB2312"/>
                <w:color w:val="000000"/>
                <w:kern w:val="0"/>
                <w:sz w:val="21"/>
                <w:szCs w:val="21"/>
                <w:lang w:val="en-US" w:eastAsia="zh-CN"/>
              </w:rPr>
              <w:t>页-</w:t>
            </w:r>
            <w:r>
              <w:rPr>
                <w:rFonts w:hint="eastAsia" w:hAnsi="仿宋_GB2312" w:cs="仿宋_GB2312"/>
                <w:color w:val="000000"/>
                <w:kern w:val="0"/>
                <w:sz w:val="21"/>
                <w:szCs w:val="21"/>
                <w:u w:val="single"/>
                <w:lang w:val="en-US" w:eastAsia="zh-CN"/>
              </w:rPr>
              <w:t xml:space="preserve"> </w:t>
            </w:r>
            <w:r>
              <w:rPr>
                <w:rFonts w:hint="eastAsia" w:hAnsi="仿宋_GB2312" w:cs="仿宋_GB2312"/>
                <w:color w:val="000000"/>
                <w:kern w:val="0"/>
                <w:sz w:val="21"/>
                <w:szCs w:val="21"/>
                <w:lang w:val="en-US" w:eastAsia="zh-CN"/>
              </w:rPr>
              <w:t>页</w:t>
            </w:r>
          </w:p>
        </w:tc>
      </w:tr>
      <w:tr w14:paraId="43935858">
        <w:tblPrEx>
          <w:tblCellMar>
            <w:top w:w="0" w:type="dxa"/>
            <w:left w:w="108" w:type="dxa"/>
            <w:bottom w:w="0" w:type="dxa"/>
            <w:right w:w="108" w:type="dxa"/>
          </w:tblCellMar>
        </w:tblPrEx>
        <w:trPr>
          <w:trHeight w:val="480" w:hRule="atLeast"/>
        </w:trPr>
        <w:tc>
          <w:tcPr>
            <w:tcW w:w="544" w:type="pct"/>
            <w:tcBorders>
              <w:top w:val="nil"/>
              <w:left w:val="single" w:color="auto" w:sz="4" w:space="0"/>
              <w:bottom w:val="single" w:color="auto" w:sz="4" w:space="0"/>
              <w:right w:val="single" w:color="auto" w:sz="4" w:space="0"/>
            </w:tcBorders>
            <w:vAlign w:val="center"/>
          </w:tcPr>
          <w:p w14:paraId="185F1D18">
            <w:pPr>
              <w:keepNext w:val="0"/>
              <w:keepLines w:val="0"/>
              <w:pageBreakBefore w:val="0"/>
              <w:widowControl/>
              <w:kinsoku/>
              <w:wordWrap/>
              <w:overflowPunct/>
              <w:topLinePunct w:val="0"/>
              <w:autoSpaceDE/>
              <w:autoSpaceDN/>
              <w:bidi w:val="0"/>
              <w:adjustRightInd/>
              <w:snapToGrid/>
              <w:spacing w:line="300" w:lineRule="exact"/>
              <w:ind w:firstLine="0" w:firstLineChars="0"/>
              <w:jc w:val="center"/>
              <w:textAlignment w:val="auto"/>
              <w:rPr>
                <w:rFonts w:hint="eastAsia" w:hAnsi="仿宋_GB2312" w:cs="仿宋_GB2312"/>
                <w:b/>
                <w:bCs/>
                <w:color w:val="000000"/>
                <w:kern w:val="0"/>
                <w:sz w:val="21"/>
                <w:szCs w:val="21"/>
              </w:rPr>
            </w:pPr>
            <w:r>
              <w:rPr>
                <w:rFonts w:hint="eastAsia" w:hAnsi="仿宋_GB2312" w:cs="仿宋_GB2312"/>
                <w:b/>
                <w:bCs/>
                <w:color w:val="000000"/>
                <w:kern w:val="0"/>
                <w:sz w:val="21"/>
                <w:szCs w:val="21"/>
              </w:rPr>
              <w:t>报价（</w:t>
            </w:r>
            <w:r>
              <w:rPr>
                <w:rFonts w:hint="eastAsia" w:hAnsi="仿宋_GB2312" w:cs="仿宋_GB2312"/>
                <w:b/>
                <w:bCs/>
                <w:color w:val="000000"/>
                <w:kern w:val="0"/>
                <w:sz w:val="21"/>
                <w:szCs w:val="21"/>
                <w:lang w:val="en-US" w:eastAsia="zh-CN"/>
              </w:rPr>
              <w:t>20</w:t>
            </w:r>
            <w:r>
              <w:rPr>
                <w:rFonts w:hint="eastAsia" w:hAnsi="仿宋_GB2312" w:cs="仿宋_GB2312"/>
                <w:b/>
                <w:bCs/>
                <w:color w:val="000000"/>
                <w:kern w:val="0"/>
                <w:sz w:val="21"/>
                <w:szCs w:val="21"/>
              </w:rPr>
              <w:t>分）</w:t>
            </w:r>
          </w:p>
        </w:tc>
        <w:tc>
          <w:tcPr>
            <w:tcW w:w="1205" w:type="pct"/>
            <w:tcBorders>
              <w:top w:val="nil"/>
              <w:left w:val="nil"/>
              <w:bottom w:val="single" w:color="auto" w:sz="4" w:space="0"/>
              <w:right w:val="single" w:color="auto" w:sz="4" w:space="0"/>
            </w:tcBorders>
            <w:vAlign w:val="center"/>
          </w:tcPr>
          <w:p w14:paraId="3EC93673">
            <w:pPr>
              <w:keepNext w:val="0"/>
              <w:keepLines w:val="0"/>
              <w:pageBreakBefore w:val="0"/>
              <w:widowControl/>
              <w:kinsoku/>
              <w:wordWrap/>
              <w:overflowPunct/>
              <w:topLinePunct w:val="0"/>
              <w:autoSpaceDE/>
              <w:autoSpaceDN/>
              <w:bidi w:val="0"/>
              <w:adjustRightInd/>
              <w:snapToGrid/>
              <w:spacing w:line="300" w:lineRule="exact"/>
              <w:ind w:firstLine="0" w:firstLineChars="0"/>
              <w:jc w:val="center"/>
              <w:textAlignment w:val="auto"/>
              <w:rPr>
                <w:rFonts w:hint="eastAsia" w:hAnsi="仿宋_GB2312" w:cs="仿宋_GB2312"/>
                <w:color w:val="000000"/>
                <w:kern w:val="0"/>
                <w:sz w:val="21"/>
                <w:szCs w:val="21"/>
                <w:highlight w:val="none"/>
              </w:rPr>
            </w:pPr>
            <w:r>
              <w:rPr>
                <w:rFonts w:hint="eastAsia" w:hAnsi="仿宋_GB2312" w:cs="仿宋_GB2312"/>
                <w:color w:val="000000"/>
                <w:kern w:val="0"/>
                <w:sz w:val="21"/>
                <w:szCs w:val="21"/>
                <w:highlight w:val="none"/>
              </w:rPr>
              <w:t>服务价格（含税）</w:t>
            </w:r>
          </w:p>
        </w:tc>
        <w:tc>
          <w:tcPr>
            <w:tcW w:w="322" w:type="pct"/>
            <w:tcBorders>
              <w:top w:val="nil"/>
              <w:left w:val="nil"/>
              <w:bottom w:val="single" w:color="auto" w:sz="4" w:space="0"/>
              <w:right w:val="single" w:color="auto" w:sz="4" w:space="0"/>
            </w:tcBorders>
            <w:vAlign w:val="center"/>
          </w:tcPr>
          <w:p w14:paraId="27AD1946">
            <w:pPr>
              <w:keepNext w:val="0"/>
              <w:keepLines w:val="0"/>
              <w:pageBreakBefore w:val="0"/>
              <w:widowControl/>
              <w:kinsoku/>
              <w:wordWrap/>
              <w:overflowPunct/>
              <w:topLinePunct w:val="0"/>
              <w:autoSpaceDE/>
              <w:autoSpaceDN/>
              <w:bidi w:val="0"/>
              <w:adjustRightInd/>
              <w:snapToGrid/>
              <w:spacing w:line="300" w:lineRule="exact"/>
              <w:ind w:firstLine="0" w:firstLineChars="0"/>
              <w:jc w:val="center"/>
              <w:textAlignment w:val="auto"/>
              <w:rPr>
                <w:rFonts w:hint="eastAsia" w:hAnsi="仿宋_GB2312" w:cs="仿宋_GB2312"/>
                <w:color w:val="000000"/>
                <w:kern w:val="0"/>
                <w:sz w:val="21"/>
                <w:szCs w:val="21"/>
                <w:highlight w:val="none"/>
              </w:rPr>
            </w:pPr>
            <w:r>
              <w:rPr>
                <w:rFonts w:hint="eastAsia" w:hAnsi="仿宋_GB2312" w:cs="仿宋_GB2312"/>
                <w:color w:val="000000"/>
                <w:kern w:val="0"/>
                <w:sz w:val="21"/>
                <w:szCs w:val="21"/>
                <w:highlight w:val="none"/>
                <w:lang w:val="en-US" w:eastAsia="zh-CN"/>
              </w:rPr>
              <w:t>20</w:t>
            </w:r>
            <w:r>
              <w:rPr>
                <w:rFonts w:hint="eastAsia" w:hAnsi="仿宋_GB2312" w:cs="仿宋_GB2312"/>
                <w:color w:val="000000"/>
                <w:kern w:val="0"/>
                <w:sz w:val="21"/>
                <w:szCs w:val="21"/>
                <w:highlight w:val="none"/>
              </w:rPr>
              <w:t>分</w:t>
            </w:r>
          </w:p>
        </w:tc>
        <w:tc>
          <w:tcPr>
            <w:tcW w:w="2099" w:type="pct"/>
            <w:tcBorders>
              <w:top w:val="nil"/>
              <w:left w:val="nil"/>
              <w:bottom w:val="single" w:color="auto" w:sz="4" w:space="0"/>
              <w:right w:val="single" w:color="auto" w:sz="4" w:space="0"/>
            </w:tcBorders>
            <w:vAlign w:val="center"/>
          </w:tcPr>
          <w:p w14:paraId="274017F3">
            <w:pPr>
              <w:keepNext w:val="0"/>
              <w:keepLines w:val="0"/>
              <w:pageBreakBefore w:val="0"/>
              <w:widowControl/>
              <w:kinsoku/>
              <w:wordWrap/>
              <w:overflowPunct/>
              <w:topLinePunct w:val="0"/>
              <w:autoSpaceDE/>
              <w:autoSpaceDN/>
              <w:bidi w:val="0"/>
              <w:adjustRightInd/>
              <w:snapToGrid/>
              <w:spacing w:line="300" w:lineRule="exact"/>
              <w:ind w:firstLine="0" w:firstLineChars="0"/>
              <w:jc w:val="left"/>
              <w:textAlignment w:val="auto"/>
              <w:rPr>
                <w:rFonts w:hint="default" w:hAnsi="仿宋_GB2312" w:eastAsia="仿宋_GB2312" w:cs="仿宋_GB2312"/>
                <w:color w:val="000000"/>
                <w:kern w:val="0"/>
                <w:sz w:val="21"/>
                <w:szCs w:val="21"/>
                <w:highlight w:val="none"/>
                <w:lang w:val="en-US" w:eastAsia="zh-CN"/>
              </w:rPr>
            </w:pPr>
            <w:r>
              <w:rPr>
                <w:rFonts w:hint="eastAsia" w:hAnsi="仿宋_GB2312" w:cs="仿宋_GB2312"/>
                <w:color w:val="000000"/>
                <w:kern w:val="0"/>
                <w:sz w:val="21"/>
                <w:szCs w:val="21"/>
                <w:highlight w:val="none"/>
              </w:rPr>
              <w:t>价格得分＝</w:t>
            </w:r>
            <w:r>
              <w:rPr>
                <w:rFonts w:hint="eastAsia" w:hAnsi="仿宋_GB2312" w:cs="仿宋_GB2312"/>
                <w:color w:val="000000"/>
                <w:kern w:val="0"/>
                <w:sz w:val="21"/>
                <w:szCs w:val="21"/>
                <w:highlight w:val="none"/>
                <w:lang w:val="en-US" w:eastAsia="zh-CN"/>
              </w:rPr>
              <w:t>15*最低承销费率/报价承销费率+5*最低固定费用/报价固定费用（固定费用包含日常的辅导费、专项财务顾问费、保荐费等）</w:t>
            </w:r>
          </w:p>
        </w:tc>
        <w:tc>
          <w:tcPr>
            <w:tcW w:w="828" w:type="pct"/>
            <w:tcBorders>
              <w:top w:val="nil"/>
              <w:left w:val="nil"/>
              <w:bottom w:val="single" w:color="auto" w:sz="4" w:space="0"/>
              <w:right w:val="single" w:color="auto" w:sz="4" w:space="0"/>
            </w:tcBorders>
            <w:vAlign w:val="center"/>
          </w:tcPr>
          <w:p w14:paraId="1E356351">
            <w:pPr>
              <w:keepNext w:val="0"/>
              <w:keepLines w:val="0"/>
              <w:pageBreakBefore w:val="0"/>
              <w:widowControl/>
              <w:kinsoku/>
              <w:wordWrap/>
              <w:overflowPunct/>
              <w:topLinePunct w:val="0"/>
              <w:autoSpaceDE/>
              <w:autoSpaceDN/>
              <w:bidi w:val="0"/>
              <w:adjustRightInd/>
              <w:snapToGrid/>
              <w:spacing w:line="300" w:lineRule="exact"/>
              <w:ind w:firstLine="0" w:firstLineChars="0"/>
              <w:jc w:val="left"/>
              <w:textAlignment w:val="auto"/>
              <w:rPr>
                <w:rFonts w:hint="eastAsia" w:hAnsi="仿宋_GB2312" w:cs="仿宋_GB2312"/>
                <w:color w:val="000000"/>
                <w:kern w:val="0"/>
                <w:sz w:val="21"/>
                <w:szCs w:val="21"/>
              </w:rPr>
            </w:pPr>
            <w:r>
              <w:rPr>
                <w:rFonts w:hint="eastAsia" w:hAnsi="仿宋_GB2312" w:cs="仿宋_GB2312"/>
                <w:color w:val="000000"/>
                <w:kern w:val="0"/>
                <w:sz w:val="21"/>
                <w:szCs w:val="21"/>
              </w:rPr>
              <w:t>详见</w:t>
            </w:r>
            <w:r>
              <w:rPr>
                <w:rFonts w:hint="eastAsia" w:hAnsi="仿宋_GB2312" w:cs="仿宋_GB2312"/>
                <w:color w:val="000000"/>
                <w:kern w:val="0"/>
                <w:sz w:val="21"/>
                <w:szCs w:val="21"/>
                <w:u w:val="single"/>
                <w:lang w:val="en-US" w:eastAsia="zh-CN"/>
              </w:rPr>
              <w:t xml:space="preserve"> </w:t>
            </w:r>
            <w:r>
              <w:rPr>
                <w:rFonts w:hint="eastAsia" w:hAnsi="仿宋_GB2312" w:cs="仿宋_GB2312"/>
                <w:color w:val="000000"/>
                <w:kern w:val="0"/>
                <w:sz w:val="21"/>
                <w:szCs w:val="21"/>
                <w:lang w:val="en-US" w:eastAsia="zh-CN"/>
              </w:rPr>
              <w:t>页-</w:t>
            </w:r>
            <w:r>
              <w:rPr>
                <w:rFonts w:hint="eastAsia" w:hAnsi="仿宋_GB2312" w:cs="仿宋_GB2312"/>
                <w:color w:val="000000"/>
                <w:kern w:val="0"/>
                <w:sz w:val="21"/>
                <w:szCs w:val="21"/>
                <w:u w:val="single"/>
                <w:lang w:val="en-US" w:eastAsia="zh-CN"/>
              </w:rPr>
              <w:t xml:space="preserve"> </w:t>
            </w:r>
            <w:r>
              <w:rPr>
                <w:rFonts w:hint="eastAsia" w:hAnsi="仿宋_GB2312" w:cs="仿宋_GB2312"/>
                <w:color w:val="000000"/>
                <w:kern w:val="0"/>
                <w:sz w:val="21"/>
                <w:szCs w:val="21"/>
                <w:lang w:val="en-US" w:eastAsia="zh-CN"/>
              </w:rPr>
              <w:t>页</w:t>
            </w:r>
          </w:p>
        </w:tc>
      </w:tr>
    </w:tbl>
    <w:p w14:paraId="6B595008">
      <w:pPr>
        <w:ind w:firstLine="0" w:firstLineChars="0"/>
        <w:rPr>
          <w:rFonts w:ascii="Times New Roman" w:hAnsi="Times New Roman" w:eastAsia="黑体" w:cs="Times New Roman"/>
          <w:szCs w:val="32"/>
        </w:rPr>
        <w:sectPr>
          <w:pgSz w:w="11906" w:h="16838"/>
          <w:pgMar w:top="2098" w:right="1474" w:bottom="1984" w:left="1587" w:header="851" w:footer="992" w:gutter="0"/>
          <w:cols w:space="720" w:num="1"/>
          <w:docGrid w:type="lines" w:linePitch="312" w:charSpace="0"/>
        </w:sectPr>
      </w:pPr>
    </w:p>
    <w:p w14:paraId="2871BA2D">
      <w:pPr>
        <w:pStyle w:val="14"/>
        <w:ind w:firstLine="0" w:firstLineChars="0"/>
        <w:jc w:val="left"/>
        <w:outlineLvl w:val="1"/>
        <w:rPr>
          <w:rFonts w:hint="eastAsia" w:ascii="黑体" w:hAnsi="黑体" w:eastAsia="黑体" w:cs="黑体"/>
          <w:szCs w:val="32"/>
        </w:rPr>
      </w:pPr>
      <w:bookmarkStart w:id="24" w:name="_Toc4973"/>
      <w:bookmarkStart w:id="25" w:name="_Toc24721"/>
      <w:r>
        <w:rPr>
          <w:rFonts w:hint="eastAsia" w:ascii="黑体" w:hAnsi="黑体" w:eastAsia="黑体" w:cs="黑体"/>
          <w:szCs w:val="32"/>
        </w:rPr>
        <w:t>附件2</w:t>
      </w:r>
      <w:bookmarkEnd w:id="24"/>
      <w:bookmarkEnd w:id="25"/>
    </w:p>
    <w:p w14:paraId="536B72A2">
      <w:pPr>
        <w:ind w:firstLine="0" w:firstLineChars="0"/>
        <w:jc w:val="center"/>
        <w:rPr>
          <w:rFonts w:hint="eastAsia" w:hAnsi="仿宋_GB2312" w:cs="仿宋_GB2312"/>
          <w:b/>
          <w:bCs/>
          <w:sz w:val="44"/>
          <w:szCs w:val="44"/>
        </w:rPr>
      </w:pPr>
      <w:r>
        <w:rPr>
          <w:rFonts w:hint="eastAsia" w:hAnsi="仿宋_GB2312" w:cs="仿宋_GB2312"/>
          <w:b/>
          <w:bCs/>
          <w:sz w:val="44"/>
          <w:szCs w:val="44"/>
          <w:lang w:eastAsia="zh-CN"/>
        </w:rPr>
        <w:t>谈判</w:t>
      </w:r>
      <w:r>
        <w:rPr>
          <w:rFonts w:hint="eastAsia" w:hAnsi="仿宋_GB2312" w:cs="仿宋_GB2312"/>
          <w:b/>
          <w:bCs/>
          <w:sz w:val="44"/>
          <w:szCs w:val="44"/>
        </w:rPr>
        <w:t>申请书</w:t>
      </w:r>
    </w:p>
    <w:p w14:paraId="5C19830C">
      <w:pPr>
        <w:ind w:firstLine="0" w:firstLineChars="0"/>
        <w:rPr>
          <w:rFonts w:hint="eastAsia" w:hAnsi="仿宋_GB2312" w:cs="仿宋_GB2312"/>
          <w:sz w:val="28"/>
          <w:szCs w:val="28"/>
        </w:rPr>
      </w:pPr>
      <w:r>
        <w:rPr>
          <w:rFonts w:hint="eastAsia" w:hAnsi="仿宋_GB2312" w:cs="仿宋_GB2312"/>
          <w:sz w:val="28"/>
          <w:szCs w:val="28"/>
          <w:lang w:val="en-US" w:eastAsia="zh-CN"/>
        </w:rPr>
        <w:t>成都微精电机股份公司</w:t>
      </w:r>
      <w:r>
        <w:rPr>
          <w:rFonts w:hint="eastAsia" w:hAnsi="仿宋_GB2312" w:cs="仿宋_GB2312"/>
          <w:sz w:val="28"/>
          <w:szCs w:val="28"/>
        </w:rPr>
        <w:t>：</w:t>
      </w:r>
    </w:p>
    <w:p w14:paraId="59C5472A">
      <w:pPr>
        <w:ind w:firstLine="560"/>
        <w:jc w:val="left"/>
        <w:rPr>
          <w:rFonts w:hint="eastAsia" w:hAnsi="仿宋_GB2312" w:cs="仿宋_GB2312"/>
          <w:sz w:val="28"/>
          <w:szCs w:val="28"/>
        </w:rPr>
      </w:pPr>
      <w:r>
        <w:rPr>
          <w:rFonts w:hAnsi="仿宋_GB2312" w:cs="仿宋_GB2312"/>
          <w:sz w:val="28"/>
          <w:szCs w:val="28"/>
        </w:rPr>
        <w:t>1.我方</w:t>
      </w:r>
      <w:r>
        <w:rPr>
          <w:rFonts w:hint="eastAsia" w:hAnsi="仿宋_GB2312" w:cs="仿宋_GB2312"/>
          <w:sz w:val="28"/>
          <w:szCs w:val="28"/>
        </w:rPr>
        <w:t>已仔细研究了</w:t>
      </w:r>
      <w:r>
        <w:rPr>
          <w:rFonts w:hint="eastAsia" w:hAnsi="仿宋_GB2312" w:cs="仿宋_GB2312"/>
          <w:sz w:val="28"/>
          <w:szCs w:val="28"/>
          <w:u w:val="none"/>
        </w:rPr>
        <w:t>成都微精电机股份公司上市项目证券服务机构</w:t>
      </w:r>
      <w:r>
        <w:rPr>
          <w:rFonts w:hint="eastAsia" w:hAnsi="仿宋_GB2312" w:cs="仿宋_GB2312"/>
          <w:sz w:val="28"/>
          <w:szCs w:val="28"/>
        </w:rPr>
        <w:t>公开</w:t>
      </w:r>
      <w:r>
        <w:rPr>
          <w:rFonts w:hint="eastAsia" w:hAnsi="仿宋_GB2312" w:cs="仿宋_GB2312"/>
          <w:sz w:val="28"/>
          <w:szCs w:val="28"/>
          <w:lang w:val="en-US" w:eastAsia="zh-CN"/>
        </w:rPr>
        <w:t>谈判</w:t>
      </w:r>
      <w:r>
        <w:rPr>
          <w:rFonts w:hint="eastAsia" w:hAnsi="仿宋_GB2312" w:cs="仿宋_GB2312"/>
          <w:sz w:val="28"/>
          <w:szCs w:val="28"/>
        </w:rPr>
        <w:t>文件的全部内容，决定参加贵单位组织的本项目的公开</w:t>
      </w:r>
      <w:r>
        <w:rPr>
          <w:rFonts w:hint="eastAsia" w:hAnsi="仿宋_GB2312" w:cs="仿宋_GB2312"/>
          <w:sz w:val="28"/>
          <w:szCs w:val="28"/>
          <w:lang w:val="en-US" w:eastAsia="zh-CN"/>
        </w:rPr>
        <w:t>谈判</w:t>
      </w:r>
      <w:r>
        <w:rPr>
          <w:rFonts w:hint="eastAsia" w:hAnsi="仿宋_GB2312" w:cs="仿宋_GB2312"/>
          <w:sz w:val="28"/>
          <w:szCs w:val="28"/>
        </w:rPr>
        <w:t>。</w:t>
      </w:r>
    </w:p>
    <w:p w14:paraId="0047EE01">
      <w:pPr>
        <w:ind w:firstLine="560"/>
        <w:jc w:val="left"/>
        <w:rPr>
          <w:rFonts w:hint="eastAsia" w:hAnsi="仿宋_GB2312" w:cs="仿宋_GB2312"/>
          <w:sz w:val="28"/>
          <w:szCs w:val="28"/>
        </w:rPr>
      </w:pPr>
      <w:r>
        <w:rPr>
          <w:rFonts w:hAnsi="仿宋_GB2312" w:cs="仿宋_GB2312"/>
          <w:sz w:val="28"/>
          <w:szCs w:val="28"/>
        </w:rPr>
        <w:t>2.我方</w:t>
      </w:r>
      <w:r>
        <w:rPr>
          <w:rFonts w:hint="eastAsia" w:hAnsi="仿宋_GB2312" w:cs="仿宋_GB2312"/>
          <w:sz w:val="28"/>
          <w:szCs w:val="28"/>
        </w:rPr>
        <w:t>承诺在公开</w:t>
      </w:r>
      <w:r>
        <w:rPr>
          <w:rFonts w:hint="eastAsia" w:hAnsi="仿宋_GB2312" w:cs="仿宋_GB2312"/>
          <w:sz w:val="28"/>
          <w:szCs w:val="28"/>
          <w:lang w:val="en-US" w:eastAsia="zh-CN"/>
        </w:rPr>
        <w:t>谈判</w:t>
      </w:r>
      <w:r>
        <w:rPr>
          <w:rFonts w:hint="eastAsia" w:hAnsi="仿宋_GB2312" w:cs="仿宋_GB2312"/>
          <w:sz w:val="28"/>
          <w:szCs w:val="28"/>
        </w:rPr>
        <w:t>有效期内不修改、撤销</w:t>
      </w:r>
      <w:r>
        <w:rPr>
          <w:rFonts w:hint="eastAsia" w:hAnsi="仿宋_GB2312" w:cs="仿宋_GB2312"/>
          <w:sz w:val="28"/>
          <w:szCs w:val="28"/>
          <w:lang w:val="en-US" w:eastAsia="zh-CN"/>
        </w:rPr>
        <w:t>谈判</w:t>
      </w:r>
      <w:r>
        <w:rPr>
          <w:rFonts w:hint="eastAsia" w:hAnsi="仿宋_GB2312" w:cs="仿宋_GB2312"/>
          <w:sz w:val="28"/>
          <w:szCs w:val="28"/>
        </w:rPr>
        <w:t>文件。</w:t>
      </w:r>
    </w:p>
    <w:p w14:paraId="62824460">
      <w:pPr>
        <w:ind w:firstLine="560"/>
        <w:jc w:val="left"/>
        <w:rPr>
          <w:rFonts w:hint="eastAsia" w:hAnsi="仿宋_GB2312" w:cs="仿宋_GB2312"/>
          <w:sz w:val="28"/>
          <w:szCs w:val="28"/>
        </w:rPr>
      </w:pPr>
      <w:r>
        <w:rPr>
          <w:rFonts w:hAnsi="仿宋_GB2312" w:cs="仿宋_GB2312"/>
          <w:sz w:val="28"/>
          <w:szCs w:val="28"/>
        </w:rPr>
        <w:t>3.</w:t>
      </w:r>
      <w:r>
        <w:rPr>
          <w:rFonts w:hint="eastAsia" w:hAnsi="仿宋_GB2312" w:cs="仿宋_GB2312"/>
          <w:sz w:val="28"/>
          <w:szCs w:val="28"/>
        </w:rPr>
        <w:t>本次公开</w:t>
      </w:r>
      <w:r>
        <w:rPr>
          <w:rFonts w:hint="eastAsia" w:hAnsi="仿宋_GB2312" w:cs="仿宋_GB2312"/>
          <w:sz w:val="28"/>
          <w:szCs w:val="28"/>
          <w:lang w:val="en-US" w:eastAsia="zh-CN"/>
        </w:rPr>
        <w:t>谈判</w:t>
      </w:r>
      <w:r>
        <w:rPr>
          <w:rFonts w:hint="eastAsia" w:hAnsi="仿宋_GB2312" w:cs="仿宋_GB2312"/>
          <w:sz w:val="28"/>
          <w:szCs w:val="28"/>
        </w:rPr>
        <w:t>，我方递交的</w:t>
      </w:r>
      <w:r>
        <w:rPr>
          <w:rFonts w:hint="eastAsia" w:hAnsi="仿宋_GB2312" w:cs="仿宋_GB2312"/>
          <w:sz w:val="28"/>
          <w:szCs w:val="28"/>
          <w:lang w:val="en-US" w:eastAsia="zh-CN"/>
        </w:rPr>
        <w:t>响应</w:t>
      </w:r>
      <w:r>
        <w:rPr>
          <w:rFonts w:hint="eastAsia" w:hAnsi="仿宋_GB2312" w:cs="仿宋_GB2312"/>
          <w:sz w:val="28"/>
          <w:szCs w:val="28"/>
        </w:rPr>
        <w:t>文件有效期为递交相应文件截止之日起</w:t>
      </w:r>
      <w:r>
        <w:rPr>
          <w:rFonts w:hint="eastAsia" w:hAnsi="仿宋_GB2312" w:cs="仿宋_GB2312"/>
          <w:sz w:val="28"/>
          <w:szCs w:val="28"/>
          <w:lang w:val="en-US" w:eastAsia="zh-CN"/>
        </w:rPr>
        <w:t>60</w:t>
      </w:r>
      <w:r>
        <w:rPr>
          <w:rFonts w:hint="eastAsia" w:hAnsi="仿宋_GB2312" w:cs="仿宋_GB2312"/>
          <w:sz w:val="28"/>
          <w:szCs w:val="28"/>
        </w:rPr>
        <w:t>天。</w:t>
      </w:r>
    </w:p>
    <w:p w14:paraId="3A85F091">
      <w:pPr>
        <w:ind w:firstLine="560"/>
        <w:jc w:val="left"/>
        <w:rPr>
          <w:rFonts w:hint="eastAsia" w:hAnsi="仿宋_GB2312" w:cs="仿宋_GB2312"/>
          <w:sz w:val="28"/>
          <w:szCs w:val="28"/>
        </w:rPr>
      </w:pPr>
      <w:r>
        <w:rPr>
          <w:rFonts w:hAnsi="仿宋_GB2312" w:cs="仿宋_GB2312"/>
          <w:sz w:val="28"/>
          <w:szCs w:val="28"/>
        </w:rPr>
        <w:t>4.</w:t>
      </w:r>
      <w:r>
        <w:rPr>
          <w:rFonts w:hint="eastAsia" w:hAnsi="仿宋_GB2312" w:cs="仿宋_GB2312"/>
          <w:sz w:val="28"/>
          <w:szCs w:val="28"/>
        </w:rPr>
        <w:t>如我方中选：</w:t>
      </w:r>
    </w:p>
    <w:p w14:paraId="3F6ABCCC">
      <w:pPr>
        <w:ind w:firstLine="560"/>
        <w:jc w:val="left"/>
        <w:rPr>
          <w:rFonts w:hint="eastAsia" w:hAnsi="仿宋_GB2312" w:cs="仿宋_GB2312"/>
          <w:sz w:val="28"/>
          <w:szCs w:val="28"/>
        </w:rPr>
      </w:pPr>
      <w:r>
        <w:rPr>
          <w:rFonts w:hint="eastAsia" w:hAnsi="仿宋_GB2312" w:cs="仿宋_GB2312"/>
          <w:sz w:val="28"/>
          <w:szCs w:val="28"/>
        </w:rPr>
        <w:t>（</w:t>
      </w:r>
      <w:r>
        <w:rPr>
          <w:rFonts w:hAnsi="仿宋_GB2312" w:cs="仿宋_GB2312"/>
          <w:sz w:val="28"/>
          <w:szCs w:val="28"/>
        </w:rPr>
        <w:t>1</w:t>
      </w:r>
      <w:r>
        <w:rPr>
          <w:rFonts w:hint="eastAsia" w:hAnsi="仿宋_GB2312" w:cs="仿宋_GB2312"/>
          <w:sz w:val="28"/>
          <w:szCs w:val="28"/>
        </w:rPr>
        <w:t>）我方承诺在规定的期限内与你方签订合同。</w:t>
      </w:r>
    </w:p>
    <w:p w14:paraId="7CD9BAF1">
      <w:pPr>
        <w:ind w:firstLine="560"/>
        <w:jc w:val="left"/>
        <w:rPr>
          <w:rFonts w:hint="eastAsia" w:hAnsi="仿宋_GB2312" w:cs="仿宋_GB2312"/>
          <w:sz w:val="28"/>
          <w:szCs w:val="28"/>
        </w:rPr>
      </w:pPr>
      <w:r>
        <w:rPr>
          <w:rFonts w:hint="eastAsia" w:hAnsi="仿宋_GB2312" w:cs="仿宋_GB2312"/>
          <w:sz w:val="28"/>
          <w:szCs w:val="28"/>
        </w:rPr>
        <w:t>（</w:t>
      </w:r>
      <w:r>
        <w:rPr>
          <w:rFonts w:hAnsi="仿宋_GB2312" w:cs="仿宋_GB2312"/>
          <w:sz w:val="28"/>
          <w:szCs w:val="28"/>
        </w:rPr>
        <w:t>2</w:t>
      </w:r>
      <w:r>
        <w:rPr>
          <w:rFonts w:hint="eastAsia" w:hAnsi="仿宋_GB2312" w:cs="仿宋_GB2312"/>
          <w:sz w:val="28"/>
          <w:szCs w:val="28"/>
        </w:rPr>
        <w:t>）随同本</w:t>
      </w:r>
      <w:r>
        <w:rPr>
          <w:rFonts w:hint="eastAsia" w:hAnsi="仿宋_GB2312" w:cs="仿宋_GB2312"/>
          <w:sz w:val="28"/>
          <w:szCs w:val="28"/>
          <w:lang w:val="en-US" w:eastAsia="zh-CN"/>
        </w:rPr>
        <w:t>谈判申请书</w:t>
      </w:r>
      <w:r>
        <w:rPr>
          <w:rFonts w:hint="eastAsia" w:hAnsi="仿宋_GB2312" w:cs="仿宋_GB2312"/>
          <w:sz w:val="28"/>
          <w:szCs w:val="28"/>
        </w:rPr>
        <w:t>递交的报价函属于合同文件的组成部分。</w:t>
      </w:r>
    </w:p>
    <w:p w14:paraId="47E5B1C7">
      <w:pPr>
        <w:ind w:firstLine="560"/>
        <w:jc w:val="left"/>
        <w:rPr>
          <w:rFonts w:hint="eastAsia" w:hAnsi="仿宋_GB2312" w:cs="仿宋_GB2312"/>
          <w:sz w:val="28"/>
          <w:szCs w:val="28"/>
        </w:rPr>
      </w:pPr>
      <w:r>
        <w:rPr>
          <w:rFonts w:hAnsi="仿宋_GB2312" w:cs="仿宋_GB2312"/>
          <w:sz w:val="28"/>
          <w:szCs w:val="28"/>
        </w:rPr>
        <w:t>5.</w:t>
      </w:r>
      <w:r>
        <w:rPr>
          <w:rFonts w:hint="eastAsia" w:hAnsi="仿宋_GB2312" w:cs="仿宋_GB2312"/>
          <w:sz w:val="28"/>
          <w:szCs w:val="28"/>
        </w:rPr>
        <w:t>我方在此声明，所递交的</w:t>
      </w:r>
      <w:r>
        <w:rPr>
          <w:rFonts w:hint="eastAsia" w:hAnsi="仿宋_GB2312" w:cs="仿宋_GB2312"/>
          <w:sz w:val="28"/>
          <w:szCs w:val="28"/>
          <w:lang w:val="en-US" w:eastAsia="zh-CN"/>
        </w:rPr>
        <w:t>响应</w:t>
      </w:r>
      <w:r>
        <w:rPr>
          <w:rFonts w:hint="eastAsia" w:hAnsi="仿宋_GB2312" w:cs="仿宋_GB2312"/>
          <w:sz w:val="28"/>
          <w:szCs w:val="28"/>
        </w:rPr>
        <w:t>文件及有关资料内容完整、真实、准确、合法。</w:t>
      </w:r>
    </w:p>
    <w:p w14:paraId="51E1ED71">
      <w:pPr>
        <w:ind w:firstLine="560"/>
        <w:jc w:val="left"/>
        <w:rPr>
          <w:rFonts w:hint="eastAsia" w:hAnsi="仿宋_GB2312" w:cs="仿宋_GB2312"/>
          <w:sz w:val="28"/>
          <w:szCs w:val="28"/>
        </w:rPr>
      </w:pPr>
      <w:r>
        <w:rPr>
          <w:rFonts w:hAnsi="仿宋_GB2312" w:cs="仿宋_GB2312"/>
          <w:sz w:val="28"/>
          <w:szCs w:val="28"/>
        </w:rPr>
        <w:t>6.</w:t>
      </w:r>
      <w:r>
        <w:rPr>
          <w:rFonts w:hAnsi="仿宋_GB2312" w:cs="仿宋_GB2312"/>
          <w:sz w:val="28"/>
          <w:szCs w:val="28"/>
          <w:u w:val="single"/>
        </w:rPr>
        <w:t xml:space="preserve">                          </w:t>
      </w:r>
      <w:r>
        <w:rPr>
          <w:rFonts w:hint="eastAsia" w:hAnsi="仿宋_GB2312" w:cs="仿宋_GB2312"/>
          <w:sz w:val="28"/>
          <w:szCs w:val="28"/>
        </w:rPr>
        <w:t>（其它需要说明的事项）。</w:t>
      </w:r>
    </w:p>
    <w:p w14:paraId="635EF332">
      <w:pPr>
        <w:ind w:firstLine="480"/>
        <w:jc w:val="left"/>
        <w:rPr>
          <w:rFonts w:hint="eastAsia" w:ascii="宋体" w:hAnsi="宋体" w:eastAsia="宋体"/>
          <w:sz w:val="24"/>
        </w:rPr>
      </w:pPr>
    </w:p>
    <w:p w14:paraId="4CA4BBA0">
      <w:pPr>
        <w:ind w:firstLine="2520" w:firstLineChars="900"/>
        <w:jc w:val="left"/>
        <w:rPr>
          <w:rFonts w:hint="eastAsia" w:ascii="宋体" w:hAnsi="宋体" w:eastAsia="宋体"/>
          <w:sz w:val="28"/>
          <w:szCs w:val="28"/>
        </w:rPr>
      </w:pPr>
    </w:p>
    <w:p w14:paraId="66BEC9A1">
      <w:pPr>
        <w:ind w:firstLine="0" w:firstLineChars="0"/>
        <w:rPr>
          <w:rFonts w:ascii="Times New Roman" w:hAnsi="Times New Roman" w:cs="仿宋_GB2312"/>
          <w:spacing w:val="-8"/>
          <w:sz w:val="28"/>
          <w:szCs w:val="28"/>
          <w:u w:val="single"/>
        </w:rPr>
      </w:pPr>
      <w:r>
        <w:rPr>
          <w:rFonts w:hint="eastAsia" w:ascii="Times New Roman" w:hAnsi="Times New Roman" w:cs="仿宋_GB2312"/>
          <w:spacing w:val="-8"/>
          <w:sz w:val="28"/>
          <w:szCs w:val="28"/>
          <w:lang w:val="en-US" w:eastAsia="zh-CN"/>
        </w:rPr>
        <w:t>谈判</w:t>
      </w:r>
      <w:r>
        <w:rPr>
          <w:rFonts w:hint="eastAsia" w:ascii="Times New Roman" w:hAnsi="Times New Roman" w:cs="仿宋_GB2312"/>
          <w:spacing w:val="-8"/>
          <w:sz w:val="28"/>
          <w:szCs w:val="28"/>
        </w:rPr>
        <w:t>申请人（单位名称）：</w:t>
      </w:r>
      <w:r>
        <w:rPr>
          <w:rFonts w:hint="eastAsia" w:ascii="Times New Roman" w:hAnsi="Times New Roman" w:cs="仿宋_GB2312"/>
          <w:spacing w:val="-8"/>
          <w:sz w:val="28"/>
          <w:szCs w:val="28"/>
          <w:u w:val="single"/>
        </w:rPr>
        <w:t xml:space="preserve">                           （盖公章） </w:t>
      </w:r>
    </w:p>
    <w:p w14:paraId="404A23E5">
      <w:pPr>
        <w:ind w:firstLine="0" w:firstLineChars="0"/>
        <w:rPr>
          <w:rFonts w:ascii="Times New Roman" w:hAnsi="Times New Roman" w:cs="仿宋_GB2312"/>
          <w:sz w:val="28"/>
          <w:szCs w:val="28"/>
        </w:rPr>
      </w:pPr>
    </w:p>
    <w:p w14:paraId="774FCC13">
      <w:pPr>
        <w:ind w:firstLine="0" w:firstLineChars="0"/>
        <w:rPr>
          <w:rFonts w:ascii="Times New Roman" w:hAnsi="Times New Roman" w:cs="仿宋_GB2312"/>
          <w:sz w:val="28"/>
          <w:szCs w:val="28"/>
          <w:u w:val="single"/>
        </w:rPr>
      </w:pPr>
      <w:r>
        <w:rPr>
          <w:rFonts w:hint="eastAsia" w:ascii="Times New Roman" w:hAnsi="Times New Roman" w:cs="仿宋_GB2312"/>
          <w:sz w:val="28"/>
          <w:szCs w:val="28"/>
        </w:rPr>
        <w:t>法定代表人/负责人或委托代理人：</w:t>
      </w:r>
      <w:r>
        <w:rPr>
          <w:rFonts w:hint="eastAsia" w:ascii="Times New Roman" w:hAnsi="Times New Roman" w:cs="仿宋_GB2312"/>
          <w:sz w:val="28"/>
          <w:szCs w:val="28"/>
          <w:u w:val="single"/>
        </w:rPr>
        <w:t xml:space="preserve">    </w:t>
      </w:r>
      <w:r>
        <w:rPr>
          <w:rFonts w:ascii="Times New Roman" w:hAnsi="Times New Roman" w:cs="仿宋_GB2312"/>
          <w:sz w:val="28"/>
          <w:szCs w:val="28"/>
          <w:u w:val="single"/>
        </w:rPr>
        <w:t xml:space="preserve">  </w:t>
      </w:r>
      <w:r>
        <w:rPr>
          <w:rFonts w:hint="eastAsia" w:ascii="Times New Roman" w:hAnsi="Times New Roman" w:cs="仿宋_GB2312"/>
          <w:sz w:val="28"/>
          <w:szCs w:val="28"/>
          <w:u w:val="single"/>
        </w:rPr>
        <w:t xml:space="preserve">     </w:t>
      </w:r>
      <w:r>
        <w:rPr>
          <w:rFonts w:hint="eastAsia" w:ascii="Times New Roman" w:hAnsi="Times New Roman" w:cs="仿宋_GB2312"/>
          <w:sz w:val="28"/>
          <w:szCs w:val="28"/>
        </w:rPr>
        <w:t>（签字/签章）</w:t>
      </w:r>
    </w:p>
    <w:p w14:paraId="4B54E478">
      <w:pPr>
        <w:ind w:firstLine="562"/>
        <w:rPr>
          <w:rFonts w:ascii="Times New Roman" w:hAnsi="Times New Roman" w:cs="仿宋_GB2312"/>
          <w:sz w:val="28"/>
          <w:szCs w:val="28"/>
        </w:rPr>
      </w:pPr>
      <w:r>
        <w:rPr>
          <w:rFonts w:hint="eastAsia" w:ascii="Times New Roman" w:hAnsi="Times New Roman" w:cs="仿宋_GB2312"/>
          <w:b/>
          <w:sz w:val="28"/>
          <w:szCs w:val="28"/>
        </w:rPr>
        <w:t xml:space="preserve">                          </w:t>
      </w:r>
      <w:r>
        <w:rPr>
          <w:rFonts w:hint="eastAsia" w:ascii="Times New Roman" w:hAnsi="Times New Roman" w:cs="仿宋_GB2312"/>
          <w:sz w:val="28"/>
          <w:szCs w:val="28"/>
          <w:u w:val="single"/>
        </w:rPr>
        <w:t xml:space="preserve">       </w:t>
      </w:r>
      <w:r>
        <w:rPr>
          <w:rFonts w:hint="eastAsia" w:ascii="Times New Roman" w:hAnsi="Times New Roman" w:cs="仿宋_GB2312"/>
          <w:sz w:val="28"/>
          <w:szCs w:val="28"/>
        </w:rPr>
        <w:t>年</w:t>
      </w:r>
      <w:r>
        <w:rPr>
          <w:rFonts w:hint="eastAsia" w:ascii="Times New Roman" w:hAnsi="Times New Roman" w:cs="仿宋_GB2312"/>
          <w:sz w:val="28"/>
          <w:szCs w:val="28"/>
          <w:u w:val="single"/>
        </w:rPr>
        <w:t xml:space="preserve">    </w:t>
      </w:r>
      <w:r>
        <w:rPr>
          <w:rFonts w:hint="eastAsia" w:ascii="Times New Roman" w:hAnsi="Times New Roman" w:cs="仿宋_GB2312"/>
          <w:sz w:val="28"/>
          <w:szCs w:val="28"/>
        </w:rPr>
        <w:t>月</w:t>
      </w:r>
      <w:r>
        <w:rPr>
          <w:rFonts w:hint="eastAsia" w:ascii="Times New Roman" w:hAnsi="Times New Roman" w:cs="仿宋_GB2312"/>
          <w:sz w:val="28"/>
          <w:szCs w:val="28"/>
          <w:u w:val="single"/>
        </w:rPr>
        <w:t xml:space="preserve">    </w:t>
      </w:r>
      <w:r>
        <w:rPr>
          <w:rFonts w:hint="eastAsia" w:ascii="Times New Roman" w:hAnsi="Times New Roman" w:cs="仿宋_GB2312"/>
          <w:sz w:val="28"/>
          <w:szCs w:val="28"/>
        </w:rPr>
        <w:t>日</w:t>
      </w:r>
    </w:p>
    <w:p w14:paraId="12CDBB45">
      <w:pPr>
        <w:ind w:firstLine="0" w:firstLineChars="0"/>
        <w:jc w:val="left"/>
        <w:rPr>
          <w:rFonts w:hint="eastAsia" w:ascii="宋体" w:hAnsi="宋体" w:eastAsia="宋体"/>
          <w:sz w:val="28"/>
          <w:szCs w:val="28"/>
        </w:rPr>
      </w:pPr>
      <w:r>
        <w:rPr>
          <w:rFonts w:hint="eastAsia" w:ascii="宋体" w:hAnsi="宋体" w:eastAsia="宋体"/>
          <w:sz w:val="28"/>
          <w:szCs w:val="28"/>
        </w:rPr>
        <w:br w:type="page"/>
      </w:r>
    </w:p>
    <w:p w14:paraId="7995FA37">
      <w:pPr>
        <w:pStyle w:val="14"/>
        <w:ind w:firstLine="0" w:firstLineChars="0"/>
        <w:jc w:val="left"/>
        <w:outlineLvl w:val="1"/>
        <w:rPr>
          <w:rFonts w:hint="eastAsia" w:ascii="黑体" w:hAnsi="黑体" w:eastAsia="黑体" w:cs="黑体"/>
          <w:szCs w:val="32"/>
        </w:rPr>
      </w:pPr>
      <w:bookmarkStart w:id="26" w:name="_Toc8840"/>
      <w:bookmarkStart w:id="27" w:name="_Toc17415"/>
      <w:r>
        <w:rPr>
          <w:rFonts w:hint="eastAsia" w:ascii="黑体" w:hAnsi="黑体" w:eastAsia="黑体" w:cs="黑体"/>
          <w:szCs w:val="32"/>
        </w:rPr>
        <w:t>附件3</w:t>
      </w:r>
      <w:bookmarkEnd w:id="26"/>
      <w:bookmarkEnd w:id="27"/>
    </w:p>
    <w:p w14:paraId="09ACFA02">
      <w:pPr>
        <w:ind w:firstLine="0" w:firstLineChars="0"/>
        <w:jc w:val="center"/>
        <w:rPr>
          <w:rFonts w:hint="eastAsia" w:asciiTheme="minorEastAsia" w:hAnsiTheme="minorEastAsia" w:eastAsiaTheme="minorEastAsia" w:cstheme="minorEastAsia"/>
          <w:b/>
          <w:bCs/>
          <w:sz w:val="44"/>
          <w:szCs w:val="44"/>
        </w:rPr>
      </w:pPr>
      <w:r>
        <w:rPr>
          <w:rFonts w:hint="eastAsia" w:asciiTheme="minorEastAsia" w:hAnsiTheme="minorEastAsia" w:eastAsiaTheme="minorEastAsia" w:cstheme="minorEastAsia"/>
          <w:b/>
          <w:bCs/>
          <w:sz w:val="44"/>
          <w:szCs w:val="44"/>
        </w:rPr>
        <w:t>报价函</w:t>
      </w:r>
    </w:p>
    <w:p w14:paraId="4BFFD31A">
      <w:pPr>
        <w:ind w:firstLine="883"/>
        <w:jc w:val="center"/>
        <w:rPr>
          <w:rFonts w:ascii="Calibri" w:hAnsi="Calibri" w:eastAsia="宋体" w:cs="Times New Roman"/>
          <w:b/>
          <w:sz w:val="44"/>
          <w:szCs w:val="44"/>
        </w:rPr>
      </w:pP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7"/>
        <w:gridCol w:w="6713"/>
      </w:tblGrid>
      <w:tr w14:paraId="06D4B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1" w:hRule="atLeast"/>
          <w:jc w:val="center"/>
        </w:trPr>
        <w:tc>
          <w:tcPr>
            <w:tcW w:w="2127" w:type="dxa"/>
            <w:vAlign w:val="center"/>
          </w:tcPr>
          <w:p w14:paraId="30526503">
            <w:pPr>
              <w:ind w:firstLine="0" w:firstLineChars="0"/>
              <w:jc w:val="center"/>
              <w:rPr>
                <w:rFonts w:ascii="Times New Roman" w:hAnsi="Times New Roman" w:cs="仿宋_GB2312"/>
                <w:spacing w:val="-8"/>
                <w:sz w:val="28"/>
                <w:szCs w:val="28"/>
              </w:rPr>
            </w:pPr>
            <w:r>
              <w:rPr>
                <w:rFonts w:hint="eastAsia" w:ascii="Times New Roman" w:hAnsi="Times New Roman" w:cs="仿宋_GB2312"/>
                <w:spacing w:val="-8"/>
                <w:sz w:val="28"/>
                <w:szCs w:val="28"/>
              </w:rPr>
              <w:t>项 目 名 称</w:t>
            </w:r>
          </w:p>
        </w:tc>
        <w:tc>
          <w:tcPr>
            <w:tcW w:w="6713" w:type="dxa"/>
            <w:vAlign w:val="center"/>
          </w:tcPr>
          <w:p w14:paraId="63F9F263">
            <w:pPr>
              <w:ind w:firstLine="0" w:firstLineChars="0"/>
              <w:jc w:val="center"/>
              <w:rPr>
                <w:rFonts w:hint="eastAsia" w:ascii="Times New Roman" w:hAnsi="Times New Roman" w:eastAsia="仿宋_GB2312" w:cs="仿宋_GB2312"/>
                <w:spacing w:val="-8"/>
                <w:sz w:val="28"/>
                <w:szCs w:val="28"/>
                <w:lang w:eastAsia="zh-CN"/>
              </w:rPr>
            </w:pPr>
            <w:r>
              <w:rPr>
                <w:rFonts w:hint="eastAsia" w:ascii="Times New Roman" w:hAnsi="Times New Roman" w:cs="仿宋_GB2312"/>
                <w:spacing w:val="-8"/>
                <w:sz w:val="28"/>
                <w:szCs w:val="28"/>
              </w:rPr>
              <w:t>成都微精电机股份公司上市项目证券服务机构公开</w:t>
            </w:r>
            <w:r>
              <w:rPr>
                <w:rFonts w:hint="eastAsia" w:ascii="Times New Roman" w:hAnsi="Times New Roman" w:cs="仿宋_GB2312"/>
                <w:spacing w:val="-8"/>
                <w:sz w:val="28"/>
                <w:szCs w:val="28"/>
                <w:lang w:val="en-US" w:eastAsia="zh-CN"/>
              </w:rPr>
              <w:t>谈判</w:t>
            </w:r>
          </w:p>
        </w:tc>
      </w:tr>
      <w:tr w14:paraId="5C95D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5" w:hRule="atLeast"/>
          <w:jc w:val="center"/>
        </w:trPr>
        <w:tc>
          <w:tcPr>
            <w:tcW w:w="2127" w:type="dxa"/>
            <w:vAlign w:val="center"/>
          </w:tcPr>
          <w:p w14:paraId="29CBEF95">
            <w:pPr>
              <w:ind w:firstLine="0" w:firstLineChars="0"/>
              <w:jc w:val="center"/>
              <w:rPr>
                <w:rFonts w:ascii="Times New Roman" w:hAnsi="Times New Roman" w:cs="仿宋_GB2312"/>
                <w:spacing w:val="-8"/>
                <w:sz w:val="28"/>
                <w:szCs w:val="28"/>
              </w:rPr>
            </w:pPr>
            <w:r>
              <w:rPr>
                <w:rFonts w:hint="eastAsia" w:ascii="Times New Roman" w:hAnsi="Times New Roman" w:cs="仿宋_GB2312"/>
                <w:spacing w:val="-8"/>
                <w:sz w:val="28"/>
                <w:szCs w:val="28"/>
                <w:lang w:val="en-US" w:eastAsia="zh-CN"/>
              </w:rPr>
              <w:t>谈判</w:t>
            </w:r>
            <w:r>
              <w:rPr>
                <w:rFonts w:hint="eastAsia" w:ascii="Times New Roman" w:hAnsi="Times New Roman" w:cs="仿宋_GB2312"/>
                <w:spacing w:val="-8"/>
                <w:sz w:val="28"/>
                <w:szCs w:val="28"/>
              </w:rPr>
              <w:t>申请人</w:t>
            </w:r>
          </w:p>
        </w:tc>
        <w:tc>
          <w:tcPr>
            <w:tcW w:w="6713" w:type="dxa"/>
            <w:vAlign w:val="center"/>
          </w:tcPr>
          <w:p w14:paraId="0FB2E207">
            <w:pPr>
              <w:ind w:firstLine="0" w:firstLineChars="0"/>
              <w:jc w:val="center"/>
              <w:rPr>
                <w:rFonts w:ascii="Times New Roman" w:hAnsi="Times New Roman" w:cs="仿宋_GB2312"/>
                <w:spacing w:val="-8"/>
                <w:sz w:val="28"/>
                <w:szCs w:val="28"/>
              </w:rPr>
            </w:pPr>
            <w:r>
              <w:rPr>
                <w:rFonts w:hint="eastAsia" w:ascii="Times New Roman" w:hAnsi="Times New Roman" w:cs="仿宋_GB2312"/>
                <w:spacing w:val="-8"/>
                <w:sz w:val="28"/>
                <w:szCs w:val="28"/>
              </w:rPr>
              <w:t xml:space="preserve"> </w:t>
            </w:r>
          </w:p>
        </w:tc>
      </w:tr>
      <w:tr w14:paraId="20606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4" w:hRule="atLeast"/>
          <w:jc w:val="center"/>
        </w:trPr>
        <w:tc>
          <w:tcPr>
            <w:tcW w:w="2127" w:type="dxa"/>
            <w:vAlign w:val="center"/>
          </w:tcPr>
          <w:p w14:paraId="7A8692BF">
            <w:pPr>
              <w:ind w:firstLine="0" w:firstLineChars="0"/>
              <w:jc w:val="center"/>
              <w:rPr>
                <w:rFonts w:ascii="Times New Roman" w:hAnsi="Times New Roman" w:cs="仿宋_GB2312"/>
                <w:spacing w:val="-8"/>
                <w:sz w:val="28"/>
                <w:szCs w:val="28"/>
              </w:rPr>
            </w:pPr>
            <w:r>
              <w:rPr>
                <w:rFonts w:hint="eastAsia" w:ascii="Times New Roman" w:hAnsi="Times New Roman" w:cs="仿宋_GB2312"/>
                <w:spacing w:val="-8"/>
                <w:sz w:val="28"/>
                <w:szCs w:val="28"/>
              </w:rPr>
              <w:t>费用报价</w:t>
            </w:r>
          </w:p>
        </w:tc>
        <w:tc>
          <w:tcPr>
            <w:tcW w:w="6713" w:type="dxa"/>
            <w:vAlign w:val="center"/>
          </w:tcPr>
          <w:p w14:paraId="636D0B87">
            <w:pPr>
              <w:numPr>
                <w:ilvl w:val="0"/>
                <w:numId w:val="0"/>
              </w:numPr>
              <w:jc w:val="left"/>
              <w:rPr>
                <w:rFonts w:hint="eastAsia" w:ascii="Times New Roman" w:hAnsi="Times New Roman" w:cs="仿宋_GB2312"/>
                <w:spacing w:val="-8"/>
                <w:sz w:val="28"/>
                <w:szCs w:val="28"/>
                <w:u w:val="single"/>
                <w:lang w:val="en-US" w:eastAsia="zh-CN"/>
              </w:rPr>
            </w:pPr>
            <w:r>
              <w:rPr>
                <w:rFonts w:hint="eastAsia" w:ascii="Times New Roman" w:hAnsi="Times New Roman" w:cs="仿宋_GB2312"/>
                <w:spacing w:val="-8"/>
                <w:sz w:val="28"/>
                <w:szCs w:val="28"/>
                <w:lang w:val="en-US" w:eastAsia="zh-CN"/>
              </w:rPr>
              <w:t>1.承销费费率：</w:t>
            </w:r>
            <w:r>
              <w:rPr>
                <w:rFonts w:hint="eastAsia" w:ascii="Times New Roman" w:hAnsi="Times New Roman" w:cs="仿宋_GB2312"/>
                <w:spacing w:val="-8"/>
                <w:sz w:val="28"/>
                <w:szCs w:val="28"/>
                <w:u w:val="single"/>
                <w:lang w:val="en-US" w:eastAsia="zh-CN"/>
              </w:rPr>
              <w:t xml:space="preserve">         </w:t>
            </w:r>
          </w:p>
          <w:p w14:paraId="509A582A">
            <w:pPr>
              <w:numPr>
                <w:ilvl w:val="0"/>
                <w:numId w:val="0"/>
              </w:numPr>
              <w:jc w:val="left"/>
              <w:rPr>
                <w:rFonts w:hint="default" w:eastAsia="仿宋_GB2312"/>
                <w:lang w:val="en-US" w:eastAsia="zh-CN"/>
              </w:rPr>
            </w:pPr>
            <w:r>
              <w:rPr>
                <w:rFonts w:hint="eastAsia" w:ascii="Times New Roman" w:hAnsi="Times New Roman" w:cs="仿宋_GB2312"/>
                <w:spacing w:val="-8"/>
                <w:sz w:val="28"/>
                <w:szCs w:val="28"/>
                <w:lang w:val="en-US" w:eastAsia="zh-CN"/>
              </w:rPr>
              <w:t>2.日常固定费用</w:t>
            </w:r>
            <w:r>
              <w:rPr>
                <w:rFonts w:hint="eastAsia" w:ascii="Times New Roman" w:hAnsi="Times New Roman" w:cs="仿宋_GB2312"/>
                <w:spacing w:val="-8"/>
                <w:sz w:val="28"/>
                <w:szCs w:val="28"/>
                <w:u w:val="none"/>
                <w:lang w:val="en-US" w:eastAsia="zh-CN"/>
              </w:rPr>
              <w:t>：</w:t>
            </w:r>
            <w:r>
              <w:rPr>
                <w:rFonts w:hint="eastAsia" w:ascii="Times New Roman" w:hAnsi="Times New Roman" w:cs="仿宋_GB2312"/>
                <w:spacing w:val="-8"/>
                <w:sz w:val="28"/>
                <w:szCs w:val="28"/>
                <w:u w:val="single"/>
                <w:lang w:val="en-US" w:eastAsia="zh-CN"/>
              </w:rPr>
              <w:t xml:space="preserve">         （大写：          ）</w:t>
            </w:r>
          </w:p>
        </w:tc>
      </w:tr>
      <w:tr w14:paraId="7FEE2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4" w:hRule="atLeast"/>
          <w:jc w:val="center"/>
        </w:trPr>
        <w:tc>
          <w:tcPr>
            <w:tcW w:w="2127" w:type="dxa"/>
            <w:vAlign w:val="center"/>
          </w:tcPr>
          <w:p w14:paraId="2E62EA1C">
            <w:pPr>
              <w:ind w:firstLine="0" w:firstLineChars="0"/>
              <w:jc w:val="center"/>
              <w:rPr>
                <w:rFonts w:ascii="Times New Roman" w:hAnsi="Times New Roman" w:cs="仿宋_GB2312"/>
                <w:spacing w:val="-8"/>
                <w:sz w:val="28"/>
                <w:szCs w:val="28"/>
              </w:rPr>
            </w:pPr>
            <w:r>
              <w:rPr>
                <w:rFonts w:hint="eastAsia" w:ascii="Times New Roman" w:hAnsi="Times New Roman" w:cs="仿宋_GB2312"/>
                <w:spacing w:val="-8"/>
                <w:sz w:val="28"/>
                <w:szCs w:val="28"/>
              </w:rPr>
              <w:t>备 注</w:t>
            </w:r>
          </w:p>
        </w:tc>
        <w:tc>
          <w:tcPr>
            <w:tcW w:w="6713" w:type="dxa"/>
            <w:vAlign w:val="center"/>
          </w:tcPr>
          <w:p w14:paraId="23BC0A91">
            <w:pPr>
              <w:ind w:firstLine="0" w:firstLineChars="0"/>
              <w:rPr>
                <w:rFonts w:ascii="Times New Roman" w:hAnsi="Times New Roman" w:cs="仿宋_GB2312"/>
                <w:spacing w:val="-8"/>
                <w:sz w:val="28"/>
                <w:szCs w:val="28"/>
              </w:rPr>
            </w:pPr>
          </w:p>
        </w:tc>
      </w:tr>
    </w:tbl>
    <w:p w14:paraId="6D69BD42">
      <w:pPr>
        <w:ind w:firstLine="528"/>
        <w:rPr>
          <w:rFonts w:ascii="Times New Roman" w:hAnsi="Times New Roman" w:cs="仿宋_GB2312"/>
          <w:spacing w:val="-8"/>
          <w:sz w:val="28"/>
          <w:szCs w:val="28"/>
        </w:rPr>
      </w:pPr>
      <w:r>
        <w:rPr>
          <w:rFonts w:hint="eastAsia" w:ascii="Times New Roman" w:hAnsi="Times New Roman" w:cs="仿宋_GB2312"/>
          <w:spacing w:val="-8"/>
          <w:sz w:val="28"/>
          <w:szCs w:val="28"/>
        </w:rPr>
        <w:t>注：1.费用报价应为明确的价格，不可出现“另行商定”等类似字样，费用报价实行总包干价。</w:t>
      </w:r>
    </w:p>
    <w:p w14:paraId="0C8E7069">
      <w:pPr>
        <w:ind w:firstLine="528"/>
        <w:rPr>
          <w:rFonts w:ascii="Times New Roman" w:hAnsi="Times New Roman" w:cs="仿宋_GB2312"/>
          <w:spacing w:val="-8"/>
          <w:sz w:val="28"/>
          <w:szCs w:val="28"/>
        </w:rPr>
      </w:pPr>
      <w:r>
        <w:rPr>
          <w:rFonts w:hint="eastAsia" w:ascii="Times New Roman" w:hAnsi="Times New Roman" w:cs="仿宋_GB2312"/>
          <w:spacing w:val="-8"/>
          <w:sz w:val="28"/>
          <w:szCs w:val="28"/>
        </w:rPr>
        <w:t>2.本次</w:t>
      </w:r>
      <w:r>
        <w:rPr>
          <w:rFonts w:hint="eastAsia" w:ascii="Times New Roman" w:hAnsi="Times New Roman" w:cs="仿宋_GB2312"/>
          <w:spacing w:val="-8"/>
          <w:sz w:val="28"/>
          <w:szCs w:val="28"/>
          <w:lang w:val="en-US" w:eastAsia="zh-CN"/>
        </w:rPr>
        <w:t>公开谈判</w:t>
      </w:r>
      <w:r>
        <w:rPr>
          <w:rFonts w:hint="eastAsia" w:ascii="Times New Roman" w:hAnsi="Times New Roman" w:cs="仿宋_GB2312"/>
          <w:spacing w:val="-8"/>
          <w:sz w:val="28"/>
          <w:szCs w:val="28"/>
        </w:rPr>
        <w:t>，我方递交的</w:t>
      </w:r>
      <w:r>
        <w:rPr>
          <w:rFonts w:hint="eastAsia" w:ascii="Times New Roman" w:hAnsi="Times New Roman" w:cs="仿宋_GB2312"/>
          <w:spacing w:val="-8"/>
          <w:sz w:val="28"/>
          <w:szCs w:val="28"/>
          <w:lang w:val="en-US" w:eastAsia="zh-CN"/>
        </w:rPr>
        <w:t>响应</w:t>
      </w:r>
      <w:r>
        <w:rPr>
          <w:rFonts w:hint="eastAsia" w:ascii="Times New Roman" w:hAnsi="Times New Roman" w:cs="仿宋_GB2312"/>
          <w:spacing w:val="-8"/>
          <w:sz w:val="28"/>
          <w:szCs w:val="28"/>
        </w:rPr>
        <w:t>文件有效期为递交</w:t>
      </w:r>
      <w:r>
        <w:rPr>
          <w:rFonts w:hint="eastAsia" w:ascii="Times New Roman" w:hAnsi="Times New Roman" w:cs="仿宋_GB2312"/>
          <w:spacing w:val="-8"/>
          <w:sz w:val="28"/>
          <w:szCs w:val="28"/>
          <w:lang w:val="en-US" w:eastAsia="zh-CN"/>
        </w:rPr>
        <w:t>响应</w:t>
      </w:r>
      <w:r>
        <w:rPr>
          <w:rFonts w:hint="eastAsia" w:ascii="Times New Roman" w:hAnsi="Times New Roman" w:cs="仿宋_GB2312"/>
          <w:spacing w:val="-8"/>
          <w:sz w:val="28"/>
          <w:szCs w:val="28"/>
        </w:rPr>
        <w:t>文件截止之日起</w:t>
      </w:r>
      <w:r>
        <w:rPr>
          <w:rFonts w:hint="eastAsia" w:ascii="Times New Roman" w:hAnsi="Times New Roman" w:cs="仿宋_GB2312"/>
          <w:spacing w:val="-8"/>
          <w:sz w:val="28"/>
          <w:szCs w:val="28"/>
          <w:lang w:val="en-US" w:eastAsia="zh-CN"/>
        </w:rPr>
        <w:t>60</w:t>
      </w:r>
      <w:r>
        <w:rPr>
          <w:rFonts w:hint="eastAsia" w:ascii="Times New Roman" w:hAnsi="Times New Roman" w:cs="仿宋_GB2312"/>
          <w:spacing w:val="-8"/>
          <w:sz w:val="28"/>
          <w:szCs w:val="28"/>
        </w:rPr>
        <w:t>天。</w:t>
      </w:r>
    </w:p>
    <w:p w14:paraId="4F7B211E">
      <w:pPr>
        <w:ind w:firstLine="0" w:firstLineChars="0"/>
        <w:jc w:val="left"/>
        <w:rPr>
          <w:rFonts w:hint="eastAsia" w:ascii="宋体" w:hAnsi="宋体" w:eastAsia="宋体"/>
          <w:sz w:val="21"/>
        </w:rPr>
      </w:pPr>
    </w:p>
    <w:p w14:paraId="41B265D9">
      <w:pPr>
        <w:ind w:firstLine="0" w:firstLineChars="0"/>
        <w:rPr>
          <w:rFonts w:ascii="Times New Roman" w:hAnsi="Times New Roman" w:cs="仿宋_GB2312"/>
          <w:spacing w:val="-8"/>
          <w:sz w:val="28"/>
          <w:szCs w:val="28"/>
          <w:u w:val="single"/>
        </w:rPr>
      </w:pPr>
      <w:r>
        <w:rPr>
          <w:rFonts w:hint="eastAsia" w:ascii="Times New Roman" w:hAnsi="Times New Roman" w:cs="仿宋_GB2312"/>
          <w:spacing w:val="-8"/>
          <w:sz w:val="28"/>
          <w:szCs w:val="28"/>
          <w:lang w:val="en-US" w:eastAsia="zh-CN"/>
        </w:rPr>
        <w:t>谈判</w:t>
      </w:r>
      <w:r>
        <w:rPr>
          <w:rFonts w:hint="eastAsia" w:ascii="Times New Roman" w:hAnsi="Times New Roman" w:cs="仿宋_GB2312"/>
          <w:spacing w:val="-8"/>
          <w:sz w:val="28"/>
          <w:szCs w:val="28"/>
        </w:rPr>
        <w:t>申请人（单位名称）：</w:t>
      </w:r>
      <w:r>
        <w:rPr>
          <w:rFonts w:hint="eastAsia" w:ascii="Times New Roman" w:hAnsi="Times New Roman" w:cs="仿宋_GB2312"/>
          <w:spacing w:val="-8"/>
          <w:sz w:val="28"/>
          <w:szCs w:val="28"/>
          <w:u w:val="single"/>
        </w:rPr>
        <w:t xml:space="preserve">                           （盖公章） </w:t>
      </w:r>
    </w:p>
    <w:p w14:paraId="73FA0986">
      <w:pPr>
        <w:ind w:firstLine="0" w:firstLineChars="0"/>
        <w:rPr>
          <w:rFonts w:ascii="Times New Roman" w:hAnsi="Times New Roman" w:cs="仿宋_GB2312"/>
          <w:sz w:val="28"/>
          <w:szCs w:val="28"/>
        </w:rPr>
      </w:pPr>
    </w:p>
    <w:p w14:paraId="5A4C55C2">
      <w:pPr>
        <w:ind w:firstLine="0" w:firstLineChars="0"/>
        <w:rPr>
          <w:rFonts w:ascii="Times New Roman" w:hAnsi="Times New Roman" w:cs="仿宋_GB2312"/>
          <w:sz w:val="28"/>
          <w:szCs w:val="28"/>
          <w:u w:val="single"/>
        </w:rPr>
      </w:pPr>
      <w:r>
        <w:rPr>
          <w:rFonts w:hint="eastAsia" w:ascii="Times New Roman" w:hAnsi="Times New Roman" w:cs="仿宋_GB2312"/>
          <w:sz w:val="28"/>
          <w:szCs w:val="28"/>
        </w:rPr>
        <w:t>法定代表人/负责人或委托代理人：</w:t>
      </w:r>
      <w:r>
        <w:rPr>
          <w:rFonts w:hint="eastAsia" w:ascii="Times New Roman" w:hAnsi="Times New Roman" w:cs="仿宋_GB2312"/>
          <w:sz w:val="28"/>
          <w:szCs w:val="28"/>
          <w:u w:val="single"/>
        </w:rPr>
        <w:t xml:space="preserve">    </w:t>
      </w:r>
      <w:r>
        <w:rPr>
          <w:rFonts w:ascii="Times New Roman" w:hAnsi="Times New Roman" w:cs="仿宋_GB2312"/>
          <w:sz w:val="28"/>
          <w:szCs w:val="28"/>
          <w:u w:val="single"/>
        </w:rPr>
        <w:t xml:space="preserve">  </w:t>
      </w:r>
      <w:r>
        <w:rPr>
          <w:rFonts w:hint="eastAsia" w:ascii="Times New Roman" w:hAnsi="Times New Roman" w:cs="仿宋_GB2312"/>
          <w:sz w:val="28"/>
          <w:szCs w:val="28"/>
          <w:u w:val="single"/>
        </w:rPr>
        <w:t xml:space="preserve">     </w:t>
      </w:r>
      <w:r>
        <w:rPr>
          <w:rFonts w:hint="eastAsia" w:ascii="Times New Roman" w:hAnsi="Times New Roman" w:cs="仿宋_GB2312"/>
          <w:sz w:val="28"/>
          <w:szCs w:val="28"/>
        </w:rPr>
        <w:t>（签字/签章）</w:t>
      </w:r>
    </w:p>
    <w:p w14:paraId="3D82EBE3">
      <w:pPr>
        <w:ind w:firstLine="562"/>
        <w:jc w:val="right"/>
        <w:rPr>
          <w:rFonts w:ascii="Times New Roman" w:hAnsi="Times New Roman" w:cs="仿宋_GB2312"/>
          <w:sz w:val="28"/>
          <w:szCs w:val="28"/>
        </w:rPr>
      </w:pPr>
      <w:r>
        <w:rPr>
          <w:rFonts w:hint="eastAsia" w:ascii="Times New Roman" w:hAnsi="Times New Roman" w:cs="仿宋_GB2312"/>
          <w:b/>
          <w:sz w:val="28"/>
          <w:szCs w:val="28"/>
        </w:rPr>
        <w:t xml:space="preserve">                          </w:t>
      </w:r>
      <w:r>
        <w:rPr>
          <w:rFonts w:hint="eastAsia" w:ascii="Times New Roman" w:hAnsi="Times New Roman" w:cs="仿宋_GB2312"/>
          <w:sz w:val="28"/>
          <w:szCs w:val="28"/>
          <w:u w:val="single"/>
        </w:rPr>
        <w:t xml:space="preserve">       </w:t>
      </w:r>
      <w:r>
        <w:rPr>
          <w:rFonts w:hint="eastAsia" w:ascii="Times New Roman" w:hAnsi="Times New Roman" w:cs="仿宋_GB2312"/>
          <w:sz w:val="28"/>
          <w:szCs w:val="28"/>
        </w:rPr>
        <w:t>年</w:t>
      </w:r>
      <w:r>
        <w:rPr>
          <w:rFonts w:hint="eastAsia" w:ascii="Times New Roman" w:hAnsi="Times New Roman" w:cs="仿宋_GB2312"/>
          <w:sz w:val="28"/>
          <w:szCs w:val="28"/>
          <w:u w:val="single"/>
        </w:rPr>
        <w:t xml:space="preserve">    </w:t>
      </w:r>
      <w:r>
        <w:rPr>
          <w:rFonts w:hint="eastAsia" w:ascii="Times New Roman" w:hAnsi="Times New Roman" w:cs="仿宋_GB2312"/>
          <w:sz w:val="28"/>
          <w:szCs w:val="28"/>
        </w:rPr>
        <w:t>月</w:t>
      </w:r>
      <w:r>
        <w:rPr>
          <w:rFonts w:hint="eastAsia" w:ascii="Times New Roman" w:hAnsi="Times New Roman" w:cs="仿宋_GB2312"/>
          <w:sz w:val="28"/>
          <w:szCs w:val="28"/>
          <w:u w:val="single"/>
        </w:rPr>
        <w:t xml:space="preserve">    </w:t>
      </w:r>
      <w:r>
        <w:rPr>
          <w:rFonts w:hint="eastAsia" w:ascii="Times New Roman" w:hAnsi="Times New Roman" w:cs="仿宋_GB2312"/>
          <w:sz w:val="28"/>
          <w:szCs w:val="28"/>
        </w:rPr>
        <w:t>日</w:t>
      </w:r>
    </w:p>
    <w:p w14:paraId="62A03955">
      <w:pPr>
        <w:pStyle w:val="14"/>
        <w:ind w:firstLine="0" w:firstLineChars="0"/>
        <w:jc w:val="left"/>
        <w:outlineLvl w:val="1"/>
        <w:rPr>
          <w:rFonts w:hint="eastAsia" w:ascii="黑体" w:hAnsi="黑体" w:eastAsia="黑体" w:cs="黑体"/>
          <w:szCs w:val="32"/>
        </w:rPr>
      </w:pPr>
      <w:bookmarkStart w:id="28" w:name="_Toc3039"/>
      <w:bookmarkStart w:id="29" w:name="_Toc14725"/>
      <w:r>
        <w:rPr>
          <w:rFonts w:hint="eastAsia" w:ascii="黑体" w:hAnsi="黑体" w:eastAsia="黑体" w:cs="黑体"/>
          <w:szCs w:val="32"/>
        </w:rPr>
        <w:t>附件4</w:t>
      </w:r>
      <w:bookmarkEnd w:id="28"/>
      <w:bookmarkEnd w:id="29"/>
    </w:p>
    <w:p w14:paraId="37C451DD">
      <w:pPr>
        <w:ind w:firstLine="0" w:firstLineChars="0"/>
        <w:jc w:val="center"/>
        <w:rPr>
          <w:rFonts w:hint="eastAsia" w:asciiTheme="minorEastAsia" w:hAnsiTheme="minorEastAsia" w:eastAsiaTheme="minorEastAsia" w:cstheme="minorEastAsia"/>
          <w:b/>
          <w:bCs/>
          <w:sz w:val="44"/>
          <w:szCs w:val="44"/>
        </w:rPr>
      </w:pPr>
      <w:r>
        <w:rPr>
          <w:rFonts w:hint="eastAsia" w:asciiTheme="minorEastAsia" w:hAnsiTheme="minorEastAsia" w:eastAsiaTheme="minorEastAsia" w:cstheme="minorEastAsia"/>
          <w:b/>
          <w:bCs/>
          <w:sz w:val="44"/>
          <w:szCs w:val="44"/>
        </w:rPr>
        <w:t>法定代表人身份证明</w:t>
      </w:r>
    </w:p>
    <w:p w14:paraId="018558EA">
      <w:pPr>
        <w:ind w:firstLine="0" w:firstLineChars="0"/>
        <w:rPr>
          <w:rFonts w:ascii="Times New Roman" w:hAnsi="Times New Roman" w:cs="仿宋_GB2312"/>
          <w:sz w:val="28"/>
          <w:szCs w:val="32"/>
        </w:rPr>
      </w:pPr>
    </w:p>
    <w:p w14:paraId="73B0C360">
      <w:pPr>
        <w:ind w:firstLine="0" w:firstLineChars="0"/>
        <w:rPr>
          <w:rFonts w:ascii="Times New Roman" w:hAnsi="Times New Roman" w:cs="仿宋_GB2312"/>
          <w:sz w:val="28"/>
          <w:szCs w:val="32"/>
        </w:rPr>
      </w:pPr>
      <w:r>
        <w:rPr>
          <w:rFonts w:hint="eastAsia" w:ascii="Times New Roman" w:hAnsi="Times New Roman" w:cs="仿宋_GB2312"/>
          <w:sz w:val="28"/>
          <w:szCs w:val="32"/>
          <w:lang w:val="en-US" w:eastAsia="zh-CN"/>
        </w:rPr>
        <w:t>谈判</w:t>
      </w:r>
      <w:r>
        <w:rPr>
          <w:rFonts w:hint="eastAsia" w:ascii="Times New Roman" w:hAnsi="Times New Roman" w:cs="仿宋_GB2312"/>
          <w:sz w:val="28"/>
          <w:szCs w:val="32"/>
        </w:rPr>
        <w:t>申请人名称：</w:t>
      </w:r>
    </w:p>
    <w:p w14:paraId="5F4426D2">
      <w:pPr>
        <w:ind w:firstLine="0" w:firstLineChars="0"/>
        <w:rPr>
          <w:rFonts w:ascii="Times New Roman" w:hAnsi="Times New Roman" w:cs="仿宋_GB2312"/>
          <w:sz w:val="28"/>
          <w:szCs w:val="32"/>
        </w:rPr>
      </w:pPr>
      <w:r>
        <w:rPr>
          <w:rFonts w:hint="eastAsia" w:ascii="Times New Roman" w:hAnsi="Times New Roman" w:cs="仿宋_GB2312"/>
          <w:sz w:val="28"/>
          <w:szCs w:val="32"/>
        </w:rPr>
        <w:t>单位性质：</w:t>
      </w:r>
    </w:p>
    <w:p w14:paraId="54922FB6">
      <w:pPr>
        <w:ind w:firstLine="0" w:firstLineChars="0"/>
        <w:rPr>
          <w:rFonts w:ascii="Times New Roman" w:hAnsi="Times New Roman" w:cs="仿宋_GB2312"/>
          <w:sz w:val="28"/>
          <w:szCs w:val="32"/>
        </w:rPr>
      </w:pPr>
      <w:r>
        <w:rPr>
          <w:rFonts w:hint="eastAsia" w:ascii="Times New Roman" w:hAnsi="Times New Roman" w:cs="仿宋_GB2312"/>
          <w:sz w:val="28"/>
          <w:szCs w:val="32"/>
        </w:rPr>
        <w:t>地址：</w:t>
      </w:r>
    </w:p>
    <w:p w14:paraId="073D48C4">
      <w:pPr>
        <w:ind w:firstLine="0" w:firstLineChars="0"/>
        <w:rPr>
          <w:rFonts w:ascii="Times New Roman" w:hAnsi="Times New Roman" w:cs="仿宋_GB2312"/>
          <w:sz w:val="28"/>
          <w:szCs w:val="32"/>
        </w:rPr>
      </w:pPr>
      <w:r>
        <w:rPr>
          <w:rFonts w:hint="eastAsia" w:ascii="Times New Roman" w:hAnsi="Times New Roman" w:cs="仿宋_GB2312"/>
          <w:sz w:val="28"/>
          <w:szCs w:val="32"/>
        </w:rPr>
        <w:t>成立时间：</w:t>
      </w:r>
    </w:p>
    <w:p w14:paraId="551D2D0A">
      <w:pPr>
        <w:ind w:firstLine="0" w:firstLineChars="0"/>
        <w:rPr>
          <w:rFonts w:ascii="Times New Roman" w:hAnsi="Times New Roman" w:cs="仿宋_GB2312"/>
          <w:sz w:val="28"/>
          <w:szCs w:val="32"/>
        </w:rPr>
      </w:pPr>
      <w:r>
        <w:rPr>
          <w:rFonts w:hint="eastAsia" w:ascii="Times New Roman" w:hAnsi="Times New Roman" w:cs="仿宋_GB2312"/>
          <w:sz w:val="28"/>
          <w:szCs w:val="32"/>
        </w:rPr>
        <w:t>经营期限：</w:t>
      </w:r>
    </w:p>
    <w:p w14:paraId="5B55CE6B">
      <w:pPr>
        <w:ind w:firstLine="0" w:firstLineChars="0"/>
        <w:rPr>
          <w:rFonts w:ascii="Times New Roman" w:hAnsi="Times New Roman" w:cs="仿宋_GB2312"/>
          <w:sz w:val="28"/>
          <w:szCs w:val="32"/>
        </w:rPr>
      </w:pPr>
      <w:r>
        <w:rPr>
          <w:rFonts w:hint="eastAsia" w:ascii="Times New Roman" w:hAnsi="Times New Roman" w:cs="仿宋_GB2312"/>
          <w:sz w:val="28"/>
          <w:szCs w:val="32"/>
        </w:rPr>
        <w:t>姓名：</w:t>
      </w:r>
      <w:r>
        <w:rPr>
          <w:rFonts w:ascii="Times New Roman" w:hAnsi="Times New Roman" w:cs="仿宋_GB2312"/>
          <w:sz w:val="28"/>
          <w:szCs w:val="32"/>
          <w:u w:val="single"/>
        </w:rPr>
        <w:t xml:space="preserve">      </w:t>
      </w:r>
      <w:r>
        <w:rPr>
          <w:rFonts w:hint="eastAsia" w:ascii="Times New Roman" w:hAnsi="Times New Roman" w:cs="仿宋_GB2312"/>
          <w:sz w:val="28"/>
          <w:szCs w:val="32"/>
        </w:rPr>
        <w:t>性别：</w:t>
      </w:r>
      <w:r>
        <w:rPr>
          <w:rFonts w:ascii="Times New Roman" w:hAnsi="Times New Roman" w:cs="仿宋_GB2312"/>
          <w:sz w:val="28"/>
          <w:szCs w:val="32"/>
          <w:u w:val="single"/>
        </w:rPr>
        <w:t xml:space="preserve">    </w:t>
      </w:r>
      <w:r>
        <w:rPr>
          <w:rFonts w:hint="eastAsia" w:ascii="Times New Roman" w:hAnsi="Times New Roman" w:cs="仿宋_GB2312"/>
          <w:sz w:val="28"/>
          <w:szCs w:val="32"/>
        </w:rPr>
        <w:t>职务：</w:t>
      </w:r>
      <w:r>
        <w:rPr>
          <w:rFonts w:ascii="Times New Roman" w:hAnsi="Times New Roman" w:cs="仿宋_GB2312"/>
          <w:sz w:val="28"/>
          <w:szCs w:val="32"/>
          <w:u w:val="single"/>
        </w:rPr>
        <w:t xml:space="preserve">      </w:t>
      </w:r>
      <w:r>
        <w:rPr>
          <w:rFonts w:hint="eastAsia" w:ascii="Times New Roman" w:hAnsi="Times New Roman" w:cs="仿宋_GB2312"/>
          <w:sz w:val="28"/>
          <w:szCs w:val="32"/>
        </w:rPr>
        <w:t>身份证号码：</w:t>
      </w:r>
      <w:r>
        <w:rPr>
          <w:rFonts w:ascii="Times New Roman" w:hAnsi="Times New Roman" w:cs="仿宋_GB2312"/>
          <w:sz w:val="28"/>
          <w:szCs w:val="32"/>
          <w:u w:val="single"/>
        </w:rPr>
        <w:t xml:space="preserve">      </w:t>
      </w:r>
      <w:r>
        <w:rPr>
          <w:rFonts w:hint="eastAsia" w:ascii="Times New Roman" w:hAnsi="Times New Roman" w:cs="仿宋_GB2312"/>
          <w:sz w:val="28"/>
          <w:szCs w:val="32"/>
          <w:u w:val="single"/>
        </w:rPr>
        <w:t xml:space="preserve">   </w:t>
      </w:r>
      <w:r>
        <w:rPr>
          <w:rFonts w:ascii="Times New Roman" w:hAnsi="Times New Roman" w:cs="仿宋_GB2312"/>
          <w:sz w:val="28"/>
          <w:szCs w:val="32"/>
          <w:u w:val="single"/>
        </w:rPr>
        <w:t xml:space="preserve"> </w:t>
      </w:r>
      <w:r>
        <w:rPr>
          <w:rFonts w:hint="eastAsia" w:ascii="Times New Roman" w:hAnsi="Times New Roman" w:cs="仿宋_GB2312"/>
          <w:sz w:val="28"/>
          <w:szCs w:val="32"/>
          <w:u w:val="single"/>
        </w:rPr>
        <w:t xml:space="preserve"> </w:t>
      </w:r>
      <w:r>
        <w:rPr>
          <w:rFonts w:hint="eastAsia" w:ascii="Times New Roman" w:hAnsi="Times New Roman" w:cs="仿宋_GB2312"/>
          <w:sz w:val="28"/>
          <w:szCs w:val="32"/>
        </w:rPr>
        <w:t>系</w:t>
      </w:r>
      <w:r>
        <w:rPr>
          <w:rFonts w:ascii="Times New Roman" w:hAnsi="Times New Roman" w:cs="仿宋_GB2312"/>
          <w:sz w:val="28"/>
          <w:szCs w:val="32"/>
          <w:u w:val="single"/>
        </w:rPr>
        <w:t xml:space="preserve">   </w:t>
      </w:r>
      <w:r>
        <w:rPr>
          <w:rFonts w:hint="eastAsia" w:ascii="Times New Roman" w:hAnsi="Times New Roman" w:cs="仿宋_GB2312"/>
          <w:sz w:val="28"/>
          <w:szCs w:val="32"/>
        </w:rPr>
        <w:t>（投标申请人名称）的法定代表人。</w:t>
      </w:r>
    </w:p>
    <w:p w14:paraId="05DCCD65">
      <w:pPr>
        <w:ind w:firstLine="560"/>
        <w:rPr>
          <w:rFonts w:ascii="Times New Roman" w:hAnsi="Times New Roman" w:cs="仿宋_GB2312"/>
          <w:sz w:val="28"/>
          <w:szCs w:val="32"/>
        </w:rPr>
      </w:pPr>
      <w:r>
        <w:rPr>
          <w:rFonts w:hint="eastAsia" w:ascii="Times New Roman" w:hAnsi="Times New Roman" w:cs="仿宋_GB2312"/>
          <w:sz w:val="28"/>
          <w:szCs w:val="32"/>
        </w:rPr>
        <w:t>特此证明。</w:t>
      </w:r>
    </w:p>
    <w:p w14:paraId="02C04C19">
      <w:pPr>
        <w:ind w:firstLine="560"/>
        <w:jc w:val="left"/>
        <w:rPr>
          <w:rFonts w:ascii="Times New Roman" w:hAnsi="Times New Roman" w:cs="仿宋_GB2312"/>
          <w:sz w:val="28"/>
          <w:szCs w:val="32"/>
        </w:rPr>
      </w:pPr>
      <w:r>
        <w:rPr>
          <w:rFonts w:hint="eastAsia" w:ascii="Times New Roman" w:hAnsi="Times New Roman" w:cs="仿宋_GB2312"/>
          <w:sz w:val="28"/>
          <w:szCs w:val="32"/>
        </w:rPr>
        <w:t>附：法定代表人身份证明复印件（加盖公章）</w:t>
      </w:r>
    </w:p>
    <w:p w14:paraId="26341B99">
      <w:pPr>
        <w:ind w:firstLine="0" w:firstLineChars="0"/>
        <w:rPr>
          <w:rFonts w:ascii="Times New Roman" w:hAnsi="Times New Roman" w:cs="仿宋_GB2312"/>
          <w:sz w:val="28"/>
          <w:szCs w:val="32"/>
        </w:rPr>
      </w:pPr>
    </w:p>
    <w:p w14:paraId="38137F1F">
      <w:pPr>
        <w:ind w:firstLine="0" w:firstLineChars="0"/>
        <w:rPr>
          <w:rFonts w:ascii="Times New Roman" w:hAnsi="Times New Roman" w:cs="仿宋_GB2312"/>
          <w:spacing w:val="-8"/>
          <w:sz w:val="28"/>
          <w:szCs w:val="32"/>
        </w:rPr>
      </w:pPr>
      <w:r>
        <w:rPr>
          <w:rFonts w:hint="eastAsia" w:ascii="Times New Roman" w:hAnsi="Times New Roman" w:cs="仿宋_GB2312"/>
          <w:spacing w:val="-8"/>
          <w:sz w:val="28"/>
          <w:szCs w:val="32"/>
          <w:lang w:val="en-US" w:eastAsia="zh-CN"/>
        </w:rPr>
        <w:t>谈判</w:t>
      </w:r>
      <w:r>
        <w:rPr>
          <w:rFonts w:hint="eastAsia" w:ascii="Times New Roman" w:hAnsi="Times New Roman" w:cs="仿宋_GB2312"/>
          <w:spacing w:val="-8"/>
          <w:sz w:val="28"/>
          <w:szCs w:val="32"/>
        </w:rPr>
        <w:t>申请人（单位名称）：</w:t>
      </w:r>
      <w:r>
        <w:rPr>
          <w:rFonts w:hint="eastAsia" w:ascii="Times New Roman" w:hAnsi="Times New Roman" w:cs="仿宋_GB2312"/>
          <w:spacing w:val="-8"/>
          <w:sz w:val="28"/>
          <w:szCs w:val="32"/>
          <w:u w:val="single"/>
        </w:rPr>
        <w:t xml:space="preserve">                            （公章）    </w:t>
      </w:r>
    </w:p>
    <w:p w14:paraId="5F009E21">
      <w:pPr>
        <w:ind w:firstLine="0" w:firstLineChars="0"/>
        <w:rPr>
          <w:rFonts w:ascii="Times New Roman" w:hAnsi="Times New Roman" w:cs="仿宋_GB2312"/>
          <w:b/>
          <w:sz w:val="28"/>
          <w:szCs w:val="32"/>
        </w:rPr>
      </w:pPr>
      <w:r>
        <w:rPr>
          <w:rFonts w:hint="eastAsia" w:ascii="Times New Roman" w:hAnsi="Times New Roman" w:cs="仿宋_GB2312"/>
          <w:spacing w:val="-8"/>
          <w:sz w:val="28"/>
          <w:szCs w:val="32"/>
        </w:rPr>
        <w:t>法定代表人：</w:t>
      </w:r>
      <w:r>
        <w:rPr>
          <w:rFonts w:hint="eastAsia" w:ascii="Times New Roman" w:hAnsi="Times New Roman" w:cs="仿宋_GB2312"/>
          <w:spacing w:val="-8"/>
          <w:sz w:val="28"/>
          <w:szCs w:val="32"/>
          <w:u w:val="single"/>
        </w:rPr>
        <w:t xml:space="preserve"> </w:t>
      </w:r>
      <w:r>
        <w:rPr>
          <w:rFonts w:ascii="Times New Roman" w:hAnsi="Times New Roman" w:cs="仿宋_GB2312"/>
          <w:spacing w:val="-8"/>
          <w:sz w:val="28"/>
          <w:szCs w:val="32"/>
          <w:u w:val="single"/>
        </w:rPr>
        <w:t xml:space="preserve">                                   </w:t>
      </w:r>
      <w:r>
        <w:rPr>
          <w:rFonts w:hint="eastAsia" w:ascii="Times New Roman" w:hAnsi="Times New Roman" w:cs="仿宋_GB2312"/>
          <w:spacing w:val="-8"/>
          <w:sz w:val="28"/>
          <w:szCs w:val="32"/>
          <w:u w:val="single"/>
        </w:rPr>
        <w:t>（签字/签章）</w:t>
      </w:r>
      <w:r>
        <w:rPr>
          <w:rFonts w:ascii="Times New Roman" w:hAnsi="Times New Roman" w:cs="仿宋_GB2312"/>
          <w:spacing w:val="-8"/>
          <w:sz w:val="28"/>
          <w:szCs w:val="32"/>
          <w:u w:val="single"/>
        </w:rPr>
        <w:t xml:space="preserve">   </w:t>
      </w:r>
    </w:p>
    <w:p w14:paraId="35BF37F9">
      <w:pPr>
        <w:ind w:firstLine="5060" w:firstLineChars="1800"/>
        <w:rPr>
          <w:rFonts w:ascii="Times New Roman" w:hAnsi="Times New Roman" w:eastAsia="宋体" w:cs="Times New Roman"/>
          <w:sz w:val="28"/>
        </w:rPr>
      </w:pPr>
      <w:r>
        <w:rPr>
          <w:rFonts w:hint="eastAsia" w:ascii="Times New Roman" w:hAnsi="Times New Roman" w:cs="仿宋_GB2312"/>
          <w:b/>
          <w:sz w:val="28"/>
          <w:szCs w:val="32"/>
        </w:rPr>
        <w:t xml:space="preserve"> </w:t>
      </w:r>
      <w:r>
        <w:rPr>
          <w:rFonts w:hint="eastAsia" w:ascii="Times New Roman" w:hAnsi="Times New Roman" w:cs="仿宋_GB2312"/>
          <w:sz w:val="28"/>
          <w:szCs w:val="32"/>
          <w:u w:val="single"/>
        </w:rPr>
        <w:t xml:space="preserve">       </w:t>
      </w:r>
      <w:r>
        <w:rPr>
          <w:rFonts w:hint="eastAsia" w:ascii="Times New Roman" w:hAnsi="Times New Roman" w:cs="仿宋_GB2312"/>
          <w:sz w:val="28"/>
          <w:szCs w:val="32"/>
        </w:rPr>
        <w:t>年</w:t>
      </w:r>
      <w:r>
        <w:rPr>
          <w:rFonts w:hint="eastAsia" w:ascii="Times New Roman" w:hAnsi="Times New Roman" w:cs="仿宋_GB2312"/>
          <w:sz w:val="28"/>
          <w:szCs w:val="32"/>
          <w:u w:val="single"/>
        </w:rPr>
        <w:t xml:space="preserve">    </w:t>
      </w:r>
      <w:r>
        <w:rPr>
          <w:rFonts w:hint="eastAsia" w:ascii="Times New Roman" w:hAnsi="Times New Roman" w:cs="仿宋_GB2312"/>
          <w:sz w:val="28"/>
          <w:szCs w:val="32"/>
        </w:rPr>
        <w:t>月</w:t>
      </w:r>
      <w:r>
        <w:rPr>
          <w:rFonts w:hint="eastAsia" w:ascii="Times New Roman" w:hAnsi="Times New Roman" w:cs="仿宋_GB2312"/>
          <w:sz w:val="28"/>
          <w:szCs w:val="32"/>
          <w:u w:val="single"/>
        </w:rPr>
        <w:t xml:space="preserve">    </w:t>
      </w:r>
      <w:r>
        <w:rPr>
          <w:rFonts w:hint="eastAsia" w:ascii="Times New Roman" w:hAnsi="Times New Roman" w:cs="仿宋_GB2312"/>
          <w:sz w:val="28"/>
          <w:szCs w:val="32"/>
        </w:rPr>
        <w:t>日</w:t>
      </w:r>
    </w:p>
    <w:p w14:paraId="03D31916">
      <w:pPr>
        <w:ind w:firstLine="0" w:firstLineChars="0"/>
        <w:jc w:val="left"/>
        <w:rPr>
          <w:rFonts w:ascii="Times New Roman" w:hAnsi="Times New Roman" w:eastAsia="黑体" w:cs="方正小标宋简体"/>
          <w:bCs/>
          <w:szCs w:val="44"/>
        </w:rPr>
      </w:pPr>
    </w:p>
    <w:p w14:paraId="54761B5C">
      <w:pPr>
        <w:ind w:firstLine="0" w:firstLineChars="0"/>
        <w:jc w:val="left"/>
        <w:rPr>
          <w:rFonts w:ascii="Times New Roman" w:hAnsi="Times New Roman" w:eastAsia="黑体" w:cs="方正小标宋简体"/>
          <w:bCs/>
          <w:szCs w:val="44"/>
        </w:rPr>
      </w:pPr>
      <w:r>
        <w:rPr>
          <w:rFonts w:hint="eastAsia" w:ascii="Times New Roman" w:hAnsi="Times New Roman" w:eastAsia="黑体" w:cs="方正小标宋简体"/>
          <w:bCs/>
          <w:szCs w:val="44"/>
        </w:rPr>
        <w:br w:type="page"/>
      </w:r>
    </w:p>
    <w:p w14:paraId="5204855E">
      <w:pPr>
        <w:pStyle w:val="14"/>
        <w:ind w:firstLine="0" w:firstLineChars="0"/>
        <w:jc w:val="left"/>
        <w:outlineLvl w:val="1"/>
        <w:rPr>
          <w:rFonts w:hint="eastAsia" w:ascii="黑体" w:hAnsi="黑体" w:eastAsia="黑体" w:cs="黑体"/>
          <w:szCs w:val="32"/>
        </w:rPr>
      </w:pPr>
      <w:bookmarkStart w:id="30" w:name="_Toc10193"/>
      <w:bookmarkStart w:id="31" w:name="_Toc10074"/>
      <w:r>
        <w:rPr>
          <w:rFonts w:hint="eastAsia" w:ascii="黑体" w:hAnsi="黑体" w:eastAsia="黑体" w:cs="黑体"/>
          <w:szCs w:val="32"/>
        </w:rPr>
        <w:t>附件5</w:t>
      </w:r>
      <w:bookmarkEnd w:id="30"/>
      <w:bookmarkEnd w:id="31"/>
    </w:p>
    <w:p w14:paraId="127D4509">
      <w:pPr>
        <w:ind w:firstLine="0" w:firstLineChars="0"/>
        <w:jc w:val="center"/>
        <w:rPr>
          <w:rFonts w:hint="eastAsia" w:asciiTheme="minorEastAsia" w:hAnsiTheme="minorEastAsia" w:eastAsiaTheme="minorEastAsia" w:cstheme="minorEastAsia"/>
          <w:b/>
          <w:bCs/>
          <w:sz w:val="44"/>
          <w:szCs w:val="44"/>
        </w:rPr>
      </w:pPr>
      <w:r>
        <w:rPr>
          <w:rFonts w:hint="eastAsia" w:asciiTheme="minorEastAsia" w:hAnsiTheme="minorEastAsia" w:eastAsiaTheme="minorEastAsia" w:cstheme="minorEastAsia"/>
          <w:b/>
          <w:bCs/>
          <w:sz w:val="44"/>
          <w:szCs w:val="44"/>
        </w:rPr>
        <w:t>授权委托书</w:t>
      </w:r>
    </w:p>
    <w:p w14:paraId="6ACE3499">
      <w:pPr>
        <w:ind w:firstLine="0" w:firstLineChars="0"/>
        <w:rPr>
          <w:rFonts w:hint="eastAsia" w:hAnsi="仿宋_GB2312" w:cs="仿宋_GB2312"/>
          <w:sz w:val="28"/>
          <w:szCs w:val="28"/>
        </w:rPr>
      </w:pPr>
      <w:r>
        <w:rPr>
          <w:rFonts w:hint="eastAsia" w:hAnsi="仿宋_GB2312" w:cs="仿宋_GB2312"/>
          <w:sz w:val="28"/>
          <w:szCs w:val="28"/>
          <w:lang w:val="en-US" w:eastAsia="zh-CN"/>
        </w:rPr>
        <w:t>成都微精电机股份公司</w:t>
      </w:r>
      <w:r>
        <w:rPr>
          <w:rFonts w:hint="eastAsia" w:hAnsi="仿宋_GB2312" w:cs="仿宋_GB2312"/>
          <w:sz w:val="28"/>
          <w:szCs w:val="28"/>
        </w:rPr>
        <w:t>：</w:t>
      </w:r>
    </w:p>
    <w:p w14:paraId="03C4B29E">
      <w:pPr>
        <w:ind w:firstLine="560"/>
        <w:rPr>
          <w:rFonts w:ascii="Times New Roman" w:hAnsi="Times New Roman" w:cs="仿宋_GB2312"/>
          <w:sz w:val="28"/>
          <w:szCs w:val="32"/>
        </w:rPr>
      </w:pPr>
      <w:r>
        <w:rPr>
          <w:rFonts w:hint="eastAsia" w:ascii="Times New Roman" w:hAnsi="Times New Roman" w:cs="仿宋_GB2312"/>
          <w:sz w:val="28"/>
          <w:szCs w:val="32"/>
        </w:rPr>
        <w:t>本</w:t>
      </w:r>
      <w:r>
        <w:rPr>
          <w:rFonts w:ascii="Times New Roman" w:hAnsi="Times New Roman" w:cs="仿宋_GB2312"/>
          <w:sz w:val="28"/>
          <w:szCs w:val="32"/>
        </w:rPr>
        <w:t>授权书</w:t>
      </w:r>
      <w:r>
        <w:rPr>
          <w:rFonts w:hint="eastAsia" w:ascii="Times New Roman" w:hAnsi="Times New Roman" w:cs="仿宋_GB2312"/>
          <w:sz w:val="28"/>
          <w:szCs w:val="32"/>
        </w:rPr>
        <w:t>声明</w:t>
      </w:r>
      <w:r>
        <w:rPr>
          <w:rFonts w:ascii="Times New Roman" w:hAnsi="Times New Roman" w:cs="仿宋_GB2312"/>
          <w:sz w:val="28"/>
          <w:szCs w:val="32"/>
        </w:rPr>
        <w:t>：</w:t>
      </w:r>
      <w:r>
        <w:rPr>
          <w:rFonts w:hint="eastAsia" w:ascii="Times New Roman" w:hAnsi="Times New Roman" w:cs="仿宋_GB2312"/>
          <w:sz w:val="28"/>
          <w:szCs w:val="32"/>
        </w:rPr>
        <w:t>本公司</w:t>
      </w:r>
      <w:r>
        <w:rPr>
          <w:rFonts w:hint="eastAsia" w:ascii="Times New Roman" w:hAnsi="Times New Roman" w:cs="仿宋_GB2312"/>
          <w:sz w:val="28"/>
          <w:szCs w:val="32"/>
          <w:u w:val="single"/>
        </w:rPr>
        <w:t xml:space="preserve">   </w:t>
      </w:r>
      <w:r>
        <w:rPr>
          <w:rFonts w:hint="eastAsia" w:ascii="Times New Roman" w:hAnsi="Times New Roman" w:cs="仿宋_GB2312"/>
          <w:sz w:val="28"/>
          <w:szCs w:val="32"/>
          <w:u w:val="single"/>
          <w:lang w:val="en-US" w:eastAsia="zh-CN"/>
        </w:rPr>
        <w:t>谈判</w:t>
      </w:r>
      <w:r>
        <w:rPr>
          <w:rFonts w:hint="eastAsia" w:ascii="Times New Roman" w:hAnsi="Times New Roman" w:cs="仿宋_GB2312"/>
          <w:sz w:val="28"/>
          <w:szCs w:val="32"/>
          <w:u w:val="single"/>
        </w:rPr>
        <w:t xml:space="preserve">申请人名称           </w:t>
      </w:r>
      <w:r>
        <w:rPr>
          <w:rFonts w:hint="eastAsia" w:ascii="Times New Roman" w:hAnsi="Times New Roman" w:cs="仿宋_GB2312"/>
          <w:sz w:val="28"/>
          <w:szCs w:val="32"/>
        </w:rPr>
        <w:t xml:space="preserve">  ，法定</w:t>
      </w:r>
      <w:r>
        <w:rPr>
          <w:rFonts w:ascii="Times New Roman" w:hAnsi="Times New Roman" w:cs="仿宋_GB2312"/>
          <w:sz w:val="28"/>
          <w:szCs w:val="32"/>
        </w:rPr>
        <w:t>代表人</w:t>
      </w:r>
      <w:r>
        <w:rPr>
          <w:rFonts w:hint="eastAsia" w:ascii="Times New Roman" w:hAnsi="Times New Roman" w:cs="仿宋_GB2312"/>
          <w:sz w:val="28"/>
          <w:szCs w:val="32"/>
        </w:rPr>
        <w:t xml:space="preserve"> </w:t>
      </w:r>
      <w:r>
        <w:rPr>
          <w:rFonts w:hint="eastAsia" w:ascii="Times New Roman" w:hAnsi="Times New Roman" w:cs="仿宋_GB2312"/>
          <w:sz w:val="28"/>
          <w:szCs w:val="32"/>
          <w:u w:val="single"/>
        </w:rPr>
        <w:t xml:space="preserve">  姓名、       身份证</w:t>
      </w:r>
      <w:r>
        <w:rPr>
          <w:rFonts w:ascii="Times New Roman" w:hAnsi="Times New Roman" w:cs="仿宋_GB2312"/>
          <w:sz w:val="28"/>
          <w:szCs w:val="32"/>
          <w:u w:val="single"/>
        </w:rPr>
        <w:t>号</w:t>
      </w:r>
      <w:r>
        <w:rPr>
          <w:rFonts w:hint="eastAsia" w:ascii="Times New Roman" w:hAnsi="Times New Roman" w:cs="仿宋_GB2312"/>
          <w:sz w:val="28"/>
          <w:szCs w:val="32"/>
          <w:u w:val="single"/>
        </w:rPr>
        <w:t xml:space="preserve">      </w:t>
      </w:r>
      <w:r>
        <w:rPr>
          <w:rFonts w:ascii="Times New Roman" w:hAnsi="Times New Roman" w:cs="仿宋_GB2312"/>
          <w:sz w:val="28"/>
          <w:szCs w:val="32"/>
          <w:u w:val="single"/>
        </w:rPr>
        <w:t xml:space="preserve">    </w:t>
      </w:r>
      <w:r>
        <w:rPr>
          <w:rFonts w:hint="eastAsia" w:ascii="Times New Roman" w:hAnsi="Times New Roman" w:cs="仿宋_GB2312"/>
          <w:sz w:val="28"/>
          <w:szCs w:val="32"/>
          <w:u w:val="single"/>
        </w:rPr>
        <w:t xml:space="preserve">       </w:t>
      </w:r>
      <w:r>
        <w:rPr>
          <w:rFonts w:hint="eastAsia" w:ascii="Times New Roman" w:hAnsi="Times New Roman" w:cs="仿宋_GB2312"/>
          <w:sz w:val="28"/>
          <w:szCs w:val="32"/>
        </w:rPr>
        <w:t>，现授权委托</w:t>
      </w:r>
      <w:r>
        <w:rPr>
          <w:rFonts w:hint="eastAsia" w:ascii="Times New Roman" w:hAnsi="Times New Roman" w:cs="仿宋_GB2312"/>
          <w:sz w:val="28"/>
          <w:szCs w:val="32"/>
          <w:u w:val="single"/>
        </w:rPr>
        <w:t xml:space="preserve"> </w:t>
      </w:r>
      <w:r>
        <w:rPr>
          <w:rFonts w:ascii="Times New Roman" w:hAnsi="Times New Roman" w:cs="仿宋_GB2312"/>
          <w:sz w:val="28"/>
          <w:szCs w:val="32"/>
          <w:u w:val="single"/>
        </w:rPr>
        <w:t xml:space="preserve">  </w:t>
      </w:r>
      <w:r>
        <w:rPr>
          <w:rFonts w:hint="eastAsia" w:ascii="Times New Roman" w:hAnsi="Times New Roman" w:cs="仿宋_GB2312"/>
          <w:sz w:val="28"/>
          <w:szCs w:val="32"/>
          <w:u w:val="single"/>
        </w:rPr>
        <w:t xml:space="preserve">  </w:t>
      </w:r>
      <w:r>
        <w:rPr>
          <w:rFonts w:ascii="Times New Roman" w:hAnsi="Times New Roman" w:cs="仿宋_GB2312"/>
          <w:sz w:val="28"/>
          <w:szCs w:val="32"/>
          <w:u w:val="single"/>
        </w:rPr>
        <w:t>职务</w:t>
      </w:r>
      <w:r>
        <w:rPr>
          <w:rFonts w:hint="eastAsia" w:ascii="Times New Roman" w:hAnsi="Times New Roman" w:cs="仿宋_GB2312"/>
          <w:sz w:val="28"/>
          <w:szCs w:val="32"/>
          <w:u w:val="single"/>
        </w:rPr>
        <w:t xml:space="preserve">、 姓名   </w:t>
      </w:r>
      <w:r>
        <w:rPr>
          <w:rFonts w:hint="eastAsia" w:ascii="Times New Roman" w:hAnsi="Times New Roman" w:cs="仿宋_GB2312"/>
          <w:sz w:val="28"/>
          <w:szCs w:val="32"/>
        </w:rPr>
        <w:t>为我公司委托代理人，身份证号码为</w:t>
      </w:r>
      <w:r>
        <w:rPr>
          <w:rFonts w:hint="eastAsia" w:ascii="Times New Roman" w:hAnsi="Times New Roman" w:cs="仿宋_GB2312"/>
          <w:sz w:val="28"/>
          <w:szCs w:val="32"/>
          <w:u w:val="single"/>
        </w:rPr>
        <w:t xml:space="preserve">   </w:t>
      </w:r>
      <w:r>
        <w:rPr>
          <w:rFonts w:ascii="Times New Roman" w:hAnsi="Times New Roman" w:cs="仿宋_GB2312"/>
          <w:sz w:val="28"/>
          <w:szCs w:val="32"/>
          <w:u w:val="single"/>
        </w:rPr>
        <w:t xml:space="preserve">    </w:t>
      </w:r>
      <w:r>
        <w:rPr>
          <w:rFonts w:hint="eastAsia" w:ascii="Times New Roman" w:hAnsi="Times New Roman" w:cs="仿宋_GB2312"/>
          <w:sz w:val="28"/>
          <w:szCs w:val="32"/>
          <w:u w:val="single"/>
        </w:rPr>
        <w:t xml:space="preserve">                   </w:t>
      </w:r>
      <w:r>
        <w:rPr>
          <w:rFonts w:hint="eastAsia" w:ascii="Times New Roman" w:hAnsi="Times New Roman" w:cs="仿宋_GB2312"/>
          <w:sz w:val="28"/>
          <w:szCs w:val="32"/>
        </w:rPr>
        <w:t xml:space="preserve"> ，以本公司的名义签署、澄清、说明、补正、递交、撤回、修改 </w:t>
      </w:r>
      <w:r>
        <w:rPr>
          <w:rFonts w:ascii="Times New Roman" w:hAnsi="Times New Roman" w:cs="仿宋_GB2312"/>
          <w:sz w:val="28"/>
          <w:szCs w:val="32"/>
          <w:u w:val="single"/>
        </w:rPr>
        <w:t xml:space="preserve">                 </w:t>
      </w:r>
      <w:r>
        <w:rPr>
          <w:rFonts w:hint="eastAsia" w:ascii="Times New Roman" w:hAnsi="Times New Roman" w:cs="仿宋_GB2312"/>
          <w:sz w:val="28"/>
          <w:szCs w:val="32"/>
        </w:rPr>
        <w:t>（项目名称）</w:t>
      </w:r>
      <w:r>
        <w:rPr>
          <w:rFonts w:hint="eastAsia" w:ascii="Times New Roman" w:hAnsi="Times New Roman" w:cs="仿宋_GB2312"/>
          <w:sz w:val="28"/>
          <w:szCs w:val="32"/>
          <w:lang w:val="en-US" w:eastAsia="zh-CN"/>
        </w:rPr>
        <w:t>谈判</w:t>
      </w:r>
      <w:r>
        <w:rPr>
          <w:rFonts w:hint="eastAsia" w:ascii="Times New Roman" w:hAnsi="Times New Roman" w:cs="仿宋_GB2312"/>
          <w:sz w:val="28"/>
          <w:szCs w:val="32"/>
        </w:rPr>
        <w:t>文件、参与</w:t>
      </w:r>
      <w:r>
        <w:rPr>
          <w:rFonts w:hint="eastAsia" w:ascii="Times New Roman" w:hAnsi="Times New Roman" w:cs="仿宋_GB2312"/>
          <w:sz w:val="28"/>
          <w:szCs w:val="32"/>
          <w:lang w:val="en-US" w:eastAsia="zh-CN"/>
        </w:rPr>
        <w:t>公开谈判</w:t>
      </w:r>
      <w:r>
        <w:rPr>
          <w:rFonts w:hint="eastAsia" w:ascii="Times New Roman" w:hAnsi="Times New Roman" w:cs="仿宋_GB2312"/>
          <w:sz w:val="28"/>
          <w:szCs w:val="32"/>
        </w:rPr>
        <w:t>过程、签订合同和处理相关事宜，其法律后果由本公司承担。</w:t>
      </w:r>
    </w:p>
    <w:p w14:paraId="2C051391">
      <w:pPr>
        <w:ind w:firstLine="560"/>
        <w:rPr>
          <w:rFonts w:ascii="Times New Roman" w:hAnsi="Times New Roman" w:cs="仿宋_GB2312"/>
          <w:sz w:val="28"/>
          <w:szCs w:val="32"/>
        </w:rPr>
      </w:pPr>
      <w:r>
        <w:rPr>
          <w:rFonts w:hint="eastAsia" w:ascii="Times New Roman" w:hAnsi="Times New Roman" w:cs="仿宋_GB2312"/>
          <w:sz w:val="28"/>
          <w:szCs w:val="32"/>
        </w:rPr>
        <w:t>委托代理人在</w:t>
      </w:r>
      <w:r>
        <w:rPr>
          <w:rFonts w:hint="eastAsia" w:ascii="Times New Roman" w:hAnsi="Times New Roman" w:cs="仿宋_GB2312"/>
          <w:sz w:val="28"/>
          <w:szCs w:val="32"/>
          <w:lang w:val="en-US" w:eastAsia="zh-CN"/>
        </w:rPr>
        <w:t>谈判</w:t>
      </w:r>
      <w:r>
        <w:rPr>
          <w:rFonts w:hint="eastAsia" w:ascii="Times New Roman" w:hAnsi="Times New Roman" w:cs="仿宋_GB2312"/>
          <w:sz w:val="28"/>
          <w:szCs w:val="32"/>
        </w:rPr>
        <w:t>过程中所签署的一切文件和处理与之有关的一切事务，本公司均予以承认。</w:t>
      </w:r>
    </w:p>
    <w:p w14:paraId="59CC760B">
      <w:pPr>
        <w:ind w:firstLine="560"/>
        <w:rPr>
          <w:rFonts w:ascii="Times New Roman" w:hAnsi="Times New Roman" w:cs="仿宋_GB2312"/>
          <w:sz w:val="28"/>
          <w:szCs w:val="32"/>
        </w:rPr>
      </w:pPr>
      <w:r>
        <w:rPr>
          <w:rFonts w:hint="eastAsia" w:ascii="Times New Roman" w:hAnsi="Times New Roman" w:cs="仿宋_GB2312"/>
          <w:sz w:val="28"/>
          <w:szCs w:val="32"/>
        </w:rPr>
        <w:t>授权有效期为：在撤销授权的书面通知到达以前，本授权书一直有效。</w:t>
      </w:r>
    </w:p>
    <w:p w14:paraId="13D97212">
      <w:pPr>
        <w:ind w:firstLine="560"/>
        <w:rPr>
          <w:rFonts w:ascii="Times New Roman" w:hAnsi="Times New Roman" w:cs="仿宋_GB2312"/>
          <w:sz w:val="28"/>
          <w:szCs w:val="32"/>
        </w:rPr>
      </w:pPr>
      <w:r>
        <w:rPr>
          <w:rFonts w:hint="eastAsia" w:ascii="Times New Roman" w:hAnsi="Times New Roman" w:cs="仿宋_GB2312"/>
          <w:sz w:val="28"/>
          <w:szCs w:val="32"/>
        </w:rPr>
        <w:t>特此委托。</w:t>
      </w:r>
    </w:p>
    <w:p w14:paraId="17F9C980">
      <w:pPr>
        <w:ind w:firstLine="560"/>
        <w:rPr>
          <w:rFonts w:ascii="Times New Roman" w:hAnsi="Times New Roman" w:cs="仿宋_GB2312"/>
          <w:sz w:val="28"/>
          <w:szCs w:val="32"/>
        </w:rPr>
      </w:pPr>
      <w:r>
        <w:rPr>
          <w:rFonts w:hint="eastAsia" w:ascii="Times New Roman" w:hAnsi="Times New Roman" w:cs="仿宋_GB2312"/>
          <w:sz w:val="28"/>
          <w:szCs w:val="32"/>
        </w:rPr>
        <w:t>附：委托代理人身份证复印件（加盖公章）</w:t>
      </w:r>
    </w:p>
    <w:p w14:paraId="64B3E660">
      <w:pPr>
        <w:ind w:firstLine="560"/>
        <w:rPr>
          <w:rFonts w:ascii="Times New Roman" w:hAnsi="Times New Roman" w:cs="仿宋_GB2312"/>
          <w:sz w:val="28"/>
          <w:szCs w:val="32"/>
        </w:rPr>
      </w:pPr>
      <w:r>
        <w:rPr>
          <w:rFonts w:hint="eastAsia" w:ascii="Times New Roman" w:hAnsi="Times New Roman" w:cs="仿宋_GB2312"/>
          <w:sz w:val="28"/>
          <w:szCs w:val="32"/>
        </w:rPr>
        <w:t>注：1.若法人机构法定代表人参与</w:t>
      </w:r>
      <w:r>
        <w:rPr>
          <w:rFonts w:hint="eastAsia" w:ascii="Times New Roman" w:hAnsi="Times New Roman" w:cs="仿宋_GB2312"/>
          <w:sz w:val="28"/>
          <w:szCs w:val="32"/>
          <w:lang w:val="en-US" w:eastAsia="zh-CN"/>
        </w:rPr>
        <w:t>谈判</w:t>
      </w:r>
      <w:r>
        <w:rPr>
          <w:rFonts w:hint="eastAsia" w:ascii="Times New Roman" w:hAnsi="Times New Roman" w:cs="仿宋_GB2312"/>
          <w:sz w:val="28"/>
          <w:szCs w:val="32"/>
        </w:rPr>
        <w:t>，则无需提供授权委托书，但需提供法定代表人身份证明。</w:t>
      </w:r>
    </w:p>
    <w:p w14:paraId="6499D786">
      <w:pPr>
        <w:ind w:firstLine="1120" w:firstLineChars="400"/>
        <w:rPr>
          <w:rFonts w:ascii="Times New Roman" w:hAnsi="Times New Roman" w:cs="仿宋_GB2312"/>
          <w:sz w:val="28"/>
          <w:szCs w:val="32"/>
        </w:rPr>
      </w:pPr>
      <w:r>
        <w:rPr>
          <w:rFonts w:hint="eastAsia" w:ascii="Times New Roman" w:hAnsi="Times New Roman" w:cs="仿宋_GB2312"/>
          <w:sz w:val="28"/>
          <w:szCs w:val="32"/>
        </w:rPr>
        <w:t>2.若法人机构分支机构参与</w:t>
      </w:r>
      <w:r>
        <w:rPr>
          <w:rFonts w:hint="eastAsia" w:ascii="Times New Roman" w:hAnsi="Times New Roman" w:cs="仿宋_GB2312"/>
          <w:sz w:val="28"/>
          <w:szCs w:val="32"/>
          <w:lang w:val="en-US" w:eastAsia="zh-CN"/>
        </w:rPr>
        <w:t>谈判</w:t>
      </w:r>
      <w:r>
        <w:rPr>
          <w:rFonts w:hint="eastAsia" w:ascii="Times New Roman" w:hAnsi="Times New Roman" w:cs="仿宋_GB2312"/>
          <w:sz w:val="28"/>
          <w:szCs w:val="32"/>
        </w:rPr>
        <w:t>，且分支机构具备法人机构对其授权参加</w:t>
      </w:r>
      <w:r>
        <w:rPr>
          <w:rFonts w:hint="eastAsia" w:ascii="Times New Roman" w:hAnsi="Times New Roman" w:cs="仿宋_GB2312"/>
          <w:sz w:val="28"/>
          <w:szCs w:val="32"/>
          <w:lang w:val="en-US" w:eastAsia="zh-CN"/>
        </w:rPr>
        <w:t>谈判</w:t>
      </w:r>
      <w:r>
        <w:rPr>
          <w:rFonts w:hint="eastAsia" w:ascii="Times New Roman" w:hAnsi="Times New Roman" w:cs="仿宋_GB2312"/>
          <w:sz w:val="28"/>
          <w:szCs w:val="32"/>
        </w:rPr>
        <w:t>的文件，应附相关授权文件关键页复印件（加盖公章）。</w:t>
      </w:r>
    </w:p>
    <w:p w14:paraId="7CEE2A09">
      <w:pPr>
        <w:ind w:firstLine="0" w:firstLineChars="0"/>
        <w:rPr>
          <w:rFonts w:ascii="Times New Roman" w:hAnsi="Times New Roman" w:cs="仿宋_GB2312"/>
          <w:spacing w:val="-8"/>
          <w:sz w:val="28"/>
          <w:szCs w:val="32"/>
        </w:rPr>
      </w:pPr>
      <w:r>
        <w:rPr>
          <w:rFonts w:hint="eastAsia" w:ascii="Times New Roman" w:hAnsi="Times New Roman" w:cs="仿宋_GB2312"/>
          <w:spacing w:val="-8"/>
          <w:sz w:val="28"/>
          <w:szCs w:val="32"/>
        </w:rPr>
        <w:t>投标申请人（单位名称）：</w:t>
      </w:r>
      <w:r>
        <w:rPr>
          <w:rFonts w:hint="eastAsia" w:ascii="Times New Roman" w:hAnsi="Times New Roman" w:cs="仿宋_GB2312"/>
          <w:spacing w:val="-8"/>
          <w:sz w:val="28"/>
          <w:szCs w:val="32"/>
          <w:u w:val="single"/>
        </w:rPr>
        <w:t xml:space="preserve">                            （公章）    </w:t>
      </w:r>
    </w:p>
    <w:p w14:paraId="57CF8CDC">
      <w:pPr>
        <w:ind w:firstLine="0" w:firstLineChars="0"/>
        <w:rPr>
          <w:rFonts w:ascii="Times New Roman" w:hAnsi="Times New Roman" w:cs="仿宋_GB2312"/>
          <w:b/>
          <w:sz w:val="28"/>
          <w:szCs w:val="32"/>
        </w:rPr>
      </w:pPr>
      <w:r>
        <w:rPr>
          <w:rFonts w:hint="eastAsia" w:ascii="Times New Roman" w:hAnsi="Times New Roman" w:cs="仿宋_GB2312"/>
          <w:spacing w:val="-8"/>
          <w:sz w:val="28"/>
          <w:szCs w:val="32"/>
        </w:rPr>
        <w:t>法定代表人：</w:t>
      </w:r>
      <w:r>
        <w:rPr>
          <w:rFonts w:hint="eastAsia" w:ascii="Times New Roman" w:hAnsi="Times New Roman" w:cs="仿宋_GB2312"/>
          <w:spacing w:val="-8"/>
          <w:sz w:val="28"/>
          <w:szCs w:val="32"/>
          <w:u w:val="single"/>
        </w:rPr>
        <w:t xml:space="preserve"> </w:t>
      </w:r>
      <w:r>
        <w:rPr>
          <w:rFonts w:ascii="Times New Roman" w:hAnsi="Times New Roman" w:cs="仿宋_GB2312"/>
          <w:spacing w:val="-8"/>
          <w:sz w:val="28"/>
          <w:szCs w:val="32"/>
          <w:u w:val="single"/>
        </w:rPr>
        <w:t xml:space="preserve">                                   </w:t>
      </w:r>
      <w:r>
        <w:rPr>
          <w:rFonts w:hint="eastAsia" w:ascii="Times New Roman" w:hAnsi="Times New Roman" w:cs="仿宋_GB2312"/>
          <w:spacing w:val="-8"/>
          <w:sz w:val="28"/>
          <w:szCs w:val="32"/>
          <w:u w:val="single"/>
        </w:rPr>
        <w:t>（签字/签章）</w:t>
      </w:r>
      <w:r>
        <w:rPr>
          <w:rFonts w:ascii="Times New Roman" w:hAnsi="Times New Roman" w:cs="仿宋_GB2312"/>
          <w:spacing w:val="-8"/>
          <w:sz w:val="28"/>
          <w:szCs w:val="32"/>
          <w:u w:val="single"/>
        </w:rPr>
        <w:t xml:space="preserve">   </w:t>
      </w:r>
    </w:p>
    <w:p w14:paraId="505BBBD9">
      <w:pPr>
        <w:ind w:firstLine="5060" w:firstLineChars="1800"/>
        <w:rPr>
          <w:rFonts w:ascii="Times New Roman" w:hAnsi="Times New Roman" w:cs="仿宋_GB2312"/>
          <w:sz w:val="28"/>
          <w:szCs w:val="32"/>
        </w:rPr>
      </w:pPr>
      <w:r>
        <w:rPr>
          <w:rFonts w:hint="eastAsia" w:ascii="Times New Roman" w:hAnsi="Times New Roman" w:cs="仿宋_GB2312"/>
          <w:b/>
          <w:sz w:val="28"/>
          <w:szCs w:val="32"/>
        </w:rPr>
        <w:t xml:space="preserve"> </w:t>
      </w:r>
      <w:r>
        <w:rPr>
          <w:rFonts w:hint="eastAsia" w:ascii="Times New Roman" w:hAnsi="Times New Roman" w:cs="仿宋_GB2312"/>
          <w:sz w:val="28"/>
          <w:szCs w:val="32"/>
          <w:u w:val="single"/>
        </w:rPr>
        <w:t xml:space="preserve">       </w:t>
      </w:r>
      <w:r>
        <w:rPr>
          <w:rFonts w:hint="eastAsia" w:ascii="Times New Roman" w:hAnsi="Times New Roman" w:cs="仿宋_GB2312"/>
          <w:sz w:val="28"/>
          <w:szCs w:val="32"/>
        </w:rPr>
        <w:t>年</w:t>
      </w:r>
      <w:r>
        <w:rPr>
          <w:rFonts w:hint="eastAsia" w:ascii="Times New Roman" w:hAnsi="Times New Roman" w:cs="仿宋_GB2312"/>
          <w:sz w:val="28"/>
          <w:szCs w:val="32"/>
          <w:u w:val="single"/>
        </w:rPr>
        <w:t xml:space="preserve">    </w:t>
      </w:r>
      <w:r>
        <w:rPr>
          <w:rFonts w:hint="eastAsia" w:ascii="Times New Roman" w:hAnsi="Times New Roman" w:cs="仿宋_GB2312"/>
          <w:sz w:val="28"/>
          <w:szCs w:val="32"/>
        </w:rPr>
        <w:t>月</w:t>
      </w:r>
      <w:r>
        <w:rPr>
          <w:rFonts w:hint="eastAsia" w:ascii="Times New Roman" w:hAnsi="Times New Roman" w:cs="仿宋_GB2312"/>
          <w:sz w:val="28"/>
          <w:szCs w:val="32"/>
          <w:u w:val="single"/>
        </w:rPr>
        <w:t xml:space="preserve">    </w:t>
      </w:r>
      <w:r>
        <w:rPr>
          <w:rFonts w:hint="eastAsia" w:ascii="Times New Roman" w:hAnsi="Times New Roman" w:cs="仿宋_GB2312"/>
          <w:sz w:val="28"/>
          <w:szCs w:val="32"/>
        </w:rPr>
        <w:t>日</w:t>
      </w:r>
    </w:p>
    <w:p w14:paraId="6A424B32">
      <w:pPr>
        <w:ind w:firstLine="0" w:firstLineChars="0"/>
        <w:jc w:val="center"/>
        <w:rPr>
          <w:rFonts w:ascii="Times New Roman" w:hAnsi="Times New Roman" w:eastAsia="黑体" w:cs="方正小标宋简体"/>
          <w:bCs/>
          <w:szCs w:val="44"/>
        </w:rPr>
      </w:pPr>
    </w:p>
    <w:p w14:paraId="0C4BB56D">
      <w:pPr>
        <w:pStyle w:val="14"/>
        <w:ind w:firstLine="0" w:firstLineChars="0"/>
        <w:jc w:val="left"/>
        <w:outlineLvl w:val="1"/>
        <w:rPr>
          <w:rFonts w:hint="eastAsia" w:ascii="黑体" w:hAnsi="黑体" w:eastAsia="黑体" w:cs="黑体"/>
          <w:szCs w:val="32"/>
        </w:rPr>
      </w:pPr>
      <w:bookmarkStart w:id="32" w:name="_Toc23304"/>
      <w:bookmarkStart w:id="33" w:name="_Toc1632"/>
      <w:r>
        <w:rPr>
          <w:rFonts w:hint="eastAsia" w:ascii="黑体" w:hAnsi="黑体" w:eastAsia="黑体" w:cs="黑体"/>
          <w:szCs w:val="32"/>
        </w:rPr>
        <w:t>附件6</w:t>
      </w:r>
      <w:bookmarkEnd w:id="32"/>
      <w:bookmarkEnd w:id="33"/>
    </w:p>
    <w:p w14:paraId="4F7BDE87">
      <w:pPr>
        <w:ind w:firstLine="0" w:firstLineChars="0"/>
        <w:jc w:val="center"/>
        <w:rPr>
          <w:rFonts w:hint="eastAsia" w:asciiTheme="minorEastAsia" w:hAnsiTheme="minorEastAsia" w:eastAsiaTheme="minorEastAsia" w:cstheme="minorEastAsia"/>
          <w:b/>
          <w:bCs/>
          <w:sz w:val="44"/>
          <w:szCs w:val="44"/>
        </w:rPr>
      </w:pPr>
      <w:r>
        <w:rPr>
          <w:rFonts w:hint="eastAsia" w:asciiTheme="minorEastAsia" w:hAnsiTheme="minorEastAsia" w:eastAsiaTheme="minorEastAsia" w:cstheme="minorEastAsia"/>
          <w:b/>
          <w:bCs/>
          <w:sz w:val="44"/>
          <w:szCs w:val="44"/>
          <w:lang w:val="en-US" w:eastAsia="zh-CN"/>
        </w:rPr>
        <w:t>谈判</w:t>
      </w:r>
      <w:r>
        <w:rPr>
          <w:rFonts w:hint="eastAsia" w:asciiTheme="minorEastAsia" w:hAnsiTheme="minorEastAsia" w:eastAsiaTheme="minorEastAsia" w:cstheme="minorEastAsia"/>
          <w:b/>
          <w:bCs/>
          <w:sz w:val="44"/>
          <w:szCs w:val="44"/>
        </w:rPr>
        <w:t>申请人应提交的资格资质证明材料</w:t>
      </w:r>
    </w:p>
    <w:p w14:paraId="5E14C944">
      <w:pPr>
        <w:ind w:firstLine="420"/>
        <w:jc w:val="left"/>
        <w:rPr>
          <w:rFonts w:hint="eastAsia" w:ascii="宋体" w:hAnsi="宋体" w:eastAsia="宋体"/>
          <w:sz w:val="21"/>
        </w:rPr>
      </w:pPr>
    </w:p>
    <w:p w14:paraId="5E7A28F1">
      <w:pPr>
        <w:ind w:firstLine="640"/>
        <w:rPr>
          <w:rFonts w:hAnsi="Calibri" w:cs="Times New Roman"/>
          <w:szCs w:val="32"/>
        </w:rPr>
      </w:pPr>
      <w:r>
        <w:rPr>
          <w:rFonts w:hint="eastAsia" w:ascii="黑体" w:hAnsi="黑体" w:eastAsia="黑体" w:cs="Times New Roman"/>
          <w:bCs/>
          <w:szCs w:val="32"/>
        </w:rPr>
        <w:t>1.</w:t>
      </w:r>
      <w:r>
        <w:rPr>
          <w:rFonts w:hint="eastAsia" w:hAnsi="Calibri" w:cs="Times New Roman"/>
          <w:szCs w:val="32"/>
        </w:rPr>
        <w:t>企业营业执照复印件（加盖公章）。</w:t>
      </w:r>
    </w:p>
    <w:p w14:paraId="0F818D54">
      <w:pPr>
        <w:ind w:firstLine="640"/>
        <w:rPr>
          <w:rFonts w:hAnsi="Calibri" w:cs="Times New Roman"/>
          <w:szCs w:val="32"/>
        </w:rPr>
      </w:pPr>
      <w:r>
        <w:rPr>
          <w:rFonts w:hint="eastAsia" w:hAnsi="Calibri" w:cs="Times New Roman"/>
          <w:szCs w:val="32"/>
        </w:rPr>
        <w:t>2.</w:t>
      </w:r>
      <w:r>
        <w:rPr>
          <w:rFonts w:hAnsi="Calibri" w:cs="Times New Roman"/>
          <w:szCs w:val="32"/>
        </w:rPr>
        <w:t>企业近三年无重大违法记录书面声明（</w:t>
      </w:r>
      <w:r>
        <w:rPr>
          <w:rFonts w:hint="eastAsia" w:hAnsi="Calibri" w:cs="Times New Roman"/>
          <w:szCs w:val="32"/>
        </w:rPr>
        <w:t>加盖</w:t>
      </w:r>
      <w:r>
        <w:rPr>
          <w:rFonts w:hAnsi="Calibri" w:cs="Times New Roman"/>
          <w:szCs w:val="32"/>
        </w:rPr>
        <w:t>公章及签字章</w:t>
      </w:r>
      <w:r>
        <w:rPr>
          <w:rFonts w:hint="eastAsia" w:hAnsi="Calibri" w:cs="Times New Roman"/>
          <w:szCs w:val="32"/>
        </w:rPr>
        <w:t>/签字</w:t>
      </w:r>
      <w:r>
        <w:rPr>
          <w:rFonts w:hAnsi="Calibri" w:cs="Times New Roman"/>
          <w:szCs w:val="32"/>
        </w:rPr>
        <w:t>）</w:t>
      </w:r>
      <w:r>
        <w:rPr>
          <w:rFonts w:hint="eastAsia" w:hAnsi="Calibri" w:cs="Times New Roman"/>
          <w:szCs w:val="32"/>
        </w:rPr>
        <w:t>。</w:t>
      </w:r>
    </w:p>
    <w:p w14:paraId="781798F1">
      <w:pPr>
        <w:ind w:firstLine="640"/>
        <w:rPr>
          <w:rFonts w:hAnsi="Calibri" w:cs="Times New Roman"/>
          <w:szCs w:val="32"/>
        </w:rPr>
      </w:pPr>
      <w:r>
        <w:rPr>
          <w:rFonts w:hint="eastAsia" w:hAnsi="Calibri" w:cs="Times New Roman"/>
          <w:szCs w:val="32"/>
        </w:rPr>
        <w:t>3.资质条件、行业排名、获得荣誉或其他竞选人认为需提交补充说明承接本项目优势的其他材料。</w:t>
      </w:r>
    </w:p>
    <w:p w14:paraId="3C53560E">
      <w:pPr>
        <w:ind w:firstLine="640"/>
        <w:rPr>
          <w:rFonts w:hAnsi="Calibri" w:cs="Times New Roman"/>
          <w:szCs w:val="32"/>
        </w:rPr>
      </w:pPr>
      <w:r>
        <w:rPr>
          <w:rFonts w:hint="eastAsia" w:hAnsi="Calibri" w:cs="Times New Roman"/>
          <w:szCs w:val="32"/>
        </w:rPr>
        <w:t>4.投标申请人认为有必要的资质材料。</w:t>
      </w:r>
    </w:p>
    <w:p w14:paraId="64191E57">
      <w:pPr>
        <w:ind w:firstLine="640"/>
        <w:rPr>
          <w:rFonts w:hAnsi="Calibri" w:cs="Times New Roman"/>
          <w:szCs w:val="32"/>
        </w:rPr>
      </w:pPr>
      <w:r>
        <w:rPr>
          <w:rFonts w:hint="eastAsia" w:hAnsi="Calibri" w:cs="Times New Roman"/>
          <w:szCs w:val="32"/>
        </w:rPr>
        <w:t>备注：资质材料应加盖公章。</w:t>
      </w:r>
    </w:p>
    <w:p w14:paraId="32ADE5D8">
      <w:pPr>
        <w:ind w:firstLine="0" w:firstLineChars="0"/>
        <w:jc w:val="center"/>
        <w:rPr>
          <w:rFonts w:ascii="Times New Roman" w:hAnsi="Times New Roman" w:eastAsia="黑体" w:cs="方正小标宋简体"/>
          <w:bCs/>
          <w:szCs w:val="44"/>
        </w:rPr>
      </w:pPr>
      <w:r>
        <w:rPr>
          <w:rFonts w:hint="eastAsia" w:hAnsi="Calibri" w:cs="Times New Roman"/>
          <w:szCs w:val="32"/>
        </w:rPr>
        <w:br w:type="page"/>
      </w:r>
    </w:p>
    <w:p w14:paraId="54575B12">
      <w:pPr>
        <w:pStyle w:val="14"/>
        <w:ind w:firstLine="0" w:firstLineChars="0"/>
        <w:jc w:val="left"/>
        <w:outlineLvl w:val="1"/>
        <w:rPr>
          <w:rFonts w:hint="eastAsia" w:ascii="黑体" w:hAnsi="黑体" w:eastAsia="黑体" w:cs="黑体"/>
          <w:szCs w:val="32"/>
        </w:rPr>
      </w:pPr>
      <w:bookmarkStart w:id="34" w:name="_Toc16241"/>
      <w:bookmarkStart w:id="35" w:name="_Toc30061"/>
      <w:r>
        <w:rPr>
          <w:rFonts w:hint="eastAsia" w:ascii="黑体" w:hAnsi="黑体" w:eastAsia="黑体" w:cs="黑体"/>
          <w:szCs w:val="32"/>
        </w:rPr>
        <w:t>附件7</w:t>
      </w:r>
      <w:bookmarkEnd w:id="34"/>
      <w:bookmarkEnd w:id="35"/>
    </w:p>
    <w:p w14:paraId="364DA5F2">
      <w:pPr>
        <w:ind w:firstLine="0" w:firstLineChars="0"/>
        <w:jc w:val="center"/>
        <w:rPr>
          <w:rFonts w:hint="eastAsia" w:asciiTheme="minorEastAsia" w:hAnsiTheme="minorEastAsia" w:eastAsiaTheme="minorEastAsia" w:cstheme="minorEastAsia"/>
          <w:b/>
          <w:bCs/>
          <w:sz w:val="44"/>
          <w:szCs w:val="44"/>
        </w:rPr>
      </w:pPr>
      <w:r>
        <w:rPr>
          <w:rFonts w:hint="eastAsia" w:asciiTheme="minorEastAsia" w:hAnsiTheme="minorEastAsia" w:eastAsiaTheme="minorEastAsia" w:cstheme="minorEastAsia"/>
          <w:b/>
          <w:bCs/>
          <w:sz w:val="44"/>
          <w:szCs w:val="44"/>
        </w:rPr>
        <w:t>公司简介</w:t>
      </w:r>
    </w:p>
    <w:p w14:paraId="5BE3F7AC">
      <w:pPr>
        <w:ind w:firstLine="420"/>
        <w:jc w:val="left"/>
        <w:rPr>
          <w:rFonts w:hint="eastAsia" w:ascii="宋体" w:hAnsi="宋体" w:eastAsia="宋体"/>
          <w:sz w:val="21"/>
        </w:rPr>
      </w:pPr>
    </w:p>
    <w:p w14:paraId="53A17B9E">
      <w:pPr>
        <w:pStyle w:val="8"/>
        <w:ind w:firstLine="643"/>
        <w:rPr>
          <w:rFonts w:hint="eastAsia" w:ascii="仿宋_GB2312" w:hAnsi="等线" w:eastAsia="楷体_GB2312"/>
          <w:b/>
          <w:kern w:val="2"/>
          <w:sz w:val="32"/>
          <w:szCs w:val="22"/>
        </w:rPr>
      </w:pPr>
      <w:r>
        <w:rPr>
          <w:rFonts w:hint="eastAsia" w:ascii="仿宋_GB2312" w:hAnsi="等线" w:eastAsia="楷体_GB2312"/>
          <w:b/>
          <w:kern w:val="2"/>
          <w:sz w:val="32"/>
          <w:szCs w:val="22"/>
        </w:rPr>
        <w:t>（一）单位基本情况</w:t>
      </w:r>
    </w:p>
    <w:p w14:paraId="75103915">
      <w:pPr>
        <w:ind w:firstLine="643"/>
        <w:rPr>
          <w:rFonts w:hint="eastAsia" w:ascii="仿宋" w:hAnsi="仿宋" w:cs="Times New Roman"/>
          <w:b/>
          <w:bCs/>
        </w:rPr>
      </w:pPr>
      <w:r>
        <w:rPr>
          <w:rFonts w:hint="eastAsia" w:ascii="仿宋" w:hAnsi="仿宋" w:cs="Times New Roman"/>
          <w:b/>
          <w:bCs/>
        </w:rPr>
        <w:t>1.单位简介</w:t>
      </w:r>
    </w:p>
    <w:p w14:paraId="0A6ACEEC">
      <w:pPr>
        <w:ind w:firstLine="640"/>
        <w:rPr>
          <w:rFonts w:hint="eastAsia" w:ascii="仿宋" w:hAnsi="仿宋" w:cs="Times New Roman"/>
        </w:rPr>
      </w:pPr>
      <w:r>
        <w:rPr>
          <w:rFonts w:hint="eastAsia" w:ascii="仿宋" w:hAnsi="仿宋" w:cs="Times New Roman"/>
        </w:rPr>
        <w:t>包括但不限于：整体经营规模（公司规模、营收规模）、拥有资质、类似服务项目总体情况（并购业务经营规模、数量）等。</w:t>
      </w:r>
    </w:p>
    <w:p w14:paraId="3E90E39D">
      <w:pPr>
        <w:ind w:firstLine="643"/>
        <w:rPr>
          <w:rFonts w:hint="eastAsia" w:ascii="仿宋" w:hAnsi="仿宋" w:cs="Times New Roman"/>
          <w:b/>
          <w:bCs/>
        </w:rPr>
      </w:pPr>
      <w:r>
        <w:rPr>
          <w:rFonts w:hint="eastAsia" w:ascii="仿宋" w:hAnsi="仿宋" w:cs="Times New Roman"/>
          <w:b/>
          <w:bCs/>
        </w:rPr>
        <w:t>2.行业地位</w:t>
      </w:r>
    </w:p>
    <w:p w14:paraId="5778DA7F">
      <w:pPr>
        <w:ind w:firstLine="640"/>
        <w:rPr>
          <w:rFonts w:hint="eastAsia" w:ascii="仿宋" w:hAnsi="仿宋" w:cs="Times New Roman"/>
        </w:rPr>
      </w:pPr>
      <w:r>
        <w:rPr>
          <w:rFonts w:hint="eastAsia" w:ascii="仿宋" w:hAnsi="仿宋" w:cs="Times New Roman"/>
        </w:rPr>
        <w:t>包括但不限于：获得荣誉、行业协会综合排名等。</w:t>
      </w:r>
    </w:p>
    <w:p w14:paraId="52631985">
      <w:pPr>
        <w:ind w:firstLine="643"/>
        <w:rPr>
          <w:rFonts w:hint="eastAsia" w:ascii="仿宋" w:hAnsi="仿宋" w:cs="Times New Roman"/>
          <w:b/>
          <w:bCs/>
        </w:rPr>
      </w:pPr>
      <w:r>
        <w:rPr>
          <w:rFonts w:hint="eastAsia" w:ascii="仿宋" w:hAnsi="仿宋" w:cs="Times New Roman"/>
          <w:b/>
          <w:bCs/>
        </w:rPr>
        <w:t>3.IPO业绩</w:t>
      </w:r>
    </w:p>
    <w:p w14:paraId="3ED6E5EC">
      <w:pPr>
        <w:ind w:firstLine="616"/>
        <w:rPr>
          <w:rFonts w:hint="eastAsia" w:ascii="仿宋" w:hAnsi="仿宋" w:cs="Times New Roman"/>
          <w:spacing w:val="-6"/>
        </w:rPr>
      </w:pPr>
      <w:r>
        <w:rPr>
          <w:rFonts w:hint="eastAsia" w:ascii="仿宋" w:hAnsi="仿宋" w:cs="Times New Roman"/>
          <w:spacing w:val="-6"/>
        </w:rPr>
        <w:t>自2</w:t>
      </w:r>
      <w:r>
        <w:rPr>
          <w:rFonts w:ascii="仿宋" w:hAnsi="仿宋" w:cs="Times New Roman"/>
          <w:spacing w:val="-6"/>
        </w:rPr>
        <w:t>0</w:t>
      </w:r>
      <w:r>
        <w:rPr>
          <w:rFonts w:hint="eastAsia" w:ascii="仿宋" w:hAnsi="仿宋" w:cs="Times New Roman"/>
          <w:spacing w:val="-6"/>
        </w:rPr>
        <w:t>22年以来单位承担的总的业务数量；主要案例概述。</w:t>
      </w:r>
    </w:p>
    <w:p w14:paraId="553F6A12">
      <w:pPr>
        <w:pStyle w:val="8"/>
        <w:ind w:firstLine="643"/>
        <w:rPr>
          <w:rFonts w:hint="eastAsia" w:ascii="仿宋_GB2312" w:hAnsi="等线" w:eastAsia="楷体_GB2312"/>
          <w:b/>
          <w:kern w:val="2"/>
          <w:sz w:val="32"/>
          <w:szCs w:val="22"/>
        </w:rPr>
      </w:pPr>
      <w:r>
        <w:rPr>
          <w:rFonts w:hint="eastAsia" w:ascii="仿宋_GB2312" w:hAnsi="等线" w:eastAsia="楷体_GB2312"/>
          <w:b/>
          <w:kern w:val="2"/>
          <w:sz w:val="32"/>
          <w:szCs w:val="22"/>
        </w:rPr>
        <w:t>（二）</w:t>
      </w:r>
      <w:r>
        <w:rPr>
          <w:rFonts w:ascii="仿宋_GB2312" w:hAnsi="等线" w:eastAsia="楷体_GB2312"/>
          <w:b/>
          <w:kern w:val="2"/>
          <w:sz w:val="32"/>
          <w:szCs w:val="22"/>
        </w:rPr>
        <w:t>拟委派团队</w:t>
      </w:r>
    </w:p>
    <w:p w14:paraId="7CD51E7C">
      <w:pPr>
        <w:ind w:firstLine="643"/>
        <w:rPr>
          <w:rFonts w:hint="eastAsia" w:ascii="仿宋" w:hAnsi="仿宋" w:cs="Times New Roman"/>
          <w:b/>
          <w:bCs/>
        </w:rPr>
      </w:pPr>
      <w:r>
        <w:rPr>
          <w:rFonts w:hint="eastAsia" w:ascii="仿宋" w:hAnsi="仿宋" w:cs="Times New Roman"/>
          <w:b/>
          <w:bCs/>
        </w:rPr>
        <w:t>1.团队名单</w:t>
      </w:r>
    </w:p>
    <w:tbl>
      <w:tblPr>
        <w:tblStyle w:val="16"/>
        <w:tblW w:w="5000" w:type="pct"/>
        <w:tblInd w:w="0" w:type="dxa"/>
        <w:tblLayout w:type="autofit"/>
        <w:tblCellMar>
          <w:top w:w="0" w:type="dxa"/>
          <w:left w:w="108" w:type="dxa"/>
          <w:bottom w:w="0" w:type="dxa"/>
          <w:right w:w="108" w:type="dxa"/>
        </w:tblCellMar>
      </w:tblPr>
      <w:tblGrid>
        <w:gridCol w:w="1270"/>
        <w:gridCol w:w="991"/>
        <w:gridCol w:w="993"/>
        <w:gridCol w:w="850"/>
        <w:gridCol w:w="852"/>
        <w:gridCol w:w="993"/>
        <w:gridCol w:w="3112"/>
      </w:tblGrid>
      <w:tr w14:paraId="6B943097">
        <w:tblPrEx>
          <w:tblCellMar>
            <w:top w:w="0" w:type="dxa"/>
            <w:left w:w="108" w:type="dxa"/>
            <w:bottom w:w="0" w:type="dxa"/>
            <w:right w:w="108" w:type="dxa"/>
          </w:tblCellMar>
        </w:tblPrEx>
        <w:trPr>
          <w:cantSplit/>
          <w:trHeight w:val="567" w:hRule="atLeast"/>
        </w:trPr>
        <w:tc>
          <w:tcPr>
            <w:tcW w:w="701" w:type="pct"/>
            <w:tcBorders>
              <w:top w:val="single" w:color="000000" w:sz="4" w:space="0"/>
              <w:left w:val="single" w:color="000000" w:sz="4" w:space="0"/>
              <w:bottom w:val="single" w:color="000000" w:sz="4" w:space="0"/>
              <w:right w:val="single" w:color="000000" w:sz="4" w:space="0"/>
            </w:tcBorders>
            <w:shd w:val="clear" w:color="auto" w:fill="F1F1F1"/>
            <w:vAlign w:val="center"/>
          </w:tcPr>
          <w:p w14:paraId="16FF751C">
            <w:pPr>
              <w:adjustRightInd w:val="0"/>
              <w:snapToGrid w:val="0"/>
              <w:spacing w:line="240" w:lineRule="auto"/>
              <w:ind w:firstLine="0" w:firstLineChars="0"/>
              <w:jc w:val="center"/>
              <w:rPr>
                <w:rFonts w:hint="eastAsia" w:ascii="方正仿宋_GB2312" w:hAnsi="方正仿宋_GB2312" w:eastAsia="方正仿宋_GB2312" w:cs="方正仿宋_GB2312"/>
                <w:b/>
                <w:bCs/>
                <w:sz w:val="21"/>
                <w:szCs w:val="21"/>
              </w:rPr>
            </w:pPr>
            <w:r>
              <w:rPr>
                <w:rFonts w:hint="eastAsia" w:ascii="方正仿宋_GB2312" w:hAnsi="方正仿宋_GB2312" w:eastAsia="方正仿宋_GB2312" w:cs="方正仿宋_GB2312"/>
                <w:b/>
                <w:bCs/>
                <w:sz w:val="21"/>
                <w:szCs w:val="21"/>
              </w:rPr>
              <w:t>项目任职</w:t>
            </w:r>
          </w:p>
        </w:tc>
        <w:tc>
          <w:tcPr>
            <w:tcW w:w="547" w:type="pct"/>
            <w:tcBorders>
              <w:top w:val="single" w:color="000000" w:sz="4" w:space="0"/>
              <w:left w:val="nil"/>
              <w:bottom w:val="single" w:color="000000" w:sz="4" w:space="0"/>
              <w:right w:val="single" w:color="000000" w:sz="4" w:space="0"/>
            </w:tcBorders>
            <w:shd w:val="clear" w:color="auto" w:fill="F1F1F1"/>
            <w:vAlign w:val="center"/>
          </w:tcPr>
          <w:p w14:paraId="613C629A">
            <w:pPr>
              <w:adjustRightInd w:val="0"/>
              <w:snapToGrid w:val="0"/>
              <w:spacing w:line="240" w:lineRule="auto"/>
              <w:ind w:firstLine="0" w:firstLineChars="0"/>
              <w:jc w:val="center"/>
              <w:rPr>
                <w:rFonts w:hint="eastAsia" w:ascii="方正仿宋_GB2312" w:hAnsi="方正仿宋_GB2312" w:eastAsia="方正仿宋_GB2312" w:cs="方正仿宋_GB2312"/>
                <w:b/>
                <w:bCs/>
                <w:sz w:val="21"/>
                <w:szCs w:val="21"/>
              </w:rPr>
            </w:pPr>
            <w:r>
              <w:rPr>
                <w:rFonts w:hint="eastAsia" w:ascii="方正仿宋_GB2312" w:hAnsi="方正仿宋_GB2312" w:eastAsia="方正仿宋_GB2312" w:cs="方正仿宋_GB2312"/>
                <w:b/>
                <w:bCs/>
                <w:sz w:val="21"/>
                <w:szCs w:val="21"/>
              </w:rPr>
              <w:t>姓 名</w:t>
            </w:r>
          </w:p>
        </w:tc>
        <w:tc>
          <w:tcPr>
            <w:tcW w:w="548" w:type="pct"/>
            <w:tcBorders>
              <w:top w:val="single" w:color="000000" w:sz="4" w:space="0"/>
              <w:left w:val="nil"/>
              <w:bottom w:val="single" w:color="000000" w:sz="4" w:space="0"/>
              <w:right w:val="single" w:color="auto" w:sz="4" w:space="0"/>
            </w:tcBorders>
            <w:shd w:val="clear" w:color="auto" w:fill="F1F1F1"/>
            <w:vAlign w:val="center"/>
          </w:tcPr>
          <w:p w14:paraId="649F86F5">
            <w:pPr>
              <w:adjustRightInd w:val="0"/>
              <w:snapToGrid w:val="0"/>
              <w:spacing w:line="240" w:lineRule="auto"/>
              <w:ind w:firstLine="0" w:firstLineChars="0"/>
              <w:jc w:val="center"/>
              <w:rPr>
                <w:rFonts w:hint="eastAsia" w:ascii="方正仿宋_GB2312" w:hAnsi="方正仿宋_GB2312" w:eastAsia="方正仿宋_GB2312" w:cs="方正仿宋_GB2312"/>
                <w:b/>
                <w:bCs/>
                <w:sz w:val="21"/>
                <w:szCs w:val="21"/>
              </w:rPr>
            </w:pPr>
            <w:r>
              <w:rPr>
                <w:rFonts w:hint="eastAsia" w:ascii="方正仿宋_GB2312" w:hAnsi="方正仿宋_GB2312" w:eastAsia="方正仿宋_GB2312" w:cs="方正仿宋_GB2312"/>
                <w:b/>
                <w:bCs/>
                <w:sz w:val="21"/>
                <w:szCs w:val="21"/>
              </w:rPr>
              <w:t>教育</w:t>
            </w:r>
          </w:p>
          <w:p w14:paraId="57095D1D">
            <w:pPr>
              <w:adjustRightInd w:val="0"/>
              <w:snapToGrid w:val="0"/>
              <w:spacing w:line="240" w:lineRule="auto"/>
              <w:ind w:firstLine="0" w:firstLineChars="0"/>
              <w:jc w:val="center"/>
              <w:rPr>
                <w:rFonts w:hint="eastAsia" w:ascii="方正仿宋_GB2312" w:hAnsi="方正仿宋_GB2312" w:eastAsia="方正仿宋_GB2312" w:cs="方正仿宋_GB2312"/>
                <w:b/>
                <w:bCs/>
                <w:sz w:val="21"/>
                <w:szCs w:val="21"/>
              </w:rPr>
            </w:pPr>
            <w:r>
              <w:rPr>
                <w:rFonts w:hint="eastAsia" w:ascii="方正仿宋_GB2312" w:hAnsi="方正仿宋_GB2312" w:eastAsia="方正仿宋_GB2312" w:cs="方正仿宋_GB2312"/>
                <w:b/>
                <w:bCs/>
                <w:sz w:val="21"/>
                <w:szCs w:val="21"/>
              </w:rPr>
              <w:t>背景</w:t>
            </w:r>
          </w:p>
        </w:tc>
        <w:tc>
          <w:tcPr>
            <w:tcW w:w="469" w:type="pct"/>
            <w:tcBorders>
              <w:top w:val="single" w:color="auto" w:sz="4" w:space="0"/>
              <w:left w:val="single" w:color="auto" w:sz="4" w:space="0"/>
              <w:bottom w:val="single" w:color="auto" w:sz="4" w:space="0"/>
              <w:right w:val="single" w:color="auto" w:sz="4" w:space="0"/>
            </w:tcBorders>
            <w:shd w:val="clear" w:color="auto" w:fill="F1F1F1"/>
            <w:vAlign w:val="center"/>
          </w:tcPr>
          <w:p w14:paraId="1D4601E5">
            <w:pPr>
              <w:adjustRightInd w:val="0"/>
              <w:snapToGrid w:val="0"/>
              <w:spacing w:line="240" w:lineRule="auto"/>
              <w:ind w:firstLine="0" w:firstLineChars="0"/>
              <w:jc w:val="center"/>
              <w:rPr>
                <w:rFonts w:hint="eastAsia" w:ascii="方正仿宋_GB2312" w:hAnsi="方正仿宋_GB2312" w:eastAsia="方正仿宋_GB2312" w:cs="方正仿宋_GB2312"/>
                <w:b/>
                <w:bCs/>
                <w:sz w:val="21"/>
                <w:szCs w:val="21"/>
              </w:rPr>
            </w:pPr>
            <w:r>
              <w:rPr>
                <w:rFonts w:hint="eastAsia" w:ascii="方正仿宋_GB2312" w:hAnsi="方正仿宋_GB2312" w:eastAsia="方正仿宋_GB2312" w:cs="方正仿宋_GB2312"/>
                <w:b/>
                <w:bCs/>
                <w:sz w:val="21"/>
                <w:szCs w:val="21"/>
              </w:rPr>
              <w:t>职 务</w:t>
            </w:r>
          </w:p>
        </w:tc>
        <w:tc>
          <w:tcPr>
            <w:tcW w:w="470" w:type="pct"/>
            <w:tcBorders>
              <w:top w:val="single" w:color="000000" w:sz="4" w:space="0"/>
              <w:left w:val="single" w:color="auto" w:sz="4" w:space="0"/>
              <w:bottom w:val="single" w:color="000000" w:sz="4" w:space="0"/>
              <w:right w:val="single" w:color="000000" w:sz="4" w:space="0"/>
            </w:tcBorders>
            <w:shd w:val="clear" w:color="auto" w:fill="F1F1F1"/>
            <w:vAlign w:val="center"/>
          </w:tcPr>
          <w:p w14:paraId="21C3784C">
            <w:pPr>
              <w:adjustRightInd w:val="0"/>
              <w:snapToGrid w:val="0"/>
              <w:spacing w:line="240" w:lineRule="auto"/>
              <w:ind w:firstLine="0" w:firstLineChars="0"/>
              <w:jc w:val="center"/>
              <w:rPr>
                <w:rFonts w:hint="eastAsia" w:ascii="方正仿宋_GB2312" w:hAnsi="方正仿宋_GB2312" w:eastAsia="方正仿宋_GB2312" w:cs="方正仿宋_GB2312"/>
                <w:b/>
                <w:bCs/>
                <w:sz w:val="21"/>
                <w:szCs w:val="21"/>
              </w:rPr>
            </w:pPr>
            <w:r>
              <w:rPr>
                <w:rFonts w:hint="eastAsia" w:ascii="方正仿宋_GB2312" w:hAnsi="方正仿宋_GB2312" w:eastAsia="方正仿宋_GB2312" w:cs="方正仿宋_GB2312"/>
                <w:b/>
                <w:bCs/>
                <w:sz w:val="21"/>
                <w:szCs w:val="21"/>
              </w:rPr>
              <w:t>从业</w:t>
            </w:r>
          </w:p>
          <w:p w14:paraId="62EAC7BC">
            <w:pPr>
              <w:adjustRightInd w:val="0"/>
              <w:snapToGrid w:val="0"/>
              <w:spacing w:line="240" w:lineRule="auto"/>
              <w:ind w:firstLine="0" w:firstLineChars="0"/>
              <w:jc w:val="center"/>
              <w:rPr>
                <w:rFonts w:hint="eastAsia" w:ascii="方正仿宋_GB2312" w:hAnsi="方正仿宋_GB2312" w:eastAsia="方正仿宋_GB2312" w:cs="方正仿宋_GB2312"/>
                <w:b/>
                <w:bCs/>
                <w:sz w:val="21"/>
                <w:szCs w:val="21"/>
              </w:rPr>
            </w:pPr>
            <w:r>
              <w:rPr>
                <w:rFonts w:hint="eastAsia" w:ascii="方正仿宋_GB2312" w:hAnsi="方正仿宋_GB2312" w:eastAsia="方正仿宋_GB2312" w:cs="方正仿宋_GB2312"/>
                <w:b/>
                <w:bCs/>
                <w:sz w:val="21"/>
                <w:szCs w:val="21"/>
              </w:rPr>
              <w:t>年限</w:t>
            </w:r>
          </w:p>
        </w:tc>
        <w:tc>
          <w:tcPr>
            <w:tcW w:w="548" w:type="pct"/>
            <w:tcBorders>
              <w:top w:val="single" w:color="000000" w:sz="4" w:space="0"/>
              <w:left w:val="nil"/>
              <w:bottom w:val="single" w:color="000000" w:sz="4" w:space="0"/>
              <w:right w:val="single" w:color="000000" w:sz="4" w:space="0"/>
            </w:tcBorders>
            <w:shd w:val="clear" w:color="auto" w:fill="F1F1F1"/>
            <w:vAlign w:val="center"/>
          </w:tcPr>
          <w:p w14:paraId="63FD661D">
            <w:pPr>
              <w:adjustRightInd w:val="0"/>
              <w:snapToGrid w:val="0"/>
              <w:spacing w:line="240" w:lineRule="auto"/>
              <w:ind w:firstLine="0" w:firstLineChars="0"/>
              <w:jc w:val="center"/>
              <w:rPr>
                <w:rFonts w:hint="eastAsia" w:ascii="方正仿宋_GB2312" w:hAnsi="方正仿宋_GB2312" w:eastAsia="方正仿宋_GB2312" w:cs="方正仿宋_GB2312"/>
                <w:b/>
                <w:bCs/>
                <w:sz w:val="21"/>
                <w:szCs w:val="21"/>
              </w:rPr>
            </w:pPr>
            <w:r>
              <w:rPr>
                <w:rFonts w:hint="eastAsia" w:ascii="方正仿宋_GB2312" w:hAnsi="方正仿宋_GB2312" w:eastAsia="方正仿宋_GB2312" w:cs="方正仿宋_GB2312"/>
                <w:b/>
                <w:bCs/>
                <w:sz w:val="21"/>
                <w:szCs w:val="21"/>
              </w:rPr>
              <w:t>执业</w:t>
            </w:r>
          </w:p>
          <w:p w14:paraId="0B43592E">
            <w:pPr>
              <w:adjustRightInd w:val="0"/>
              <w:snapToGrid w:val="0"/>
              <w:spacing w:line="240" w:lineRule="auto"/>
              <w:ind w:firstLine="0" w:firstLineChars="0"/>
              <w:jc w:val="center"/>
              <w:rPr>
                <w:rFonts w:hint="eastAsia" w:ascii="方正仿宋_GB2312" w:hAnsi="方正仿宋_GB2312" w:eastAsia="方正仿宋_GB2312" w:cs="方正仿宋_GB2312"/>
                <w:b/>
                <w:bCs/>
                <w:sz w:val="21"/>
                <w:szCs w:val="21"/>
              </w:rPr>
            </w:pPr>
            <w:r>
              <w:rPr>
                <w:rFonts w:hint="eastAsia" w:ascii="方正仿宋_GB2312" w:hAnsi="方正仿宋_GB2312" w:eastAsia="方正仿宋_GB2312" w:cs="方正仿宋_GB2312"/>
                <w:b/>
                <w:bCs/>
                <w:sz w:val="21"/>
                <w:szCs w:val="21"/>
              </w:rPr>
              <w:t>资质</w:t>
            </w:r>
          </w:p>
        </w:tc>
        <w:tc>
          <w:tcPr>
            <w:tcW w:w="1717" w:type="pct"/>
            <w:tcBorders>
              <w:top w:val="single" w:color="000000" w:sz="4" w:space="0"/>
              <w:left w:val="nil"/>
              <w:bottom w:val="single" w:color="000000" w:sz="4" w:space="0"/>
              <w:right w:val="single" w:color="000000" w:sz="4" w:space="0"/>
            </w:tcBorders>
            <w:shd w:val="clear" w:color="auto" w:fill="F1F1F1"/>
            <w:vAlign w:val="center"/>
          </w:tcPr>
          <w:p w14:paraId="31C0E9BE">
            <w:pPr>
              <w:adjustRightInd w:val="0"/>
              <w:snapToGrid w:val="0"/>
              <w:spacing w:line="240" w:lineRule="auto"/>
              <w:ind w:firstLine="0" w:firstLineChars="0"/>
              <w:jc w:val="center"/>
              <w:rPr>
                <w:rFonts w:hint="eastAsia" w:ascii="方正仿宋_GB2312" w:hAnsi="方正仿宋_GB2312" w:eastAsia="方正仿宋_GB2312" w:cs="方正仿宋_GB2312"/>
                <w:b/>
                <w:bCs/>
                <w:sz w:val="21"/>
                <w:szCs w:val="21"/>
              </w:rPr>
            </w:pPr>
            <w:r>
              <w:rPr>
                <w:rFonts w:hint="eastAsia" w:ascii="方正仿宋_GB2312" w:hAnsi="方正仿宋_GB2312" w:eastAsia="方正仿宋_GB2312" w:cs="方正仿宋_GB2312"/>
                <w:b/>
                <w:bCs/>
                <w:sz w:val="21"/>
                <w:szCs w:val="21"/>
              </w:rPr>
              <w:t>项目经验</w:t>
            </w:r>
          </w:p>
          <w:p w14:paraId="50D3E20F">
            <w:pPr>
              <w:adjustRightInd w:val="0"/>
              <w:snapToGrid w:val="0"/>
              <w:spacing w:line="240" w:lineRule="auto"/>
              <w:ind w:firstLine="0" w:firstLineChars="0"/>
              <w:jc w:val="center"/>
              <w:rPr>
                <w:rFonts w:hint="eastAsia" w:ascii="方正仿宋_GB2312" w:hAnsi="方正仿宋_GB2312" w:eastAsia="方正仿宋_GB2312" w:cs="方正仿宋_GB2312"/>
                <w:b/>
                <w:bCs/>
                <w:sz w:val="21"/>
                <w:szCs w:val="21"/>
              </w:rPr>
            </w:pPr>
            <w:r>
              <w:rPr>
                <w:rFonts w:hint="eastAsia" w:ascii="方正仿宋_GB2312" w:hAnsi="方正仿宋_GB2312" w:eastAsia="方正仿宋_GB2312" w:cs="方正仿宋_GB2312"/>
                <w:b/>
                <w:bCs/>
                <w:sz w:val="21"/>
                <w:szCs w:val="21"/>
              </w:rPr>
              <w:t>（2022年1月1日至2025年</w:t>
            </w:r>
            <w:r>
              <w:rPr>
                <w:rFonts w:hint="eastAsia" w:ascii="方正仿宋_GB2312" w:hAnsi="方正仿宋_GB2312" w:eastAsia="方正仿宋_GB2312" w:cs="方正仿宋_GB2312"/>
                <w:b/>
                <w:bCs/>
                <w:sz w:val="21"/>
                <w:szCs w:val="21"/>
                <w:lang w:val="en-US" w:eastAsia="zh-CN"/>
              </w:rPr>
              <w:t>9</w:t>
            </w:r>
            <w:r>
              <w:rPr>
                <w:rFonts w:hint="eastAsia" w:ascii="方正仿宋_GB2312" w:hAnsi="方正仿宋_GB2312" w:eastAsia="方正仿宋_GB2312" w:cs="方正仿宋_GB2312"/>
                <w:b/>
                <w:bCs/>
                <w:sz w:val="21"/>
                <w:szCs w:val="21"/>
              </w:rPr>
              <w:t>月30日服务的IPO上市项目数量及典型案例）</w:t>
            </w:r>
          </w:p>
        </w:tc>
      </w:tr>
      <w:tr w14:paraId="079E70B5">
        <w:tblPrEx>
          <w:tblCellMar>
            <w:top w:w="0" w:type="dxa"/>
            <w:left w:w="108" w:type="dxa"/>
            <w:bottom w:w="0" w:type="dxa"/>
            <w:right w:w="108" w:type="dxa"/>
          </w:tblCellMar>
        </w:tblPrEx>
        <w:trPr>
          <w:cantSplit/>
          <w:trHeight w:val="567" w:hRule="atLeast"/>
        </w:trPr>
        <w:tc>
          <w:tcPr>
            <w:tcW w:w="701" w:type="pct"/>
            <w:tcBorders>
              <w:top w:val="single" w:color="000000" w:sz="4" w:space="0"/>
              <w:left w:val="single" w:color="000000" w:sz="4" w:space="0"/>
              <w:bottom w:val="single" w:color="000000" w:sz="4" w:space="0"/>
              <w:right w:val="single" w:color="000000" w:sz="4" w:space="0"/>
            </w:tcBorders>
            <w:vAlign w:val="center"/>
          </w:tcPr>
          <w:p w14:paraId="2F18F436">
            <w:pPr>
              <w:adjustRightInd w:val="0"/>
              <w:snapToGrid w:val="0"/>
              <w:spacing w:line="240" w:lineRule="auto"/>
              <w:ind w:left="-160" w:leftChars="-50" w:right="-160" w:rightChars="-50" w:firstLine="0" w:firstLineChars="0"/>
              <w:jc w:val="center"/>
              <w:rPr>
                <w:rFonts w:hint="eastAsia" w:ascii="方正仿宋_GB2312" w:hAnsi="方正仿宋_GB2312" w:eastAsia="方正仿宋_GB2312" w:cs="方正仿宋_GB2312"/>
                <w:bCs/>
                <w:sz w:val="21"/>
                <w:szCs w:val="21"/>
              </w:rPr>
            </w:pPr>
            <w:r>
              <w:rPr>
                <w:rFonts w:hint="eastAsia" w:ascii="方正仿宋_GB2312" w:hAnsi="方正仿宋_GB2312" w:eastAsia="方正仿宋_GB2312" w:cs="方正仿宋_GB2312"/>
                <w:bCs/>
                <w:sz w:val="21"/>
                <w:szCs w:val="21"/>
              </w:rPr>
              <w:t>项目负责人</w:t>
            </w:r>
          </w:p>
        </w:tc>
        <w:tc>
          <w:tcPr>
            <w:tcW w:w="547" w:type="pct"/>
            <w:tcBorders>
              <w:top w:val="single" w:color="000000" w:sz="4" w:space="0"/>
              <w:left w:val="nil"/>
              <w:bottom w:val="single" w:color="000000" w:sz="4" w:space="0"/>
              <w:right w:val="single" w:color="000000" w:sz="4" w:space="0"/>
            </w:tcBorders>
            <w:vAlign w:val="center"/>
          </w:tcPr>
          <w:p w14:paraId="6B5D900F">
            <w:pPr>
              <w:adjustRightInd w:val="0"/>
              <w:snapToGrid w:val="0"/>
              <w:spacing w:line="240" w:lineRule="auto"/>
              <w:ind w:firstLine="0" w:firstLineChars="0"/>
              <w:jc w:val="center"/>
              <w:rPr>
                <w:rFonts w:hint="eastAsia" w:ascii="方正仿宋_GB2312" w:hAnsi="方正仿宋_GB2312" w:eastAsia="方正仿宋_GB2312" w:cs="方正仿宋_GB2312"/>
                <w:bCs/>
                <w:sz w:val="21"/>
                <w:szCs w:val="21"/>
              </w:rPr>
            </w:pPr>
          </w:p>
        </w:tc>
        <w:tc>
          <w:tcPr>
            <w:tcW w:w="548" w:type="pct"/>
            <w:tcBorders>
              <w:top w:val="single" w:color="000000" w:sz="4" w:space="0"/>
              <w:left w:val="nil"/>
              <w:bottom w:val="single" w:color="000000" w:sz="4" w:space="0"/>
              <w:right w:val="single" w:color="auto" w:sz="4" w:space="0"/>
            </w:tcBorders>
            <w:vAlign w:val="center"/>
          </w:tcPr>
          <w:p w14:paraId="7F6C847C">
            <w:pPr>
              <w:adjustRightInd w:val="0"/>
              <w:snapToGrid w:val="0"/>
              <w:spacing w:line="240" w:lineRule="auto"/>
              <w:ind w:firstLine="0" w:firstLineChars="0"/>
              <w:jc w:val="center"/>
              <w:rPr>
                <w:rFonts w:hint="eastAsia" w:ascii="方正仿宋_GB2312" w:hAnsi="方正仿宋_GB2312" w:eastAsia="方正仿宋_GB2312" w:cs="方正仿宋_GB2312"/>
                <w:bCs/>
                <w:sz w:val="21"/>
                <w:szCs w:val="21"/>
              </w:rPr>
            </w:pPr>
          </w:p>
        </w:tc>
        <w:tc>
          <w:tcPr>
            <w:tcW w:w="469" w:type="pct"/>
            <w:tcBorders>
              <w:top w:val="single" w:color="auto" w:sz="4" w:space="0"/>
              <w:left w:val="single" w:color="auto" w:sz="4" w:space="0"/>
              <w:bottom w:val="single" w:color="auto" w:sz="4" w:space="0"/>
              <w:right w:val="single" w:color="auto" w:sz="4" w:space="0"/>
            </w:tcBorders>
            <w:vAlign w:val="center"/>
          </w:tcPr>
          <w:p w14:paraId="01237EC3">
            <w:pPr>
              <w:adjustRightInd w:val="0"/>
              <w:snapToGrid w:val="0"/>
              <w:spacing w:line="240" w:lineRule="auto"/>
              <w:ind w:firstLine="0" w:firstLineChars="0"/>
              <w:jc w:val="center"/>
              <w:rPr>
                <w:rFonts w:hint="eastAsia" w:ascii="方正仿宋_GB2312" w:hAnsi="方正仿宋_GB2312" w:eastAsia="方正仿宋_GB2312" w:cs="方正仿宋_GB2312"/>
                <w:bCs/>
                <w:sz w:val="21"/>
                <w:szCs w:val="21"/>
              </w:rPr>
            </w:pPr>
          </w:p>
        </w:tc>
        <w:tc>
          <w:tcPr>
            <w:tcW w:w="470" w:type="pct"/>
            <w:tcBorders>
              <w:top w:val="single" w:color="000000" w:sz="4" w:space="0"/>
              <w:left w:val="single" w:color="auto" w:sz="4" w:space="0"/>
              <w:bottom w:val="single" w:color="000000" w:sz="4" w:space="0"/>
              <w:right w:val="single" w:color="000000" w:sz="4" w:space="0"/>
            </w:tcBorders>
            <w:vAlign w:val="center"/>
          </w:tcPr>
          <w:p w14:paraId="49C2C01A">
            <w:pPr>
              <w:adjustRightInd w:val="0"/>
              <w:snapToGrid w:val="0"/>
              <w:spacing w:line="240" w:lineRule="auto"/>
              <w:ind w:firstLine="0" w:firstLineChars="0"/>
              <w:jc w:val="center"/>
              <w:rPr>
                <w:rFonts w:hint="eastAsia" w:ascii="方正仿宋_GB2312" w:hAnsi="方正仿宋_GB2312" w:eastAsia="方正仿宋_GB2312" w:cs="方正仿宋_GB2312"/>
                <w:bCs/>
                <w:sz w:val="21"/>
                <w:szCs w:val="21"/>
              </w:rPr>
            </w:pPr>
          </w:p>
        </w:tc>
        <w:tc>
          <w:tcPr>
            <w:tcW w:w="548" w:type="pct"/>
            <w:tcBorders>
              <w:top w:val="single" w:color="000000" w:sz="4" w:space="0"/>
              <w:left w:val="nil"/>
              <w:bottom w:val="single" w:color="000000" w:sz="4" w:space="0"/>
              <w:right w:val="single" w:color="000000" w:sz="4" w:space="0"/>
            </w:tcBorders>
            <w:vAlign w:val="center"/>
          </w:tcPr>
          <w:p w14:paraId="4F50874D">
            <w:pPr>
              <w:adjustRightInd w:val="0"/>
              <w:snapToGrid w:val="0"/>
              <w:spacing w:line="240" w:lineRule="auto"/>
              <w:ind w:firstLine="0" w:firstLineChars="0"/>
              <w:jc w:val="center"/>
              <w:rPr>
                <w:rFonts w:hint="eastAsia" w:ascii="方正仿宋_GB2312" w:hAnsi="方正仿宋_GB2312" w:eastAsia="方正仿宋_GB2312" w:cs="方正仿宋_GB2312"/>
                <w:bCs/>
                <w:sz w:val="21"/>
                <w:szCs w:val="21"/>
              </w:rPr>
            </w:pPr>
          </w:p>
        </w:tc>
        <w:tc>
          <w:tcPr>
            <w:tcW w:w="1717" w:type="pct"/>
            <w:tcBorders>
              <w:top w:val="single" w:color="000000" w:sz="4" w:space="0"/>
              <w:left w:val="nil"/>
              <w:bottom w:val="single" w:color="000000" w:sz="4" w:space="0"/>
              <w:right w:val="single" w:color="000000" w:sz="4" w:space="0"/>
            </w:tcBorders>
            <w:vAlign w:val="center"/>
          </w:tcPr>
          <w:p w14:paraId="5F6382D1">
            <w:pPr>
              <w:adjustRightInd w:val="0"/>
              <w:snapToGrid w:val="0"/>
              <w:spacing w:line="240" w:lineRule="auto"/>
              <w:ind w:firstLine="0" w:firstLineChars="0"/>
              <w:jc w:val="left"/>
              <w:rPr>
                <w:rFonts w:hint="eastAsia" w:ascii="方正仿宋_GB2312" w:hAnsi="方正仿宋_GB2312" w:eastAsia="方正仿宋_GB2312" w:cs="方正仿宋_GB2312"/>
                <w:bCs/>
                <w:sz w:val="21"/>
                <w:szCs w:val="21"/>
              </w:rPr>
            </w:pPr>
          </w:p>
        </w:tc>
      </w:tr>
      <w:tr w14:paraId="60A8130B">
        <w:tblPrEx>
          <w:tblCellMar>
            <w:top w:w="0" w:type="dxa"/>
            <w:left w:w="108" w:type="dxa"/>
            <w:bottom w:w="0" w:type="dxa"/>
            <w:right w:w="108" w:type="dxa"/>
          </w:tblCellMar>
        </w:tblPrEx>
        <w:trPr>
          <w:cantSplit/>
          <w:trHeight w:val="567" w:hRule="atLeast"/>
        </w:trPr>
        <w:tc>
          <w:tcPr>
            <w:tcW w:w="701" w:type="pct"/>
            <w:tcBorders>
              <w:top w:val="single" w:color="000000" w:sz="4" w:space="0"/>
              <w:left w:val="single" w:color="000000" w:sz="4" w:space="0"/>
              <w:bottom w:val="single" w:color="000000" w:sz="4" w:space="0"/>
              <w:right w:val="single" w:color="000000" w:sz="4" w:space="0"/>
            </w:tcBorders>
            <w:vAlign w:val="center"/>
          </w:tcPr>
          <w:p w14:paraId="64568EFE">
            <w:pPr>
              <w:adjustRightInd w:val="0"/>
              <w:snapToGrid w:val="0"/>
              <w:spacing w:line="240" w:lineRule="auto"/>
              <w:ind w:firstLine="0" w:firstLineChars="0"/>
              <w:jc w:val="center"/>
              <w:rPr>
                <w:rFonts w:hint="eastAsia" w:ascii="方正仿宋_GB2312" w:hAnsi="方正仿宋_GB2312" w:eastAsia="方正仿宋_GB2312" w:cs="方正仿宋_GB2312"/>
                <w:bCs/>
                <w:sz w:val="21"/>
                <w:szCs w:val="21"/>
              </w:rPr>
            </w:pPr>
            <w:r>
              <w:rPr>
                <w:rFonts w:hint="eastAsia" w:ascii="方正仿宋_GB2312" w:hAnsi="方正仿宋_GB2312" w:eastAsia="方正仿宋_GB2312" w:cs="方正仿宋_GB2312"/>
                <w:bCs/>
                <w:sz w:val="21"/>
                <w:szCs w:val="21"/>
              </w:rPr>
              <w:t>项目现场负责人</w:t>
            </w:r>
          </w:p>
        </w:tc>
        <w:tc>
          <w:tcPr>
            <w:tcW w:w="547" w:type="pct"/>
            <w:tcBorders>
              <w:top w:val="single" w:color="000000" w:sz="4" w:space="0"/>
              <w:left w:val="nil"/>
              <w:bottom w:val="single" w:color="000000" w:sz="4" w:space="0"/>
              <w:right w:val="single" w:color="000000" w:sz="4" w:space="0"/>
            </w:tcBorders>
            <w:vAlign w:val="center"/>
          </w:tcPr>
          <w:p w14:paraId="67B88BCD">
            <w:pPr>
              <w:adjustRightInd w:val="0"/>
              <w:snapToGrid w:val="0"/>
              <w:spacing w:line="240" w:lineRule="auto"/>
              <w:ind w:firstLine="0" w:firstLineChars="0"/>
              <w:jc w:val="center"/>
              <w:rPr>
                <w:rFonts w:hint="eastAsia" w:ascii="方正仿宋_GB2312" w:hAnsi="方正仿宋_GB2312" w:eastAsia="方正仿宋_GB2312" w:cs="方正仿宋_GB2312"/>
                <w:bCs/>
                <w:sz w:val="21"/>
                <w:szCs w:val="21"/>
              </w:rPr>
            </w:pPr>
          </w:p>
        </w:tc>
        <w:tc>
          <w:tcPr>
            <w:tcW w:w="548" w:type="pct"/>
            <w:tcBorders>
              <w:top w:val="single" w:color="000000" w:sz="4" w:space="0"/>
              <w:left w:val="nil"/>
              <w:bottom w:val="single" w:color="000000" w:sz="4" w:space="0"/>
              <w:right w:val="single" w:color="auto" w:sz="4" w:space="0"/>
            </w:tcBorders>
            <w:vAlign w:val="center"/>
          </w:tcPr>
          <w:p w14:paraId="2DD81609">
            <w:pPr>
              <w:adjustRightInd w:val="0"/>
              <w:snapToGrid w:val="0"/>
              <w:spacing w:line="240" w:lineRule="auto"/>
              <w:ind w:firstLine="0" w:firstLineChars="0"/>
              <w:jc w:val="center"/>
              <w:rPr>
                <w:rFonts w:hint="eastAsia" w:ascii="方正仿宋_GB2312" w:hAnsi="方正仿宋_GB2312" w:eastAsia="方正仿宋_GB2312" w:cs="方正仿宋_GB2312"/>
                <w:bCs/>
                <w:sz w:val="21"/>
                <w:szCs w:val="21"/>
              </w:rPr>
            </w:pPr>
          </w:p>
        </w:tc>
        <w:tc>
          <w:tcPr>
            <w:tcW w:w="469" w:type="pct"/>
            <w:tcBorders>
              <w:top w:val="single" w:color="auto" w:sz="4" w:space="0"/>
              <w:left w:val="single" w:color="auto" w:sz="4" w:space="0"/>
              <w:bottom w:val="single" w:color="auto" w:sz="4" w:space="0"/>
              <w:right w:val="single" w:color="auto" w:sz="4" w:space="0"/>
            </w:tcBorders>
            <w:vAlign w:val="center"/>
          </w:tcPr>
          <w:p w14:paraId="55D21396">
            <w:pPr>
              <w:adjustRightInd w:val="0"/>
              <w:snapToGrid w:val="0"/>
              <w:spacing w:line="240" w:lineRule="auto"/>
              <w:ind w:firstLine="0" w:firstLineChars="0"/>
              <w:jc w:val="center"/>
              <w:rPr>
                <w:rFonts w:hint="eastAsia" w:ascii="方正仿宋_GB2312" w:hAnsi="方正仿宋_GB2312" w:eastAsia="方正仿宋_GB2312" w:cs="方正仿宋_GB2312"/>
                <w:bCs/>
                <w:sz w:val="21"/>
                <w:szCs w:val="21"/>
              </w:rPr>
            </w:pPr>
          </w:p>
        </w:tc>
        <w:tc>
          <w:tcPr>
            <w:tcW w:w="470" w:type="pct"/>
            <w:tcBorders>
              <w:top w:val="single" w:color="000000" w:sz="4" w:space="0"/>
              <w:left w:val="single" w:color="auto" w:sz="4" w:space="0"/>
              <w:bottom w:val="single" w:color="000000" w:sz="4" w:space="0"/>
              <w:right w:val="single" w:color="000000" w:sz="4" w:space="0"/>
            </w:tcBorders>
            <w:vAlign w:val="center"/>
          </w:tcPr>
          <w:p w14:paraId="774643CC">
            <w:pPr>
              <w:adjustRightInd w:val="0"/>
              <w:snapToGrid w:val="0"/>
              <w:spacing w:line="240" w:lineRule="auto"/>
              <w:ind w:firstLine="0" w:firstLineChars="0"/>
              <w:jc w:val="center"/>
              <w:rPr>
                <w:rFonts w:hint="eastAsia" w:ascii="方正仿宋_GB2312" w:hAnsi="方正仿宋_GB2312" w:eastAsia="方正仿宋_GB2312" w:cs="方正仿宋_GB2312"/>
                <w:bCs/>
                <w:sz w:val="21"/>
                <w:szCs w:val="21"/>
              </w:rPr>
            </w:pPr>
          </w:p>
        </w:tc>
        <w:tc>
          <w:tcPr>
            <w:tcW w:w="548" w:type="pct"/>
            <w:tcBorders>
              <w:top w:val="single" w:color="000000" w:sz="4" w:space="0"/>
              <w:left w:val="nil"/>
              <w:bottom w:val="single" w:color="000000" w:sz="4" w:space="0"/>
              <w:right w:val="single" w:color="000000" w:sz="4" w:space="0"/>
            </w:tcBorders>
            <w:vAlign w:val="center"/>
          </w:tcPr>
          <w:p w14:paraId="5DA3CEEF">
            <w:pPr>
              <w:adjustRightInd w:val="0"/>
              <w:snapToGrid w:val="0"/>
              <w:spacing w:line="240" w:lineRule="auto"/>
              <w:ind w:firstLine="0" w:firstLineChars="0"/>
              <w:jc w:val="center"/>
              <w:rPr>
                <w:rFonts w:hint="eastAsia" w:ascii="方正仿宋_GB2312" w:hAnsi="方正仿宋_GB2312" w:eastAsia="方正仿宋_GB2312" w:cs="方正仿宋_GB2312"/>
                <w:bCs/>
                <w:sz w:val="21"/>
                <w:szCs w:val="21"/>
              </w:rPr>
            </w:pPr>
          </w:p>
        </w:tc>
        <w:tc>
          <w:tcPr>
            <w:tcW w:w="1717" w:type="pct"/>
            <w:tcBorders>
              <w:top w:val="single" w:color="000000" w:sz="4" w:space="0"/>
              <w:left w:val="nil"/>
              <w:bottom w:val="single" w:color="000000" w:sz="4" w:space="0"/>
              <w:right w:val="single" w:color="000000" w:sz="4" w:space="0"/>
            </w:tcBorders>
            <w:vAlign w:val="center"/>
          </w:tcPr>
          <w:p w14:paraId="7046A154">
            <w:pPr>
              <w:adjustRightInd w:val="0"/>
              <w:snapToGrid w:val="0"/>
              <w:spacing w:line="240" w:lineRule="auto"/>
              <w:ind w:firstLine="0" w:firstLineChars="0"/>
              <w:jc w:val="center"/>
              <w:rPr>
                <w:rFonts w:hint="eastAsia" w:ascii="方正仿宋_GB2312" w:hAnsi="方正仿宋_GB2312" w:eastAsia="方正仿宋_GB2312" w:cs="方正仿宋_GB2312"/>
                <w:bCs/>
                <w:sz w:val="21"/>
                <w:szCs w:val="21"/>
              </w:rPr>
            </w:pPr>
          </w:p>
        </w:tc>
      </w:tr>
      <w:tr w14:paraId="6635B0CF">
        <w:tblPrEx>
          <w:tblCellMar>
            <w:top w:w="0" w:type="dxa"/>
            <w:left w:w="108" w:type="dxa"/>
            <w:bottom w:w="0" w:type="dxa"/>
            <w:right w:w="108" w:type="dxa"/>
          </w:tblCellMar>
        </w:tblPrEx>
        <w:trPr>
          <w:cantSplit/>
          <w:trHeight w:val="567" w:hRule="atLeast"/>
        </w:trPr>
        <w:tc>
          <w:tcPr>
            <w:tcW w:w="701" w:type="pct"/>
            <w:tcBorders>
              <w:top w:val="single" w:color="000000" w:sz="4" w:space="0"/>
              <w:left w:val="single" w:color="000000" w:sz="4" w:space="0"/>
              <w:bottom w:val="single" w:color="000000" w:sz="4" w:space="0"/>
              <w:right w:val="single" w:color="000000" w:sz="4" w:space="0"/>
            </w:tcBorders>
            <w:vAlign w:val="center"/>
          </w:tcPr>
          <w:p w14:paraId="2AEF6CD5">
            <w:pPr>
              <w:adjustRightInd w:val="0"/>
              <w:snapToGrid w:val="0"/>
              <w:spacing w:line="240" w:lineRule="auto"/>
              <w:ind w:firstLine="0" w:firstLineChars="0"/>
              <w:jc w:val="center"/>
              <w:rPr>
                <w:rFonts w:hint="eastAsia" w:ascii="方正仿宋_GB2312" w:hAnsi="方正仿宋_GB2312" w:eastAsia="方正仿宋_GB2312" w:cs="方正仿宋_GB2312"/>
                <w:bCs/>
                <w:sz w:val="21"/>
                <w:szCs w:val="21"/>
              </w:rPr>
            </w:pPr>
            <w:r>
              <w:rPr>
                <w:rFonts w:hint="eastAsia" w:ascii="方正仿宋_GB2312" w:hAnsi="方正仿宋_GB2312" w:eastAsia="方正仿宋_GB2312" w:cs="方正仿宋_GB2312"/>
                <w:bCs/>
                <w:sz w:val="21"/>
                <w:szCs w:val="21"/>
              </w:rPr>
              <w:t>项目成员</w:t>
            </w:r>
          </w:p>
        </w:tc>
        <w:tc>
          <w:tcPr>
            <w:tcW w:w="547" w:type="pct"/>
            <w:tcBorders>
              <w:top w:val="single" w:color="000000" w:sz="4" w:space="0"/>
              <w:left w:val="nil"/>
              <w:bottom w:val="single" w:color="000000" w:sz="4" w:space="0"/>
              <w:right w:val="single" w:color="000000" w:sz="4" w:space="0"/>
            </w:tcBorders>
            <w:vAlign w:val="center"/>
          </w:tcPr>
          <w:p w14:paraId="3E2EE712">
            <w:pPr>
              <w:adjustRightInd w:val="0"/>
              <w:snapToGrid w:val="0"/>
              <w:spacing w:line="240" w:lineRule="auto"/>
              <w:ind w:firstLine="0" w:firstLineChars="0"/>
              <w:jc w:val="center"/>
              <w:rPr>
                <w:rFonts w:hint="eastAsia" w:ascii="方正仿宋_GB2312" w:hAnsi="方正仿宋_GB2312" w:eastAsia="方正仿宋_GB2312" w:cs="方正仿宋_GB2312"/>
                <w:bCs/>
                <w:sz w:val="21"/>
                <w:szCs w:val="21"/>
              </w:rPr>
            </w:pPr>
          </w:p>
        </w:tc>
        <w:tc>
          <w:tcPr>
            <w:tcW w:w="548" w:type="pct"/>
            <w:tcBorders>
              <w:top w:val="single" w:color="000000" w:sz="4" w:space="0"/>
              <w:left w:val="nil"/>
              <w:bottom w:val="single" w:color="000000" w:sz="4" w:space="0"/>
              <w:right w:val="single" w:color="auto" w:sz="4" w:space="0"/>
            </w:tcBorders>
            <w:vAlign w:val="center"/>
          </w:tcPr>
          <w:p w14:paraId="28636027">
            <w:pPr>
              <w:adjustRightInd w:val="0"/>
              <w:snapToGrid w:val="0"/>
              <w:spacing w:line="240" w:lineRule="auto"/>
              <w:ind w:firstLine="0" w:firstLineChars="0"/>
              <w:jc w:val="center"/>
              <w:rPr>
                <w:rFonts w:hint="eastAsia" w:ascii="方正仿宋_GB2312" w:hAnsi="方正仿宋_GB2312" w:eastAsia="方正仿宋_GB2312" w:cs="方正仿宋_GB2312"/>
                <w:bCs/>
                <w:sz w:val="21"/>
                <w:szCs w:val="21"/>
              </w:rPr>
            </w:pPr>
          </w:p>
        </w:tc>
        <w:tc>
          <w:tcPr>
            <w:tcW w:w="469" w:type="pct"/>
            <w:tcBorders>
              <w:top w:val="single" w:color="auto" w:sz="4" w:space="0"/>
              <w:left w:val="single" w:color="auto" w:sz="4" w:space="0"/>
              <w:bottom w:val="single" w:color="auto" w:sz="4" w:space="0"/>
              <w:right w:val="single" w:color="auto" w:sz="4" w:space="0"/>
            </w:tcBorders>
            <w:vAlign w:val="center"/>
          </w:tcPr>
          <w:p w14:paraId="076C7E01">
            <w:pPr>
              <w:adjustRightInd w:val="0"/>
              <w:snapToGrid w:val="0"/>
              <w:spacing w:line="240" w:lineRule="auto"/>
              <w:ind w:firstLine="0" w:firstLineChars="0"/>
              <w:jc w:val="center"/>
              <w:rPr>
                <w:rFonts w:hint="eastAsia" w:ascii="方正仿宋_GB2312" w:hAnsi="方正仿宋_GB2312" w:eastAsia="方正仿宋_GB2312" w:cs="方正仿宋_GB2312"/>
                <w:bCs/>
                <w:sz w:val="21"/>
                <w:szCs w:val="21"/>
              </w:rPr>
            </w:pPr>
          </w:p>
        </w:tc>
        <w:tc>
          <w:tcPr>
            <w:tcW w:w="470" w:type="pct"/>
            <w:tcBorders>
              <w:top w:val="single" w:color="000000" w:sz="4" w:space="0"/>
              <w:left w:val="single" w:color="auto" w:sz="4" w:space="0"/>
              <w:bottom w:val="single" w:color="000000" w:sz="4" w:space="0"/>
              <w:right w:val="single" w:color="000000" w:sz="4" w:space="0"/>
            </w:tcBorders>
            <w:vAlign w:val="center"/>
          </w:tcPr>
          <w:p w14:paraId="682AAAED">
            <w:pPr>
              <w:adjustRightInd w:val="0"/>
              <w:snapToGrid w:val="0"/>
              <w:spacing w:line="240" w:lineRule="auto"/>
              <w:ind w:firstLine="0" w:firstLineChars="0"/>
              <w:jc w:val="center"/>
              <w:rPr>
                <w:rFonts w:hint="eastAsia" w:ascii="方正仿宋_GB2312" w:hAnsi="方正仿宋_GB2312" w:eastAsia="方正仿宋_GB2312" w:cs="方正仿宋_GB2312"/>
                <w:bCs/>
                <w:sz w:val="21"/>
                <w:szCs w:val="21"/>
              </w:rPr>
            </w:pPr>
          </w:p>
        </w:tc>
        <w:tc>
          <w:tcPr>
            <w:tcW w:w="548" w:type="pct"/>
            <w:tcBorders>
              <w:top w:val="single" w:color="000000" w:sz="4" w:space="0"/>
              <w:left w:val="nil"/>
              <w:bottom w:val="single" w:color="000000" w:sz="4" w:space="0"/>
              <w:right w:val="single" w:color="000000" w:sz="4" w:space="0"/>
            </w:tcBorders>
            <w:vAlign w:val="center"/>
          </w:tcPr>
          <w:p w14:paraId="47EC39A3">
            <w:pPr>
              <w:adjustRightInd w:val="0"/>
              <w:snapToGrid w:val="0"/>
              <w:spacing w:line="240" w:lineRule="auto"/>
              <w:ind w:firstLine="0" w:firstLineChars="0"/>
              <w:jc w:val="center"/>
              <w:rPr>
                <w:rFonts w:hint="eastAsia" w:ascii="方正仿宋_GB2312" w:hAnsi="方正仿宋_GB2312" w:eastAsia="方正仿宋_GB2312" w:cs="方正仿宋_GB2312"/>
                <w:bCs/>
                <w:sz w:val="21"/>
                <w:szCs w:val="21"/>
              </w:rPr>
            </w:pPr>
          </w:p>
        </w:tc>
        <w:tc>
          <w:tcPr>
            <w:tcW w:w="1717" w:type="pct"/>
            <w:tcBorders>
              <w:top w:val="single" w:color="000000" w:sz="4" w:space="0"/>
              <w:left w:val="nil"/>
              <w:bottom w:val="single" w:color="000000" w:sz="4" w:space="0"/>
              <w:right w:val="single" w:color="000000" w:sz="4" w:space="0"/>
            </w:tcBorders>
            <w:vAlign w:val="center"/>
          </w:tcPr>
          <w:p w14:paraId="4C6BFF80">
            <w:pPr>
              <w:adjustRightInd w:val="0"/>
              <w:snapToGrid w:val="0"/>
              <w:spacing w:line="240" w:lineRule="auto"/>
              <w:ind w:firstLine="0" w:firstLineChars="0"/>
              <w:jc w:val="center"/>
              <w:rPr>
                <w:rFonts w:hint="eastAsia" w:ascii="方正仿宋_GB2312" w:hAnsi="方正仿宋_GB2312" w:eastAsia="方正仿宋_GB2312" w:cs="方正仿宋_GB2312"/>
                <w:bCs/>
                <w:sz w:val="21"/>
                <w:szCs w:val="21"/>
              </w:rPr>
            </w:pPr>
          </w:p>
        </w:tc>
      </w:tr>
      <w:tr w14:paraId="732EBEA6">
        <w:tblPrEx>
          <w:tblCellMar>
            <w:top w:w="0" w:type="dxa"/>
            <w:left w:w="108" w:type="dxa"/>
            <w:bottom w:w="0" w:type="dxa"/>
            <w:right w:w="108" w:type="dxa"/>
          </w:tblCellMar>
        </w:tblPrEx>
        <w:trPr>
          <w:cantSplit/>
          <w:trHeight w:val="567" w:hRule="atLeast"/>
        </w:trPr>
        <w:tc>
          <w:tcPr>
            <w:tcW w:w="701" w:type="pct"/>
            <w:tcBorders>
              <w:top w:val="single" w:color="000000" w:sz="4" w:space="0"/>
              <w:left w:val="single" w:color="000000" w:sz="4" w:space="0"/>
              <w:bottom w:val="single" w:color="000000" w:sz="4" w:space="0"/>
              <w:right w:val="single" w:color="000000" w:sz="4" w:space="0"/>
            </w:tcBorders>
            <w:vAlign w:val="center"/>
          </w:tcPr>
          <w:p w14:paraId="34CCD0D6">
            <w:pPr>
              <w:adjustRightInd w:val="0"/>
              <w:snapToGrid w:val="0"/>
              <w:spacing w:line="240" w:lineRule="auto"/>
              <w:ind w:firstLine="0" w:firstLineChars="0"/>
              <w:jc w:val="center"/>
              <w:rPr>
                <w:rFonts w:hint="eastAsia" w:ascii="方正仿宋_GB2312" w:hAnsi="方正仿宋_GB2312" w:eastAsia="方正仿宋_GB2312" w:cs="方正仿宋_GB2312"/>
                <w:bCs/>
                <w:sz w:val="21"/>
                <w:szCs w:val="21"/>
              </w:rPr>
            </w:pPr>
            <w:r>
              <w:rPr>
                <w:rFonts w:hint="eastAsia" w:ascii="方正仿宋_GB2312" w:hAnsi="方正仿宋_GB2312" w:eastAsia="方正仿宋_GB2312" w:cs="方正仿宋_GB2312"/>
                <w:bCs/>
                <w:sz w:val="21"/>
                <w:szCs w:val="21"/>
              </w:rPr>
              <w:t>项目成员</w:t>
            </w:r>
          </w:p>
        </w:tc>
        <w:tc>
          <w:tcPr>
            <w:tcW w:w="547" w:type="pct"/>
            <w:tcBorders>
              <w:top w:val="single" w:color="000000" w:sz="4" w:space="0"/>
              <w:left w:val="nil"/>
              <w:bottom w:val="single" w:color="000000" w:sz="4" w:space="0"/>
              <w:right w:val="single" w:color="000000" w:sz="4" w:space="0"/>
            </w:tcBorders>
            <w:vAlign w:val="center"/>
          </w:tcPr>
          <w:p w14:paraId="30748134">
            <w:pPr>
              <w:adjustRightInd w:val="0"/>
              <w:snapToGrid w:val="0"/>
              <w:spacing w:line="240" w:lineRule="auto"/>
              <w:ind w:firstLine="0" w:firstLineChars="0"/>
              <w:jc w:val="center"/>
              <w:rPr>
                <w:rFonts w:hint="eastAsia" w:ascii="方正仿宋_GB2312" w:hAnsi="方正仿宋_GB2312" w:eastAsia="方正仿宋_GB2312" w:cs="方正仿宋_GB2312"/>
                <w:bCs/>
                <w:sz w:val="21"/>
                <w:szCs w:val="21"/>
              </w:rPr>
            </w:pPr>
          </w:p>
        </w:tc>
        <w:tc>
          <w:tcPr>
            <w:tcW w:w="548" w:type="pct"/>
            <w:tcBorders>
              <w:top w:val="single" w:color="000000" w:sz="4" w:space="0"/>
              <w:left w:val="nil"/>
              <w:bottom w:val="single" w:color="000000" w:sz="4" w:space="0"/>
              <w:right w:val="single" w:color="auto" w:sz="4" w:space="0"/>
            </w:tcBorders>
            <w:vAlign w:val="center"/>
          </w:tcPr>
          <w:p w14:paraId="008D6B1B">
            <w:pPr>
              <w:adjustRightInd w:val="0"/>
              <w:snapToGrid w:val="0"/>
              <w:spacing w:line="240" w:lineRule="auto"/>
              <w:ind w:firstLine="0" w:firstLineChars="0"/>
              <w:jc w:val="center"/>
              <w:rPr>
                <w:rFonts w:hint="eastAsia" w:ascii="方正仿宋_GB2312" w:hAnsi="方正仿宋_GB2312" w:eastAsia="方正仿宋_GB2312" w:cs="方正仿宋_GB2312"/>
                <w:bCs/>
                <w:sz w:val="21"/>
                <w:szCs w:val="21"/>
              </w:rPr>
            </w:pPr>
          </w:p>
        </w:tc>
        <w:tc>
          <w:tcPr>
            <w:tcW w:w="469" w:type="pct"/>
            <w:tcBorders>
              <w:top w:val="single" w:color="auto" w:sz="4" w:space="0"/>
              <w:left w:val="single" w:color="auto" w:sz="4" w:space="0"/>
              <w:bottom w:val="single" w:color="auto" w:sz="4" w:space="0"/>
              <w:right w:val="single" w:color="auto" w:sz="4" w:space="0"/>
            </w:tcBorders>
            <w:vAlign w:val="center"/>
          </w:tcPr>
          <w:p w14:paraId="4C529BA9">
            <w:pPr>
              <w:adjustRightInd w:val="0"/>
              <w:snapToGrid w:val="0"/>
              <w:spacing w:line="240" w:lineRule="auto"/>
              <w:ind w:firstLine="0" w:firstLineChars="0"/>
              <w:jc w:val="center"/>
              <w:rPr>
                <w:rFonts w:hint="eastAsia" w:ascii="方正仿宋_GB2312" w:hAnsi="方正仿宋_GB2312" w:eastAsia="方正仿宋_GB2312" w:cs="方正仿宋_GB2312"/>
                <w:bCs/>
                <w:sz w:val="21"/>
                <w:szCs w:val="21"/>
              </w:rPr>
            </w:pPr>
          </w:p>
        </w:tc>
        <w:tc>
          <w:tcPr>
            <w:tcW w:w="470" w:type="pct"/>
            <w:tcBorders>
              <w:top w:val="single" w:color="000000" w:sz="4" w:space="0"/>
              <w:left w:val="single" w:color="auto" w:sz="4" w:space="0"/>
              <w:bottom w:val="single" w:color="000000" w:sz="4" w:space="0"/>
              <w:right w:val="single" w:color="000000" w:sz="4" w:space="0"/>
            </w:tcBorders>
            <w:vAlign w:val="center"/>
          </w:tcPr>
          <w:p w14:paraId="182A8CB9">
            <w:pPr>
              <w:adjustRightInd w:val="0"/>
              <w:snapToGrid w:val="0"/>
              <w:spacing w:line="240" w:lineRule="auto"/>
              <w:ind w:firstLine="0" w:firstLineChars="0"/>
              <w:jc w:val="center"/>
              <w:rPr>
                <w:rFonts w:hint="eastAsia" w:ascii="方正仿宋_GB2312" w:hAnsi="方正仿宋_GB2312" w:eastAsia="方正仿宋_GB2312" w:cs="方正仿宋_GB2312"/>
                <w:bCs/>
                <w:sz w:val="21"/>
                <w:szCs w:val="21"/>
              </w:rPr>
            </w:pPr>
          </w:p>
        </w:tc>
        <w:tc>
          <w:tcPr>
            <w:tcW w:w="548" w:type="pct"/>
            <w:tcBorders>
              <w:top w:val="single" w:color="000000" w:sz="4" w:space="0"/>
              <w:left w:val="nil"/>
              <w:bottom w:val="single" w:color="000000" w:sz="4" w:space="0"/>
              <w:right w:val="single" w:color="000000" w:sz="4" w:space="0"/>
            </w:tcBorders>
            <w:vAlign w:val="center"/>
          </w:tcPr>
          <w:p w14:paraId="33654A7B">
            <w:pPr>
              <w:adjustRightInd w:val="0"/>
              <w:snapToGrid w:val="0"/>
              <w:spacing w:line="240" w:lineRule="auto"/>
              <w:ind w:firstLine="0" w:firstLineChars="0"/>
              <w:jc w:val="center"/>
              <w:rPr>
                <w:rFonts w:hint="eastAsia" w:ascii="方正仿宋_GB2312" w:hAnsi="方正仿宋_GB2312" w:eastAsia="方正仿宋_GB2312" w:cs="方正仿宋_GB2312"/>
                <w:bCs/>
                <w:sz w:val="21"/>
                <w:szCs w:val="21"/>
              </w:rPr>
            </w:pPr>
          </w:p>
        </w:tc>
        <w:tc>
          <w:tcPr>
            <w:tcW w:w="1717" w:type="pct"/>
            <w:tcBorders>
              <w:top w:val="single" w:color="000000" w:sz="4" w:space="0"/>
              <w:left w:val="nil"/>
              <w:bottom w:val="single" w:color="000000" w:sz="4" w:space="0"/>
              <w:right w:val="single" w:color="000000" w:sz="4" w:space="0"/>
            </w:tcBorders>
            <w:vAlign w:val="center"/>
          </w:tcPr>
          <w:p w14:paraId="4FE73024">
            <w:pPr>
              <w:adjustRightInd w:val="0"/>
              <w:snapToGrid w:val="0"/>
              <w:spacing w:line="240" w:lineRule="auto"/>
              <w:ind w:firstLine="0" w:firstLineChars="0"/>
              <w:jc w:val="center"/>
              <w:rPr>
                <w:rFonts w:hint="eastAsia" w:ascii="方正仿宋_GB2312" w:hAnsi="方正仿宋_GB2312" w:eastAsia="方正仿宋_GB2312" w:cs="方正仿宋_GB2312"/>
                <w:bCs/>
                <w:sz w:val="21"/>
                <w:szCs w:val="21"/>
              </w:rPr>
            </w:pPr>
          </w:p>
        </w:tc>
      </w:tr>
    </w:tbl>
    <w:p w14:paraId="6354E3E2">
      <w:pPr>
        <w:adjustRightInd w:val="0"/>
        <w:snapToGrid w:val="0"/>
        <w:spacing w:line="240" w:lineRule="auto"/>
        <w:ind w:firstLine="420"/>
        <w:rPr>
          <w:rFonts w:hint="eastAsia" w:ascii="方正仿宋_GB2312" w:hAnsi="方正仿宋_GB2312" w:eastAsia="方正仿宋_GB2312" w:cs="方正仿宋_GB2312"/>
          <w:b/>
          <w:bCs/>
          <w:sz w:val="21"/>
          <w:szCs w:val="21"/>
        </w:rPr>
      </w:pPr>
      <w:bookmarkStart w:id="36" w:name="_Hlk143012467"/>
      <w:r>
        <w:rPr>
          <w:rFonts w:hint="eastAsia" w:ascii="方正仿宋_GB2312" w:hAnsi="方正仿宋_GB2312" w:eastAsia="方正仿宋_GB2312" w:cs="方正仿宋_GB2312"/>
          <w:b/>
          <w:bCs/>
          <w:sz w:val="21"/>
          <w:szCs w:val="21"/>
        </w:rPr>
        <w:t>注：（1）团队名单后须附录人员证明材料，如身份证复印件、社保证明复印件或承诺书；以及项目负责人及现场负责人资质、资历、代表项目的证明材料等，均须加盖公章。若无相关证明材料，业绩不予认可。（2)表中无法展示部分可另附相关资料（3）团队成员未经服务采购方允许，不得更换。</w:t>
      </w:r>
    </w:p>
    <w:bookmarkEnd w:id="36"/>
    <w:p w14:paraId="4AB73F6D">
      <w:pPr>
        <w:ind w:firstLine="643"/>
        <w:rPr>
          <w:rFonts w:hint="eastAsia" w:ascii="仿宋" w:hAnsi="仿宋" w:cs="Times New Roman"/>
        </w:rPr>
      </w:pPr>
      <w:r>
        <w:rPr>
          <w:rFonts w:hint="eastAsia" w:ascii="仿宋" w:hAnsi="仿宋" w:cs="Times New Roman"/>
          <w:b/>
          <w:bCs/>
        </w:rPr>
        <w:t>2.团队业绩</w:t>
      </w:r>
      <w:r>
        <w:rPr>
          <w:rFonts w:hint="eastAsia" w:ascii="仿宋" w:hAnsi="仿宋" w:cs="Times New Roman"/>
        </w:rPr>
        <w:t>。</w:t>
      </w:r>
    </w:p>
    <w:p w14:paraId="730908C5">
      <w:pPr>
        <w:spacing w:after="120"/>
        <w:ind w:firstLine="640"/>
        <w:rPr>
          <w:rFonts w:hint="eastAsia" w:ascii="仿宋" w:hAnsi="仿宋" w:cs="Times New Roman"/>
        </w:rPr>
      </w:pPr>
      <w:r>
        <w:rPr>
          <w:rFonts w:hint="eastAsia" w:ascii="仿宋" w:hAnsi="仿宋" w:cs="Times New Roman"/>
        </w:rPr>
        <w:t>项目负责人或现场负责人项目相关业绩应当提供证明材料，如服务合同</w:t>
      </w:r>
      <w:r>
        <w:rPr>
          <w:rFonts w:hint="eastAsia" w:ascii="仿宋" w:hAnsi="仿宋" w:cs="Times New Roman"/>
          <w:lang w:eastAsia="zh-CN"/>
        </w:rPr>
        <w:t>、</w:t>
      </w:r>
      <w:r>
        <w:rPr>
          <w:rFonts w:hint="eastAsia" w:ascii="仿宋" w:hAnsi="仿宋" w:cs="Times New Roman"/>
          <w:lang w:val="en-US" w:eastAsia="zh-CN"/>
        </w:rPr>
        <w:t>签字报告</w:t>
      </w:r>
      <w:r>
        <w:rPr>
          <w:rFonts w:hint="eastAsia" w:ascii="仿宋" w:hAnsi="仿宋" w:cs="Times New Roman"/>
        </w:rPr>
        <w:t>等，否则不予认可。</w:t>
      </w:r>
    </w:p>
    <w:p w14:paraId="3CA2550B">
      <w:pPr>
        <w:pStyle w:val="8"/>
        <w:ind w:firstLine="643"/>
        <w:rPr>
          <w:rFonts w:hint="eastAsia" w:ascii="仿宋_GB2312" w:hAnsi="等线" w:eastAsia="楷体_GB2312"/>
          <w:b/>
          <w:kern w:val="2"/>
          <w:sz w:val="32"/>
          <w:szCs w:val="22"/>
        </w:rPr>
      </w:pPr>
      <w:r>
        <w:rPr>
          <w:rFonts w:hint="eastAsia" w:ascii="仿宋_GB2312" w:hAnsi="等线" w:eastAsia="楷体_GB2312"/>
          <w:b/>
          <w:kern w:val="2"/>
          <w:sz w:val="32"/>
          <w:szCs w:val="22"/>
        </w:rPr>
        <w:t>（三）</w:t>
      </w:r>
      <w:r>
        <w:rPr>
          <w:rFonts w:ascii="仿宋_GB2312" w:hAnsi="等线" w:eastAsia="楷体_GB2312"/>
          <w:b/>
          <w:kern w:val="2"/>
          <w:sz w:val="32"/>
          <w:szCs w:val="22"/>
        </w:rPr>
        <w:t>服务方案</w:t>
      </w:r>
    </w:p>
    <w:p w14:paraId="3AA55AFE">
      <w:pPr>
        <w:spacing w:line="240" w:lineRule="auto"/>
        <w:ind w:firstLine="640"/>
        <w:jc w:val="left"/>
        <w:rPr>
          <w:rFonts w:hint="eastAsia" w:ascii="仿宋" w:hAnsi="仿宋" w:cs="仿宋_GB2312"/>
        </w:rPr>
      </w:pPr>
      <w:r>
        <w:rPr>
          <w:rFonts w:hint="eastAsia" w:ascii="仿宋" w:hAnsi="仿宋" w:cs="仿宋_GB2312"/>
        </w:rPr>
        <w:t>服务方案中应包含</w:t>
      </w:r>
      <w:r>
        <w:rPr>
          <w:rFonts w:ascii="仿宋" w:hAnsi="仿宋" w:cs="仿宋_GB2312"/>
        </w:rPr>
        <w:t>工作目标</w:t>
      </w:r>
      <w:r>
        <w:rPr>
          <w:rFonts w:hint="eastAsia" w:ascii="仿宋" w:hAnsi="仿宋" w:cs="仿宋_GB2312"/>
        </w:rPr>
        <w:t>、</w:t>
      </w:r>
      <w:r>
        <w:rPr>
          <w:rFonts w:ascii="仿宋" w:hAnsi="仿宋" w:cs="仿宋_GB2312"/>
        </w:rPr>
        <w:t>工作范围和内容</w:t>
      </w:r>
      <w:r>
        <w:rPr>
          <w:rFonts w:hint="eastAsia" w:ascii="仿宋" w:hAnsi="仿宋" w:cs="仿宋_GB2312"/>
        </w:rPr>
        <w:t>、</w:t>
      </w:r>
      <w:r>
        <w:rPr>
          <w:rFonts w:ascii="仿宋" w:hAnsi="仿宋" w:cs="仿宋_GB2312"/>
        </w:rPr>
        <w:t>工作</w:t>
      </w:r>
      <w:r>
        <w:rPr>
          <w:rFonts w:hint="eastAsia" w:ascii="仿宋" w:hAnsi="仿宋" w:cs="仿宋_GB2312"/>
        </w:rPr>
        <w:t>方法和策略等，具体包括但不限于：项目背景分析、项目重点难点分析、工作思路和项目计划，质量控制体系和措施、应急预案等。同时详细列示：服务响应时间、工作计划、工作流程、工作任务分工、工作时间节点安排等工作方案具体实施步骤。</w:t>
      </w:r>
    </w:p>
    <w:p w14:paraId="74A08D80">
      <w:pPr>
        <w:pStyle w:val="8"/>
        <w:numPr>
          <w:ilvl w:val="0"/>
          <w:numId w:val="4"/>
        </w:numPr>
        <w:ind w:firstLine="643"/>
        <w:rPr>
          <w:rFonts w:hint="eastAsia" w:ascii="仿宋_GB2312" w:hAnsi="等线" w:eastAsia="楷体_GB2312"/>
          <w:b/>
          <w:kern w:val="2"/>
          <w:sz w:val="32"/>
          <w:szCs w:val="22"/>
        </w:rPr>
      </w:pPr>
      <w:r>
        <w:rPr>
          <w:rFonts w:hint="eastAsia" w:ascii="仿宋_GB2312" w:hAnsi="等线" w:eastAsia="楷体_GB2312"/>
          <w:b/>
          <w:kern w:val="2"/>
          <w:sz w:val="32"/>
          <w:szCs w:val="22"/>
        </w:rPr>
        <w:t>质量和时间保障</w:t>
      </w:r>
    </w:p>
    <w:p w14:paraId="44AE3767">
      <w:pPr>
        <w:pStyle w:val="8"/>
        <w:widowControl w:val="0"/>
        <w:numPr>
          <w:ilvl w:val="0"/>
          <w:numId w:val="0"/>
        </w:numPr>
        <w:spacing w:line="560" w:lineRule="exact"/>
        <w:jc w:val="both"/>
        <w:rPr>
          <w:rFonts w:hint="eastAsia" w:ascii="仿宋_GB2312" w:hAnsi="等线" w:eastAsia="楷体_GB2312"/>
          <w:b/>
          <w:kern w:val="2"/>
          <w:sz w:val="32"/>
          <w:szCs w:val="22"/>
        </w:rPr>
      </w:pPr>
    </w:p>
    <w:p w14:paraId="77A4FC2B">
      <w:pPr>
        <w:pStyle w:val="8"/>
        <w:widowControl w:val="0"/>
        <w:numPr>
          <w:ilvl w:val="0"/>
          <w:numId w:val="0"/>
        </w:numPr>
        <w:spacing w:line="560" w:lineRule="exact"/>
        <w:jc w:val="both"/>
        <w:rPr>
          <w:rFonts w:hint="eastAsia" w:ascii="仿宋_GB2312" w:hAnsi="等线" w:eastAsia="楷体_GB2312"/>
          <w:b/>
          <w:kern w:val="2"/>
          <w:sz w:val="32"/>
          <w:szCs w:val="22"/>
        </w:rPr>
      </w:pPr>
    </w:p>
    <w:p w14:paraId="020A842B">
      <w:pPr>
        <w:pStyle w:val="8"/>
        <w:widowControl w:val="0"/>
        <w:numPr>
          <w:ilvl w:val="0"/>
          <w:numId w:val="0"/>
        </w:numPr>
        <w:spacing w:line="560" w:lineRule="exact"/>
        <w:jc w:val="both"/>
        <w:rPr>
          <w:rFonts w:hint="eastAsia" w:ascii="仿宋_GB2312" w:hAnsi="等线" w:eastAsia="楷体_GB2312"/>
          <w:b/>
          <w:kern w:val="2"/>
          <w:sz w:val="32"/>
          <w:szCs w:val="22"/>
        </w:rPr>
      </w:pPr>
    </w:p>
    <w:p w14:paraId="27EE9030">
      <w:pPr>
        <w:pStyle w:val="8"/>
        <w:widowControl w:val="0"/>
        <w:numPr>
          <w:ilvl w:val="0"/>
          <w:numId w:val="0"/>
        </w:numPr>
        <w:spacing w:line="560" w:lineRule="exact"/>
        <w:jc w:val="both"/>
        <w:rPr>
          <w:rFonts w:hint="eastAsia" w:ascii="仿宋_GB2312" w:hAnsi="等线" w:eastAsia="楷体_GB2312"/>
          <w:b/>
          <w:kern w:val="2"/>
          <w:sz w:val="32"/>
          <w:szCs w:val="22"/>
        </w:rPr>
      </w:pPr>
    </w:p>
    <w:p w14:paraId="0160DA46">
      <w:pPr>
        <w:pStyle w:val="8"/>
        <w:widowControl w:val="0"/>
        <w:numPr>
          <w:ilvl w:val="0"/>
          <w:numId w:val="0"/>
        </w:numPr>
        <w:spacing w:line="560" w:lineRule="exact"/>
        <w:jc w:val="both"/>
        <w:rPr>
          <w:rFonts w:hint="eastAsia" w:ascii="仿宋_GB2312" w:hAnsi="等线" w:eastAsia="楷体_GB2312"/>
          <w:b/>
          <w:kern w:val="2"/>
          <w:sz w:val="32"/>
          <w:szCs w:val="22"/>
        </w:rPr>
      </w:pPr>
    </w:p>
    <w:p w14:paraId="07AEDEA9">
      <w:pPr>
        <w:pStyle w:val="8"/>
        <w:widowControl w:val="0"/>
        <w:numPr>
          <w:ilvl w:val="0"/>
          <w:numId w:val="0"/>
        </w:numPr>
        <w:spacing w:line="560" w:lineRule="exact"/>
        <w:jc w:val="both"/>
        <w:rPr>
          <w:rFonts w:hint="eastAsia" w:ascii="仿宋_GB2312" w:hAnsi="等线" w:eastAsia="楷体_GB2312"/>
          <w:b/>
          <w:kern w:val="2"/>
          <w:sz w:val="32"/>
          <w:szCs w:val="22"/>
        </w:rPr>
      </w:pPr>
    </w:p>
    <w:p w14:paraId="3CCE0231">
      <w:pPr>
        <w:pStyle w:val="8"/>
        <w:widowControl w:val="0"/>
        <w:numPr>
          <w:ilvl w:val="0"/>
          <w:numId w:val="0"/>
        </w:numPr>
        <w:spacing w:line="560" w:lineRule="exact"/>
        <w:jc w:val="both"/>
        <w:rPr>
          <w:rFonts w:hint="eastAsia" w:ascii="仿宋_GB2312" w:hAnsi="等线" w:eastAsia="楷体_GB2312"/>
          <w:b/>
          <w:kern w:val="2"/>
          <w:sz w:val="32"/>
          <w:szCs w:val="22"/>
        </w:rPr>
      </w:pPr>
    </w:p>
    <w:p w14:paraId="2D9F6717">
      <w:pPr>
        <w:pStyle w:val="8"/>
        <w:widowControl w:val="0"/>
        <w:numPr>
          <w:ilvl w:val="0"/>
          <w:numId w:val="0"/>
        </w:numPr>
        <w:spacing w:line="560" w:lineRule="exact"/>
        <w:jc w:val="both"/>
        <w:rPr>
          <w:rFonts w:hint="eastAsia" w:ascii="仿宋_GB2312" w:hAnsi="等线" w:eastAsia="楷体_GB2312"/>
          <w:b/>
          <w:kern w:val="2"/>
          <w:sz w:val="32"/>
          <w:szCs w:val="22"/>
        </w:rPr>
      </w:pPr>
    </w:p>
    <w:p w14:paraId="400119F1">
      <w:pPr>
        <w:pStyle w:val="8"/>
        <w:widowControl w:val="0"/>
        <w:numPr>
          <w:ilvl w:val="0"/>
          <w:numId w:val="0"/>
        </w:numPr>
        <w:spacing w:line="560" w:lineRule="exact"/>
        <w:jc w:val="both"/>
        <w:rPr>
          <w:rFonts w:hint="eastAsia" w:ascii="仿宋_GB2312" w:hAnsi="等线" w:eastAsia="楷体_GB2312"/>
          <w:b/>
          <w:kern w:val="2"/>
          <w:sz w:val="32"/>
          <w:szCs w:val="22"/>
        </w:rPr>
      </w:pPr>
    </w:p>
    <w:p w14:paraId="11C0F4CA">
      <w:pPr>
        <w:pStyle w:val="8"/>
        <w:widowControl w:val="0"/>
        <w:numPr>
          <w:ilvl w:val="0"/>
          <w:numId w:val="0"/>
        </w:numPr>
        <w:spacing w:line="560" w:lineRule="exact"/>
        <w:jc w:val="both"/>
        <w:rPr>
          <w:rFonts w:hint="eastAsia" w:ascii="仿宋_GB2312" w:hAnsi="等线" w:eastAsia="楷体_GB2312"/>
          <w:b/>
          <w:kern w:val="2"/>
          <w:sz w:val="32"/>
          <w:szCs w:val="22"/>
        </w:rPr>
      </w:pPr>
    </w:p>
    <w:p w14:paraId="747CE072">
      <w:pPr>
        <w:pStyle w:val="8"/>
        <w:widowControl w:val="0"/>
        <w:numPr>
          <w:ilvl w:val="0"/>
          <w:numId w:val="0"/>
        </w:numPr>
        <w:spacing w:line="560" w:lineRule="exact"/>
        <w:jc w:val="both"/>
        <w:rPr>
          <w:rFonts w:hint="eastAsia" w:ascii="仿宋_GB2312" w:hAnsi="等线" w:eastAsia="楷体_GB2312"/>
          <w:b/>
          <w:kern w:val="2"/>
          <w:sz w:val="32"/>
          <w:szCs w:val="22"/>
        </w:rPr>
      </w:pPr>
    </w:p>
    <w:p w14:paraId="25E3F9A0">
      <w:pPr>
        <w:pStyle w:val="14"/>
        <w:ind w:firstLine="0" w:firstLineChars="0"/>
        <w:jc w:val="left"/>
        <w:outlineLvl w:val="1"/>
        <w:rPr>
          <w:rFonts w:hint="eastAsia" w:ascii="黑体" w:hAnsi="黑体" w:eastAsia="黑体" w:cs="黑体"/>
          <w:szCs w:val="32"/>
          <w:lang w:eastAsia="zh-CN"/>
        </w:rPr>
      </w:pPr>
      <w:bookmarkStart w:id="37" w:name="_Toc7800"/>
      <w:r>
        <w:rPr>
          <w:rFonts w:hint="eastAsia" w:ascii="黑体" w:hAnsi="黑体" w:eastAsia="黑体" w:cs="黑体"/>
          <w:szCs w:val="32"/>
        </w:rPr>
        <w:t>附件</w:t>
      </w:r>
      <w:r>
        <w:rPr>
          <w:rFonts w:hint="eastAsia" w:ascii="黑体" w:hAnsi="黑体" w:eastAsia="黑体" w:cs="黑体"/>
          <w:szCs w:val="32"/>
          <w:lang w:val="en-US" w:eastAsia="zh-CN"/>
        </w:rPr>
        <w:t>8</w:t>
      </w:r>
      <w:bookmarkEnd w:id="37"/>
    </w:p>
    <w:p w14:paraId="367051EB">
      <w:pPr>
        <w:pStyle w:val="30"/>
        <w:ind w:firstLine="643"/>
        <w:jc w:val="center"/>
        <w:rPr>
          <w:rFonts w:hint="eastAsia" w:ascii="黑体" w:hAnsi="黑体" w:eastAsia="黑体"/>
          <w:b/>
          <w:bCs/>
          <w:color w:val="000000"/>
          <w:kern w:val="2"/>
          <w:sz w:val="32"/>
        </w:rPr>
      </w:pPr>
      <w:r>
        <w:rPr>
          <w:rFonts w:ascii="黑体" w:hAnsi="黑体" w:eastAsia="黑体"/>
          <w:b/>
          <w:bCs/>
          <w:color w:val="000000"/>
          <w:sz w:val="32"/>
        </w:rPr>
        <w:t>廉洁承诺书</w:t>
      </w:r>
    </w:p>
    <w:p w14:paraId="397D4FC8">
      <w:pPr>
        <w:pStyle w:val="30"/>
        <w:ind w:firstLine="640"/>
        <w:rPr>
          <w:rFonts w:ascii="仿宋_GB2312" w:eastAsia="仿宋_GB2312"/>
          <w:color w:val="000000"/>
          <w:sz w:val="32"/>
        </w:rPr>
      </w:pPr>
      <w:r>
        <w:rPr>
          <w:rFonts w:hint="eastAsia" w:ascii="仿宋_GB2312" w:eastAsia="仿宋_GB2312"/>
          <w:color w:val="000000"/>
          <w:sz w:val="32"/>
        </w:rPr>
        <w:t>为确保采购活动的规范与廉洁，共同建设风清气正的购销合作关系，自愿作出以下廉洁承诺：</w:t>
      </w:r>
    </w:p>
    <w:p w14:paraId="71CF8FF3">
      <w:pPr>
        <w:pStyle w:val="30"/>
        <w:ind w:firstLine="640"/>
        <w:rPr>
          <w:rFonts w:ascii="仿宋_GB2312" w:eastAsia="仿宋_GB2312"/>
          <w:color w:val="000000"/>
          <w:sz w:val="32"/>
        </w:rPr>
      </w:pPr>
      <w:r>
        <w:rPr>
          <w:rFonts w:hint="eastAsia" w:ascii="仿宋_GB2312" w:eastAsia="仿宋_GB2312"/>
          <w:color w:val="000000"/>
          <w:sz w:val="32"/>
        </w:rPr>
        <w:t>一、参加本项目采购活动均严格遵守国家法律法规和廉洁从业规定，遵循诚信、公平竞争原则，不损害国家、</w:t>
      </w:r>
      <w:r>
        <w:rPr>
          <w:rFonts w:hint="eastAsia" w:ascii="仿宋_GB2312" w:eastAsia="仿宋_GB2312"/>
          <w:color w:val="000000"/>
          <w:sz w:val="32"/>
          <w:lang w:val="en-US" w:eastAsia="zh-CN"/>
        </w:rPr>
        <w:t>采购</w:t>
      </w:r>
      <w:r>
        <w:rPr>
          <w:rFonts w:ascii="仿宋_GB2312" w:eastAsia="仿宋_GB2312"/>
          <w:color w:val="000000"/>
          <w:sz w:val="32"/>
        </w:rPr>
        <w:t>人</w:t>
      </w:r>
      <w:r>
        <w:rPr>
          <w:rFonts w:hint="eastAsia" w:ascii="仿宋_GB2312" w:eastAsia="仿宋_GB2312"/>
          <w:color w:val="000000"/>
          <w:sz w:val="32"/>
        </w:rPr>
        <w:t>及其他供应商的合法权益。</w:t>
      </w:r>
    </w:p>
    <w:p w14:paraId="701D1EA0">
      <w:pPr>
        <w:pStyle w:val="30"/>
        <w:ind w:firstLine="640"/>
        <w:rPr>
          <w:rFonts w:ascii="仿宋_GB2312" w:eastAsia="仿宋_GB2312"/>
          <w:color w:val="000000"/>
          <w:sz w:val="32"/>
        </w:rPr>
      </w:pPr>
      <w:r>
        <w:rPr>
          <w:rFonts w:hint="eastAsia" w:ascii="仿宋_GB2312" w:eastAsia="仿宋_GB2312"/>
          <w:color w:val="000000"/>
          <w:sz w:val="32"/>
        </w:rPr>
        <w:t>二、不向</w:t>
      </w:r>
      <w:r>
        <w:rPr>
          <w:rFonts w:hint="eastAsia" w:ascii="仿宋_GB2312" w:eastAsia="仿宋_GB2312"/>
          <w:color w:val="000000"/>
          <w:sz w:val="32"/>
          <w:lang w:val="en-US" w:eastAsia="zh-CN"/>
        </w:rPr>
        <w:t>采购</w:t>
      </w:r>
      <w:r>
        <w:rPr>
          <w:rFonts w:ascii="仿宋_GB2312" w:eastAsia="仿宋_GB2312"/>
          <w:color w:val="000000"/>
          <w:sz w:val="32"/>
        </w:rPr>
        <w:t>人</w:t>
      </w:r>
      <w:r>
        <w:rPr>
          <w:rFonts w:hint="eastAsia" w:ascii="仿宋_GB2312" w:eastAsia="仿宋_GB2312"/>
          <w:color w:val="000000"/>
          <w:sz w:val="32"/>
        </w:rPr>
        <w:t>、评</w:t>
      </w:r>
      <w:r>
        <w:rPr>
          <w:rFonts w:hint="eastAsia" w:ascii="仿宋_GB2312" w:eastAsia="仿宋_GB2312"/>
          <w:color w:val="000000"/>
          <w:sz w:val="32"/>
          <w:lang w:val="en-US" w:eastAsia="zh-CN"/>
        </w:rPr>
        <w:t>审人员</w:t>
      </w:r>
      <w:r>
        <w:rPr>
          <w:rFonts w:hint="eastAsia" w:ascii="仿宋_GB2312" w:eastAsia="仿宋_GB2312"/>
          <w:color w:val="000000"/>
          <w:sz w:val="32"/>
        </w:rPr>
        <w:t>行贿或提供其他不正当利益。</w:t>
      </w:r>
    </w:p>
    <w:p w14:paraId="394EAFBA">
      <w:pPr>
        <w:pStyle w:val="30"/>
        <w:ind w:firstLine="640"/>
        <w:rPr>
          <w:rFonts w:ascii="仿宋_GB2312" w:eastAsia="仿宋_GB2312"/>
          <w:color w:val="000000"/>
          <w:sz w:val="32"/>
        </w:rPr>
      </w:pPr>
      <w:r>
        <w:rPr>
          <w:rFonts w:hint="eastAsia" w:ascii="仿宋_GB2312" w:eastAsia="仿宋_GB2312"/>
          <w:color w:val="000000"/>
          <w:sz w:val="32"/>
        </w:rPr>
        <w:t>（一）不向相关工作人员及亲属馈赠礼品、礼金（包括但不限于现金、有价证券、支付凭证、购物卡及贵重物品等）。</w:t>
      </w:r>
    </w:p>
    <w:p w14:paraId="359F9625">
      <w:pPr>
        <w:pStyle w:val="30"/>
        <w:ind w:firstLine="640"/>
        <w:rPr>
          <w:rFonts w:ascii="仿宋_GB2312" w:eastAsia="仿宋_GB2312"/>
          <w:color w:val="000000"/>
          <w:sz w:val="32"/>
        </w:rPr>
      </w:pPr>
      <w:r>
        <w:rPr>
          <w:rFonts w:hint="eastAsia" w:ascii="仿宋_GB2312" w:eastAsia="仿宋_GB2312"/>
          <w:color w:val="000000"/>
          <w:sz w:val="32"/>
        </w:rPr>
        <w:t>（二）不向相关工作人员及亲属提供宴请、联谊活动、度假、旅游，以及到营业性娱乐场所（包括但不限于营业性的歌厅、舞厅、卡拉ok厅、夜总会、桑拿、按摩和高尔夫球等）消费。</w:t>
      </w:r>
    </w:p>
    <w:p w14:paraId="5BDDB0D4">
      <w:pPr>
        <w:pStyle w:val="30"/>
        <w:ind w:firstLine="640"/>
        <w:rPr>
          <w:rFonts w:ascii="仿宋_GB2312" w:eastAsia="仿宋_GB2312"/>
          <w:color w:val="000000"/>
          <w:sz w:val="32"/>
        </w:rPr>
      </w:pPr>
      <w:r>
        <w:rPr>
          <w:rFonts w:hint="eastAsia" w:ascii="仿宋_GB2312" w:eastAsia="仿宋_GB2312"/>
          <w:color w:val="000000"/>
          <w:sz w:val="32"/>
        </w:rPr>
        <w:t>（三）不为相关工作人员及亲属安排工作，以及支付应由其个人自付的各种费用（包括但不限于住宅装修、婚丧嫁娶、旅游、度假、食宿、购物、学费、子女出国留学等）。</w:t>
      </w:r>
    </w:p>
    <w:p w14:paraId="3D928E27">
      <w:pPr>
        <w:pStyle w:val="30"/>
        <w:ind w:firstLine="640"/>
        <w:rPr>
          <w:rFonts w:ascii="仿宋_GB2312" w:eastAsia="仿宋_GB2312"/>
          <w:color w:val="000000"/>
          <w:sz w:val="32"/>
        </w:rPr>
      </w:pPr>
      <w:r>
        <w:rPr>
          <w:rFonts w:hint="eastAsia" w:ascii="仿宋_GB2312" w:eastAsia="仿宋_GB2312"/>
          <w:color w:val="000000"/>
          <w:sz w:val="32"/>
        </w:rPr>
        <w:t>（四）不直接、间接唆使或利诱相关工作人员利用其职务便利谋取私利。相关工作人员及亲属提出违纪要求或有其他违纪违法问题的，应及时提醒纠正并向采购单位监督管理部门举报。</w:t>
      </w:r>
    </w:p>
    <w:p w14:paraId="122A0F43">
      <w:pPr>
        <w:pStyle w:val="30"/>
        <w:ind w:firstLine="640"/>
        <w:rPr>
          <w:rFonts w:ascii="仿宋_GB2312" w:eastAsia="仿宋_GB2312"/>
          <w:color w:val="000000"/>
          <w:sz w:val="32"/>
        </w:rPr>
      </w:pPr>
      <w:r>
        <w:rPr>
          <w:rFonts w:hint="eastAsia" w:ascii="仿宋_GB2312" w:eastAsia="仿宋_GB2312"/>
          <w:color w:val="000000"/>
          <w:sz w:val="32"/>
        </w:rPr>
        <w:t>三、如违反相关承诺，自愿接受</w:t>
      </w:r>
      <w:r>
        <w:rPr>
          <w:rFonts w:hint="eastAsia" w:ascii="仿宋_GB2312" w:eastAsia="仿宋_GB2312"/>
          <w:color w:val="000000"/>
          <w:sz w:val="32"/>
          <w:lang w:val="en-US" w:eastAsia="zh-CN"/>
        </w:rPr>
        <w:t>采购</w:t>
      </w:r>
      <w:r>
        <w:rPr>
          <w:rFonts w:ascii="仿宋_GB2312" w:eastAsia="仿宋_GB2312"/>
          <w:color w:val="000000"/>
          <w:sz w:val="32"/>
        </w:rPr>
        <w:t>人</w:t>
      </w:r>
      <w:r>
        <w:rPr>
          <w:rFonts w:hint="eastAsia" w:ascii="仿宋_GB2312" w:eastAsia="仿宋_GB2312"/>
          <w:color w:val="000000"/>
          <w:sz w:val="32"/>
        </w:rPr>
        <w:t>依法依规采取的终止采购活动、认定中</w:t>
      </w:r>
      <w:r>
        <w:rPr>
          <w:rFonts w:hint="eastAsia" w:ascii="仿宋_GB2312" w:eastAsia="仿宋_GB2312"/>
          <w:color w:val="000000"/>
          <w:sz w:val="32"/>
          <w:lang w:val="en-US" w:eastAsia="zh-CN"/>
        </w:rPr>
        <w:t>选</w:t>
      </w:r>
      <w:r>
        <w:rPr>
          <w:rFonts w:hint="eastAsia" w:ascii="仿宋_GB2312" w:eastAsia="仿宋_GB2312"/>
          <w:color w:val="000000"/>
          <w:sz w:val="32"/>
        </w:rPr>
        <w:t>结果无效、撤销合同、追究相关民事／刑事责任等措施。</w:t>
      </w:r>
    </w:p>
    <w:p w14:paraId="0116DF8C">
      <w:pPr>
        <w:ind w:firstLine="7680" w:firstLineChars="2400"/>
        <w:rPr>
          <w:rFonts w:ascii="仿宋_GB2312" w:hAnsi="Times New Roman" w:eastAsia="仿宋_GB2312" w:cs="Times New Roman"/>
          <w:color w:val="000000"/>
          <w:sz w:val="32"/>
          <w:szCs w:val="32"/>
        </w:rPr>
      </w:pPr>
      <w:r>
        <w:rPr>
          <w:rFonts w:hint="eastAsia" w:ascii="仿宋_GB2312" w:hAnsi="Times New Roman" w:eastAsia="仿宋_GB2312" w:cs="Times New Roman"/>
          <w:color w:val="000000"/>
          <w:sz w:val="32"/>
          <w:szCs w:val="32"/>
        </w:rPr>
        <w:t xml:space="preserve"> </w:t>
      </w:r>
    </w:p>
    <w:p w14:paraId="44B20263">
      <w:pPr>
        <w:pStyle w:val="30"/>
        <w:ind w:firstLine="640"/>
        <w:rPr>
          <w:rFonts w:ascii="仿宋_GB2312" w:eastAsia="仿宋_GB2312"/>
          <w:color w:val="000000"/>
          <w:sz w:val="32"/>
        </w:rPr>
      </w:pPr>
      <w:r>
        <w:rPr>
          <w:rFonts w:hint="eastAsia" w:ascii="仿宋_GB2312" w:eastAsia="仿宋_GB2312"/>
          <w:color w:val="000000"/>
          <w:sz w:val="32"/>
          <w:lang w:val="en-US" w:eastAsia="zh-CN"/>
        </w:rPr>
        <w:t>谈判申请</w:t>
      </w:r>
      <w:r>
        <w:rPr>
          <w:rFonts w:hint="eastAsia" w:ascii="仿宋_GB2312" w:eastAsia="仿宋_GB2312"/>
          <w:color w:val="000000"/>
          <w:sz w:val="32"/>
        </w:rPr>
        <w:t>人名称：（盖章）</w:t>
      </w:r>
    </w:p>
    <w:p w14:paraId="15FEA518">
      <w:pPr>
        <w:pStyle w:val="30"/>
        <w:ind w:firstLine="640"/>
        <w:rPr>
          <w:rFonts w:ascii="仿宋_GB2312" w:eastAsia="仿宋_GB2312"/>
          <w:color w:val="000000"/>
          <w:sz w:val="32"/>
        </w:rPr>
      </w:pPr>
      <w:r>
        <w:rPr>
          <w:rFonts w:hint="eastAsia" w:ascii="仿宋_GB2312" w:eastAsia="仿宋_GB2312"/>
          <w:color w:val="000000"/>
          <w:sz w:val="32"/>
          <w:lang w:val="en-US" w:eastAsia="zh-CN"/>
        </w:rPr>
        <w:t>单位负责人</w:t>
      </w:r>
      <w:r>
        <w:rPr>
          <w:rFonts w:hint="eastAsia" w:ascii="仿宋_GB2312" w:eastAsia="仿宋_GB2312"/>
          <w:color w:val="000000"/>
          <w:sz w:val="32"/>
        </w:rPr>
        <w:t>或委托代理人：（签字或盖章）</w:t>
      </w:r>
    </w:p>
    <w:p w14:paraId="306AE298">
      <w:pPr>
        <w:pStyle w:val="30"/>
        <w:ind w:firstLine="640"/>
        <w:rPr>
          <w:rFonts w:ascii="仿宋_GB2312" w:eastAsia="仿宋_GB2312"/>
          <w:color w:val="000000"/>
          <w:sz w:val="32"/>
        </w:rPr>
      </w:pPr>
      <w:r>
        <w:rPr>
          <w:rFonts w:hint="eastAsia" w:ascii="仿宋_GB2312" w:eastAsia="仿宋_GB2312"/>
          <w:color w:val="000000"/>
          <w:sz w:val="32"/>
        </w:rPr>
        <w:t>日期：    年  月  日</w:t>
      </w:r>
    </w:p>
    <w:p w14:paraId="4F5DD692">
      <w:pPr>
        <w:ind w:firstLine="0" w:firstLineChars="0"/>
        <w:rPr>
          <w:rFonts w:hint="eastAsia"/>
        </w:rPr>
      </w:pPr>
    </w:p>
    <w:sectPr>
      <w:pgSz w:w="11906" w:h="16838"/>
      <w:pgMar w:top="2098" w:right="1474" w:bottom="1984" w:left="1587" w:header="851" w:footer="992"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49E93607-55F0-4A87-8C6E-80499562BDA3}"/>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115B40FB-2004-49C8-98E9-F2095D0B072A}"/>
  </w:font>
  <w:font w:name="仿宋_GB2312">
    <w:panose1 w:val="02010609030101010101"/>
    <w:charset w:val="86"/>
    <w:family w:val="auto"/>
    <w:pitch w:val="default"/>
    <w:sig w:usb0="00000001" w:usb1="080E0000" w:usb2="00000000" w:usb3="00000000" w:csb0="00040000" w:csb1="00000000"/>
    <w:embedRegular r:id="rId3" w:fontKey="{A95B613A-F39A-4F7D-BB57-F21C5D68A0D3}"/>
  </w:font>
  <w:font w:name="等线">
    <w:panose1 w:val="02010600030101010101"/>
    <w:charset w:val="86"/>
    <w:family w:val="auto"/>
    <w:pitch w:val="default"/>
    <w:sig w:usb0="A00002BF" w:usb1="38CF7CFA" w:usb2="00000016" w:usb3="00000000" w:csb0="0004000F" w:csb1="00000000"/>
    <w:embedRegular r:id="rId4" w:fontKey="{C0191F8C-77C8-4E39-BA4A-18898A7A2BCB}"/>
  </w:font>
  <w:font w:name="华文中宋">
    <w:panose1 w:val="02010600040101010101"/>
    <w:charset w:val="86"/>
    <w:family w:val="auto"/>
    <w:pitch w:val="default"/>
    <w:sig w:usb0="00000287" w:usb1="080F0000" w:usb2="00000000" w:usb3="00000000" w:csb0="0004009F" w:csb1="DFD7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embedRegular r:id="rId5" w:fontKey="{6E52341E-4ADB-4798-8A50-2321DCA35FEB}"/>
  </w:font>
  <w:font w:name="方正仿宋_GB2312">
    <w:panose1 w:val="02000000000000000000"/>
    <w:charset w:val="86"/>
    <w:family w:val="auto"/>
    <w:pitch w:val="default"/>
    <w:sig w:usb0="A00002BF" w:usb1="184F6CFA" w:usb2="00000012" w:usb3="00000000" w:csb0="00040001" w:csb1="00000000"/>
    <w:embedRegular r:id="rId6" w:fontKey="{3718BCF5-EFDF-40FA-B4BD-6E8F86B685F5}"/>
  </w:font>
  <w:font w:name="方正小标宋简体">
    <w:panose1 w:val="02000000000000000000"/>
    <w:charset w:val="86"/>
    <w:family w:val="script"/>
    <w:pitch w:val="default"/>
    <w:sig w:usb0="00000001" w:usb1="08000000" w:usb2="00000000" w:usb3="00000000" w:csb0="00040000" w:csb1="00000000"/>
    <w:embedRegular r:id="rId7" w:fontKey="{EAE3FA4A-EAAD-4D1E-97F3-B8B195AEB154}"/>
  </w:font>
  <w:font w:name="楷体_GB2312">
    <w:panose1 w:val="02010609030101010101"/>
    <w:charset w:val="86"/>
    <w:family w:val="modern"/>
    <w:pitch w:val="default"/>
    <w:sig w:usb0="00000001" w:usb1="080E0000" w:usb2="00000000" w:usb3="00000000" w:csb0="00040000" w:csb1="00000000"/>
    <w:embedRegular r:id="rId8" w:fontKey="{C3FE76D0-A13A-4418-839F-0E0E69FB42F7}"/>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299D80">
    <w:pPr>
      <w:snapToGrid w:val="0"/>
      <w:spacing w:line="240" w:lineRule="atLeast"/>
      <w:ind w:firstLine="0" w:firstLineChars="0"/>
      <w:jc w:val="left"/>
      <w:rPr>
        <w:rFonts w:hint="eastAsia" w:ascii="宋体" w:hAnsi="宋体" w:eastAsia="宋体"/>
        <w:sz w:val="21"/>
        <w:szCs w:val="21"/>
      </w:rPr>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E4E87C5">
                          <w:pPr>
                            <w:pStyle w:val="10"/>
                            <w:ind w:firstLine="360"/>
                            <w:rPr>
                              <w:rFonts w:hint="eastAsia"/>
                            </w:rPr>
                          </w:pPr>
                          <w:r>
                            <w:fldChar w:fldCharType="begin"/>
                          </w:r>
                          <w:r>
                            <w:instrText xml:space="preserve"> PAGE  \* MERGEFORMAT </w:instrText>
                          </w:r>
                          <w:r>
                            <w:fldChar w:fldCharType="separate"/>
                          </w:r>
                          <w:r>
                            <w:t>1</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Ju61xDCAQAAjQMAAA4AAAAAAAAAAQAgAAAAHgEAAGRycy9lMm9Eb2MueG1sUEsF&#10;BgAAAAAGAAYAWQEAAFIFAAAAAA==&#10;">
              <v:fill on="f" focussize="0,0"/>
              <v:stroke on="f"/>
              <v:imagedata o:title=""/>
              <o:lock v:ext="edit" aspectratio="f"/>
              <v:textbox inset="0mm,0mm,0mm,0mm" style="mso-fit-shape-to-text:t;">
                <w:txbxContent>
                  <w:p w14:paraId="5E4E87C5">
                    <w:pPr>
                      <w:pStyle w:val="10"/>
                      <w:ind w:firstLine="360"/>
                      <w:rPr>
                        <w:rFonts w:hint="eastAsia"/>
                      </w:rPr>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C720D7">
    <w:pPr>
      <w:pStyle w:val="10"/>
      <w:ind w:firstLine="360"/>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EC829A">
    <w:pPr>
      <w:pStyle w:val="10"/>
      <w:ind w:firstLine="360"/>
      <w:rPr>
        <w:rFonts w:hint="eastAsia"/>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9D460E">
    <w:pPr>
      <w:tabs>
        <w:tab w:val="center" w:pos="4153"/>
        <w:tab w:val="right" w:pos="8306"/>
      </w:tabs>
      <w:snapToGrid w:val="0"/>
      <w:ind w:firstLine="360"/>
      <w:jc w:val="center"/>
      <w:rPr>
        <w:rFonts w:ascii="Calibri" w:hAnsi="Calibri" w:eastAsia="宋体" w:cs="Times New Roman"/>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485EB95">
                          <w:pPr>
                            <w:tabs>
                              <w:tab w:val="center" w:pos="4153"/>
                              <w:tab w:val="right" w:pos="8306"/>
                            </w:tabs>
                            <w:snapToGrid w:val="0"/>
                            <w:ind w:firstLine="360"/>
                            <w:jc w:val="center"/>
                            <w:rPr>
                              <w:rFonts w:hint="eastAsia"/>
                            </w:rPr>
                          </w:pPr>
                          <w:r>
                            <w:rPr>
                              <w:rFonts w:ascii="Calibri" w:hAnsi="Calibri" w:eastAsia="宋体" w:cs="Times New Roman"/>
                              <w:sz w:val="18"/>
                              <w:szCs w:val="18"/>
                            </w:rPr>
                            <w:fldChar w:fldCharType="begin"/>
                          </w:r>
                          <w:r>
                            <w:rPr>
                              <w:rFonts w:ascii="Calibri" w:hAnsi="Calibri" w:eastAsia="宋体" w:cs="Times New Roman"/>
                              <w:sz w:val="18"/>
                              <w:szCs w:val="18"/>
                            </w:rPr>
                            <w:instrText xml:space="preserve">PAGE   \* MERGEFORMAT</w:instrText>
                          </w:r>
                          <w:r>
                            <w:rPr>
                              <w:rFonts w:ascii="Calibri" w:hAnsi="Calibri" w:eastAsia="宋体" w:cs="Times New Roman"/>
                              <w:sz w:val="18"/>
                              <w:szCs w:val="18"/>
                            </w:rPr>
                            <w:fldChar w:fldCharType="separate"/>
                          </w:r>
                          <w:r>
                            <w:rPr>
                              <w:rFonts w:ascii="Calibri" w:hAnsi="Calibri" w:eastAsia="宋体" w:cs="Times New Roman"/>
                              <w:sz w:val="18"/>
                              <w:szCs w:val="18"/>
                              <w:lang w:val="zh-CN"/>
                            </w:rPr>
                            <w:t>20</w:t>
                          </w:r>
                          <w:r>
                            <w:rPr>
                              <w:rFonts w:ascii="Calibri" w:hAnsi="Calibri" w:eastAsia="宋体" w:cs="Times New Roman"/>
                              <w:sz w:val="18"/>
                              <w:szCs w:val="18"/>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lxGWcABAACN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ZyDUgvDkmLFz6yagT1FwMp1QYzRuV1+DxvWQ9/EXbP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AAAAABkcnMvUEsBAhQAFAAAAAgA&#10;h07iQM6pebnPAAAABQEAAA8AAAAAAAAAAQAgAAAAIgAAAGRycy9kb3ducmV2LnhtbFBLAQIUABQA&#10;AAAIAIdO4kBaXEZZwAEAAI0DAAAOAAAAAAAAAAEAIAAAAB4BAABkcnMvZTJvRG9jLnhtbFBLBQYA&#10;AAAABgAGAFkBAABQBQAAAAA=&#10;">
              <v:fill on="f" focussize="0,0"/>
              <v:stroke on="f"/>
              <v:imagedata o:title=""/>
              <o:lock v:ext="edit" aspectratio="f"/>
              <v:textbox inset="0mm,0mm,0mm,0mm" style="mso-fit-shape-to-text:t;">
                <w:txbxContent>
                  <w:p w14:paraId="0485EB95">
                    <w:pPr>
                      <w:tabs>
                        <w:tab w:val="center" w:pos="4153"/>
                        <w:tab w:val="right" w:pos="8306"/>
                      </w:tabs>
                      <w:snapToGrid w:val="0"/>
                      <w:ind w:firstLine="360"/>
                      <w:jc w:val="center"/>
                      <w:rPr>
                        <w:rFonts w:hint="eastAsia"/>
                      </w:rPr>
                    </w:pPr>
                    <w:r>
                      <w:rPr>
                        <w:rFonts w:ascii="Calibri" w:hAnsi="Calibri" w:eastAsia="宋体" w:cs="Times New Roman"/>
                        <w:sz w:val="18"/>
                        <w:szCs w:val="18"/>
                      </w:rPr>
                      <w:fldChar w:fldCharType="begin"/>
                    </w:r>
                    <w:r>
                      <w:rPr>
                        <w:rFonts w:ascii="Calibri" w:hAnsi="Calibri" w:eastAsia="宋体" w:cs="Times New Roman"/>
                        <w:sz w:val="18"/>
                        <w:szCs w:val="18"/>
                      </w:rPr>
                      <w:instrText xml:space="preserve">PAGE   \* MERGEFORMAT</w:instrText>
                    </w:r>
                    <w:r>
                      <w:rPr>
                        <w:rFonts w:ascii="Calibri" w:hAnsi="Calibri" w:eastAsia="宋体" w:cs="Times New Roman"/>
                        <w:sz w:val="18"/>
                        <w:szCs w:val="18"/>
                      </w:rPr>
                      <w:fldChar w:fldCharType="separate"/>
                    </w:r>
                    <w:r>
                      <w:rPr>
                        <w:rFonts w:ascii="Calibri" w:hAnsi="Calibri" w:eastAsia="宋体" w:cs="Times New Roman"/>
                        <w:sz w:val="18"/>
                        <w:szCs w:val="18"/>
                        <w:lang w:val="zh-CN"/>
                      </w:rPr>
                      <w:t>20</w:t>
                    </w:r>
                    <w:r>
                      <w:rPr>
                        <w:rFonts w:ascii="Calibri" w:hAnsi="Calibri" w:eastAsia="宋体" w:cs="Times New Roman"/>
                        <w:sz w:val="18"/>
                        <w:szCs w:val="18"/>
                      </w:rPr>
                      <w:fldChar w:fldCharType="end"/>
                    </w:r>
                  </w:p>
                </w:txbxContent>
              </v:textbox>
            </v:shape>
          </w:pict>
        </mc:Fallback>
      </mc:AlternateContent>
    </w:r>
  </w:p>
  <w:p w14:paraId="3495578F">
    <w:pPr>
      <w:tabs>
        <w:tab w:val="center" w:pos="4153"/>
        <w:tab w:val="right" w:pos="8306"/>
      </w:tabs>
      <w:snapToGrid w:val="0"/>
      <w:ind w:firstLine="360"/>
      <w:jc w:val="left"/>
      <w:rPr>
        <w:rFonts w:ascii="Calibri" w:hAnsi="Calibri" w:eastAsia="宋体" w:cs="Times New Roman"/>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640"/>
      </w:pPr>
      <w:r>
        <w:separator/>
      </w:r>
    </w:p>
  </w:footnote>
  <w:footnote w:type="continuationSeparator" w:id="1">
    <w:p>
      <w:pPr>
        <w:spacing w:line="24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0AD2A6">
    <w:pPr>
      <w:ind w:firstLine="640"/>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DD41BF">
    <w:pPr>
      <w:pStyle w:val="11"/>
      <w:ind w:firstLine="360"/>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6A86EE">
    <w:pPr>
      <w:pStyle w:val="11"/>
      <w:ind w:firstLine="360"/>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C509927"/>
    <w:multiLevelType w:val="multilevel"/>
    <w:tmpl w:val="8C509927"/>
    <w:lvl w:ilvl="0" w:tentative="0">
      <w:start w:val="1"/>
      <w:numFmt w:val="chineseCountingThousand"/>
      <w:suff w:val="space"/>
      <w:lvlText w:val="第%1章"/>
      <w:lvlJc w:val="left"/>
      <w:pPr>
        <w:ind w:left="0" w:firstLine="0"/>
      </w:pPr>
      <w:rPr>
        <w:rFonts w:hint="eastAsia" w:ascii="黑体" w:hAnsi="黑体" w:eastAsia="黑体"/>
        <w:sz w:val="32"/>
        <w:szCs w:val="32"/>
      </w:rPr>
    </w:lvl>
    <w:lvl w:ilvl="1" w:tentative="0">
      <w:start w:val="1"/>
      <w:numFmt w:val="chineseCountingThousand"/>
      <w:pStyle w:val="27"/>
      <w:suff w:val="nothing"/>
      <w:lvlText w:val="%2、"/>
      <w:lvlJc w:val="left"/>
      <w:pPr>
        <w:ind w:left="0" w:firstLine="0"/>
      </w:pPr>
      <w:rPr>
        <w:rFonts w:hint="eastAsia" w:ascii="宋体" w:hAnsi="宋体" w:eastAsia="宋体" w:cstheme="minorEastAsia"/>
        <w:sz w:val="30"/>
        <w:szCs w:val="30"/>
      </w:rPr>
    </w:lvl>
    <w:lvl w:ilvl="2" w:tentative="0">
      <w:start w:val="1"/>
      <w:numFmt w:val="decimal"/>
      <w:suff w:val="space"/>
      <w:lvlText w:val="%3."/>
      <w:lvlJc w:val="left"/>
      <w:pPr>
        <w:ind w:left="4430" w:hanging="440"/>
      </w:pPr>
      <w:rPr>
        <w:rFonts w:hint="eastAsia" w:ascii="仿宋" w:hAnsi="仿宋" w:eastAsia="仿宋"/>
      </w:rPr>
    </w:lvl>
    <w:lvl w:ilvl="3" w:tentative="0">
      <w:start w:val="1"/>
      <w:numFmt w:val="decimal"/>
      <w:isLgl/>
      <w:lvlText w:val="%1.%2.%3.%4"/>
      <w:lvlJc w:val="left"/>
      <w:pPr>
        <w:ind w:left="864" w:hanging="864"/>
      </w:pPr>
      <w:rPr>
        <w:rFonts w:hint="eastAsia" w:ascii="仿宋" w:hAnsi="仿宋" w:eastAsia="仿宋"/>
        <w:sz w:val="24"/>
        <w:szCs w:val="24"/>
      </w:rPr>
    </w:lvl>
    <w:lvl w:ilvl="4" w:tentative="0">
      <w:start w:val="1"/>
      <w:numFmt w:val="decimal"/>
      <w:isLgl/>
      <w:lvlText w:val="%1.%2.%3.%4.%5"/>
      <w:lvlJc w:val="left"/>
      <w:pPr>
        <w:ind w:left="1008" w:hanging="1008"/>
      </w:pPr>
      <w:rPr>
        <w:rFonts w:hint="eastAsia"/>
      </w:rPr>
    </w:lvl>
    <w:lvl w:ilvl="5" w:tentative="0">
      <w:start w:val="1"/>
      <w:numFmt w:val="decimal"/>
      <w:lvlText w:val="%1.%2.%3.%4.%5.%6"/>
      <w:lvlJc w:val="left"/>
      <w:pPr>
        <w:ind w:left="1152" w:hanging="1152"/>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4" w:hanging="1584"/>
      </w:pPr>
      <w:rPr>
        <w:rFonts w:hint="eastAsia"/>
      </w:rPr>
    </w:lvl>
  </w:abstractNum>
  <w:abstractNum w:abstractNumId="1">
    <w:nsid w:val="A3E2AC73"/>
    <w:multiLevelType w:val="singleLevel"/>
    <w:tmpl w:val="A3E2AC73"/>
    <w:lvl w:ilvl="0" w:tentative="0">
      <w:start w:val="4"/>
      <w:numFmt w:val="chineseCounting"/>
      <w:suff w:val="nothing"/>
      <w:lvlText w:val="（%1）"/>
      <w:lvlJc w:val="left"/>
      <w:rPr>
        <w:rFonts w:hint="eastAsia"/>
      </w:rPr>
    </w:lvl>
  </w:abstractNum>
  <w:abstractNum w:abstractNumId="2">
    <w:nsid w:val="462F0DB6"/>
    <w:multiLevelType w:val="singleLevel"/>
    <w:tmpl w:val="462F0DB6"/>
    <w:lvl w:ilvl="0" w:tentative="0">
      <w:start w:val="2"/>
      <w:numFmt w:val="chineseCounting"/>
      <w:suff w:val="space"/>
      <w:lvlText w:val="第%1章"/>
      <w:lvlJc w:val="left"/>
      <w:rPr>
        <w:rFonts w:hint="eastAsia"/>
      </w:rPr>
    </w:lvl>
  </w:abstractNum>
  <w:abstractNum w:abstractNumId="3">
    <w:nsid w:val="56E0D956"/>
    <w:multiLevelType w:val="singleLevel"/>
    <w:tmpl w:val="56E0D956"/>
    <w:lvl w:ilvl="0" w:tentative="0">
      <w:start w:val="1"/>
      <w:numFmt w:val="decimal"/>
      <w:suff w:val="nothing"/>
      <w:lvlText w:val="%1．"/>
      <w:lvlJc w:val="left"/>
      <w:pPr>
        <w:ind w:left="0" w:firstLine="400"/>
      </w:pPr>
      <w:rPr>
        <w:rFont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NotDisplayPageBoundaries w:val="1"/>
  <w:embedTrueTypeFonts/>
  <w:saveSubsetFonts/>
  <w:documentProtection w:enforcement="0"/>
  <w:defaultTabStop w:val="420"/>
  <w:drawingGridVerticalSpacing w:val="156"/>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IzZjk2OTU3OGM4ZTVhYTAyNzkxODBjMmJjOTBlNzAifQ=="/>
  </w:docVars>
  <w:rsids>
    <w:rsidRoot w:val="004149C8"/>
    <w:rsid w:val="00096076"/>
    <w:rsid w:val="001169C8"/>
    <w:rsid w:val="0012313C"/>
    <w:rsid w:val="00132E3E"/>
    <w:rsid w:val="0017317C"/>
    <w:rsid w:val="001D050B"/>
    <w:rsid w:val="003038AD"/>
    <w:rsid w:val="00310FD1"/>
    <w:rsid w:val="0037571F"/>
    <w:rsid w:val="003F6C8D"/>
    <w:rsid w:val="004063BB"/>
    <w:rsid w:val="004149C8"/>
    <w:rsid w:val="0047699D"/>
    <w:rsid w:val="00661BAC"/>
    <w:rsid w:val="008E28B5"/>
    <w:rsid w:val="0095082D"/>
    <w:rsid w:val="009E4F41"/>
    <w:rsid w:val="00A32140"/>
    <w:rsid w:val="00A4167D"/>
    <w:rsid w:val="00B525CF"/>
    <w:rsid w:val="00BA489E"/>
    <w:rsid w:val="00C01D5B"/>
    <w:rsid w:val="00C1061D"/>
    <w:rsid w:val="00C50BAC"/>
    <w:rsid w:val="00CD78B3"/>
    <w:rsid w:val="00D447F3"/>
    <w:rsid w:val="00D500DD"/>
    <w:rsid w:val="00D517D4"/>
    <w:rsid w:val="00D8033A"/>
    <w:rsid w:val="00D81C0C"/>
    <w:rsid w:val="00DF4911"/>
    <w:rsid w:val="00F30062"/>
    <w:rsid w:val="00F31652"/>
    <w:rsid w:val="019404F8"/>
    <w:rsid w:val="022671E5"/>
    <w:rsid w:val="034F5B9F"/>
    <w:rsid w:val="04C07801"/>
    <w:rsid w:val="05BF6CDE"/>
    <w:rsid w:val="06021ED4"/>
    <w:rsid w:val="06EB6E0C"/>
    <w:rsid w:val="07B30A3B"/>
    <w:rsid w:val="09B83C79"/>
    <w:rsid w:val="0A1026E6"/>
    <w:rsid w:val="0AD375EB"/>
    <w:rsid w:val="0C676F35"/>
    <w:rsid w:val="0C8C1B51"/>
    <w:rsid w:val="0C9B273A"/>
    <w:rsid w:val="0D9C49BC"/>
    <w:rsid w:val="0E2C21E4"/>
    <w:rsid w:val="0EF32D02"/>
    <w:rsid w:val="0F825E34"/>
    <w:rsid w:val="0FE928D1"/>
    <w:rsid w:val="106317C1"/>
    <w:rsid w:val="10807C3B"/>
    <w:rsid w:val="10D73F5D"/>
    <w:rsid w:val="111B333B"/>
    <w:rsid w:val="113B5A37"/>
    <w:rsid w:val="11F24899"/>
    <w:rsid w:val="13166EC3"/>
    <w:rsid w:val="133C528D"/>
    <w:rsid w:val="14133190"/>
    <w:rsid w:val="1441006B"/>
    <w:rsid w:val="145730B6"/>
    <w:rsid w:val="14733223"/>
    <w:rsid w:val="14A01236"/>
    <w:rsid w:val="14DF02A0"/>
    <w:rsid w:val="14FA32EB"/>
    <w:rsid w:val="15891CCA"/>
    <w:rsid w:val="15F54D1D"/>
    <w:rsid w:val="16473933"/>
    <w:rsid w:val="170D0266"/>
    <w:rsid w:val="171D26F1"/>
    <w:rsid w:val="17231CAA"/>
    <w:rsid w:val="1740285C"/>
    <w:rsid w:val="178C5650"/>
    <w:rsid w:val="17EA27C8"/>
    <w:rsid w:val="18247A9E"/>
    <w:rsid w:val="191F70A5"/>
    <w:rsid w:val="19393A07"/>
    <w:rsid w:val="19416510"/>
    <w:rsid w:val="1A4E0258"/>
    <w:rsid w:val="1B953D74"/>
    <w:rsid w:val="1C281B11"/>
    <w:rsid w:val="1C8C3E91"/>
    <w:rsid w:val="1C98397C"/>
    <w:rsid w:val="1CC04712"/>
    <w:rsid w:val="1CCB706C"/>
    <w:rsid w:val="1EB4768C"/>
    <w:rsid w:val="1F4849A4"/>
    <w:rsid w:val="1F70568D"/>
    <w:rsid w:val="1FE83A91"/>
    <w:rsid w:val="202B42F1"/>
    <w:rsid w:val="213464EE"/>
    <w:rsid w:val="22836B06"/>
    <w:rsid w:val="22A728F5"/>
    <w:rsid w:val="22BA7D70"/>
    <w:rsid w:val="22D613BC"/>
    <w:rsid w:val="2302564C"/>
    <w:rsid w:val="23076924"/>
    <w:rsid w:val="23452FA8"/>
    <w:rsid w:val="236D6760"/>
    <w:rsid w:val="24213A15"/>
    <w:rsid w:val="24523BCF"/>
    <w:rsid w:val="24B16B47"/>
    <w:rsid w:val="25034EC9"/>
    <w:rsid w:val="25292B82"/>
    <w:rsid w:val="25532B3E"/>
    <w:rsid w:val="255F47F5"/>
    <w:rsid w:val="25AE752B"/>
    <w:rsid w:val="25CD5C03"/>
    <w:rsid w:val="26D258EE"/>
    <w:rsid w:val="26EE3450"/>
    <w:rsid w:val="282F1651"/>
    <w:rsid w:val="29534671"/>
    <w:rsid w:val="2AA1765E"/>
    <w:rsid w:val="2AE61515"/>
    <w:rsid w:val="2B74053D"/>
    <w:rsid w:val="2C6E17C2"/>
    <w:rsid w:val="2CF972DD"/>
    <w:rsid w:val="2D6329A9"/>
    <w:rsid w:val="2EC13E2B"/>
    <w:rsid w:val="2F3C2886"/>
    <w:rsid w:val="2F954091"/>
    <w:rsid w:val="32B51EF8"/>
    <w:rsid w:val="32F958E9"/>
    <w:rsid w:val="33131DB7"/>
    <w:rsid w:val="33E04182"/>
    <w:rsid w:val="34515C51"/>
    <w:rsid w:val="34EE52D6"/>
    <w:rsid w:val="34F00131"/>
    <w:rsid w:val="34FC10A7"/>
    <w:rsid w:val="354748BC"/>
    <w:rsid w:val="359F2F43"/>
    <w:rsid w:val="360A4309"/>
    <w:rsid w:val="36830C8D"/>
    <w:rsid w:val="368A4DB8"/>
    <w:rsid w:val="36F114AA"/>
    <w:rsid w:val="37BC0444"/>
    <w:rsid w:val="3862603E"/>
    <w:rsid w:val="38A722E3"/>
    <w:rsid w:val="3A334B86"/>
    <w:rsid w:val="3A535C4B"/>
    <w:rsid w:val="3AF37A62"/>
    <w:rsid w:val="3B0C4C0F"/>
    <w:rsid w:val="3B2F700C"/>
    <w:rsid w:val="3BD470D3"/>
    <w:rsid w:val="3C5E53AF"/>
    <w:rsid w:val="3D8B21D4"/>
    <w:rsid w:val="3DC94AAA"/>
    <w:rsid w:val="3EA01CAF"/>
    <w:rsid w:val="404B79F8"/>
    <w:rsid w:val="40E65973"/>
    <w:rsid w:val="40F75582"/>
    <w:rsid w:val="410F6C78"/>
    <w:rsid w:val="416C5E78"/>
    <w:rsid w:val="419B49AF"/>
    <w:rsid w:val="41DF489C"/>
    <w:rsid w:val="42350960"/>
    <w:rsid w:val="423746D8"/>
    <w:rsid w:val="42391158"/>
    <w:rsid w:val="435412BA"/>
    <w:rsid w:val="440B46AC"/>
    <w:rsid w:val="448636F5"/>
    <w:rsid w:val="455455A1"/>
    <w:rsid w:val="46B5206F"/>
    <w:rsid w:val="46D56D9D"/>
    <w:rsid w:val="46F012F9"/>
    <w:rsid w:val="476D64A6"/>
    <w:rsid w:val="48684EBF"/>
    <w:rsid w:val="492B486B"/>
    <w:rsid w:val="49AB59AC"/>
    <w:rsid w:val="4A58169A"/>
    <w:rsid w:val="4A6623FB"/>
    <w:rsid w:val="4AFA2E85"/>
    <w:rsid w:val="4BBF74EC"/>
    <w:rsid w:val="4BE24E6F"/>
    <w:rsid w:val="4C770C39"/>
    <w:rsid w:val="4CC96874"/>
    <w:rsid w:val="4D3A2B2D"/>
    <w:rsid w:val="4D780DDF"/>
    <w:rsid w:val="4E1B3100"/>
    <w:rsid w:val="4FE26902"/>
    <w:rsid w:val="50155B2E"/>
    <w:rsid w:val="50396F3C"/>
    <w:rsid w:val="50C35389"/>
    <w:rsid w:val="51764AF1"/>
    <w:rsid w:val="51C7439F"/>
    <w:rsid w:val="53311B82"/>
    <w:rsid w:val="54994D7E"/>
    <w:rsid w:val="54C16083"/>
    <w:rsid w:val="54C17E31"/>
    <w:rsid w:val="55366A71"/>
    <w:rsid w:val="56725239"/>
    <w:rsid w:val="57B343A9"/>
    <w:rsid w:val="57B91294"/>
    <w:rsid w:val="57D460CD"/>
    <w:rsid w:val="582E5EAE"/>
    <w:rsid w:val="59D40607"/>
    <w:rsid w:val="59FA7D29"/>
    <w:rsid w:val="5A2E41BB"/>
    <w:rsid w:val="5A967908"/>
    <w:rsid w:val="5AC621DF"/>
    <w:rsid w:val="5B443B73"/>
    <w:rsid w:val="5C9F6CAA"/>
    <w:rsid w:val="5D1D22C5"/>
    <w:rsid w:val="5E1B2CA8"/>
    <w:rsid w:val="5EAC56AE"/>
    <w:rsid w:val="5F10773B"/>
    <w:rsid w:val="5F647E2F"/>
    <w:rsid w:val="5FAA42E4"/>
    <w:rsid w:val="601E082E"/>
    <w:rsid w:val="612676C5"/>
    <w:rsid w:val="61781707"/>
    <w:rsid w:val="617F52FC"/>
    <w:rsid w:val="627961EF"/>
    <w:rsid w:val="6334351A"/>
    <w:rsid w:val="6336767A"/>
    <w:rsid w:val="639808F7"/>
    <w:rsid w:val="648611D4"/>
    <w:rsid w:val="64AE3639"/>
    <w:rsid w:val="64D145B1"/>
    <w:rsid w:val="64D911C7"/>
    <w:rsid w:val="65256001"/>
    <w:rsid w:val="6692787F"/>
    <w:rsid w:val="66984C22"/>
    <w:rsid w:val="66D94FA2"/>
    <w:rsid w:val="66F2031E"/>
    <w:rsid w:val="67841E14"/>
    <w:rsid w:val="680D18B3"/>
    <w:rsid w:val="688A6055"/>
    <w:rsid w:val="68A65864"/>
    <w:rsid w:val="68BC21CA"/>
    <w:rsid w:val="68C53F3C"/>
    <w:rsid w:val="68E048D2"/>
    <w:rsid w:val="69ED010B"/>
    <w:rsid w:val="6CB73B9C"/>
    <w:rsid w:val="6D372F2F"/>
    <w:rsid w:val="6E351593"/>
    <w:rsid w:val="6E392DA5"/>
    <w:rsid w:val="6ECF78C3"/>
    <w:rsid w:val="6F173018"/>
    <w:rsid w:val="71031AA6"/>
    <w:rsid w:val="72A921D9"/>
    <w:rsid w:val="72E871A5"/>
    <w:rsid w:val="7349576A"/>
    <w:rsid w:val="735465E8"/>
    <w:rsid w:val="73AE399F"/>
    <w:rsid w:val="74404DBF"/>
    <w:rsid w:val="74534AF2"/>
    <w:rsid w:val="74A84BA5"/>
    <w:rsid w:val="75D25EEA"/>
    <w:rsid w:val="76F573E7"/>
    <w:rsid w:val="78BD69DE"/>
    <w:rsid w:val="78CE2C48"/>
    <w:rsid w:val="79AB2CDA"/>
    <w:rsid w:val="79F04B91"/>
    <w:rsid w:val="7A5C5D83"/>
    <w:rsid w:val="7A685337"/>
    <w:rsid w:val="7B165B37"/>
    <w:rsid w:val="7B845591"/>
    <w:rsid w:val="7B95666E"/>
    <w:rsid w:val="7E362C02"/>
    <w:rsid w:val="7E5A6A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99"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560" w:lineRule="exact"/>
      <w:ind w:firstLine="200" w:firstLineChars="200"/>
      <w:jc w:val="both"/>
    </w:pPr>
    <w:rPr>
      <w:rFonts w:ascii="仿宋_GB2312" w:hAnsi="等线" w:eastAsia="仿宋_GB2312" w:cs="宋体"/>
      <w:kern w:val="2"/>
      <w:sz w:val="32"/>
      <w:szCs w:val="22"/>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paragraph" w:styleId="3">
    <w:name w:val="heading 2"/>
    <w:basedOn w:val="1"/>
    <w:next w:val="1"/>
    <w:qFormat/>
    <w:uiPriority w:val="9"/>
    <w:pPr>
      <w:keepNext/>
      <w:keepLines/>
      <w:jc w:val="left"/>
      <w:outlineLvl w:val="1"/>
    </w:pPr>
    <w:rPr>
      <w:rFonts w:ascii="等线"/>
      <w:b/>
      <w:szCs w:val="44"/>
    </w:rPr>
  </w:style>
  <w:style w:type="paragraph" w:styleId="4">
    <w:name w:val="heading 3"/>
    <w:basedOn w:val="1"/>
    <w:next w:val="1"/>
    <w:qFormat/>
    <w:uiPriority w:val="0"/>
    <w:pPr>
      <w:keepNext/>
      <w:keepLines/>
      <w:spacing w:beforeLines="50" w:afterLines="50" w:line="300" w:lineRule="auto"/>
      <w:ind w:firstLine="0" w:firstLineChars="0"/>
      <w:jc w:val="left"/>
      <w:outlineLvl w:val="2"/>
    </w:pPr>
    <w:rPr>
      <w:rFonts w:eastAsia="黑体"/>
      <w:kern w:val="0"/>
      <w:sz w:val="28"/>
      <w:szCs w:val="20"/>
    </w:rPr>
  </w:style>
  <w:style w:type="character" w:default="1" w:styleId="18">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5">
    <w:name w:val="index 5"/>
    <w:basedOn w:val="1"/>
    <w:next w:val="1"/>
    <w:qFormat/>
    <w:uiPriority w:val="0"/>
    <w:pPr>
      <w:ind w:left="1680"/>
    </w:pPr>
  </w:style>
  <w:style w:type="paragraph" w:styleId="6">
    <w:name w:val="annotation text"/>
    <w:basedOn w:val="1"/>
    <w:link w:val="25"/>
    <w:qFormat/>
    <w:uiPriority w:val="0"/>
    <w:pPr>
      <w:spacing w:line="240" w:lineRule="auto"/>
      <w:ind w:firstLine="0" w:firstLineChars="0"/>
      <w:jc w:val="left"/>
    </w:pPr>
    <w:rPr>
      <w:rFonts w:ascii="Calibri" w:hAnsi="Calibri" w:eastAsia="宋体" w:cs="Times New Roman"/>
      <w:sz w:val="21"/>
      <w:szCs w:val="24"/>
    </w:rPr>
  </w:style>
  <w:style w:type="paragraph" w:styleId="7">
    <w:name w:val="Body Text"/>
    <w:basedOn w:val="1"/>
    <w:qFormat/>
    <w:uiPriority w:val="0"/>
    <w:rPr>
      <w:rFonts w:ascii="华文中宋" w:hAnsi="宋体" w:eastAsia="华文中宋" w:cs="Times New Roman"/>
      <w:bCs/>
      <w:kern w:val="0"/>
      <w:sz w:val="28"/>
    </w:rPr>
  </w:style>
  <w:style w:type="paragraph" w:styleId="8">
    <w:name w:val="Plain Text"/>
    <w:basedOn w:val="1"/>
    <w:qFormat/>
    <w:uiPriority w:val="0"/>
    <w:rPr>
      <w:rFonts w:ascii="宋体" w:hAnsi="Courier New" w:cs="Times New Roman"/>
      <w:kern w:val="0"/>
      <w:sz w:val="24"/>
      <w:szCs w:val="20"/>
    </w:rPr>
  </w:style>
  <w:style w:type="paragraph" w:styleId="9">
    <w:name w:val="Balloon Text"/>
    <w:basedOn w:val="1"/>
    <w:link w:val="24"/>
    <w:qFormat/>
    <w:uiPriority w:val="0"/>
    <w:pPr>
      <w:spacing w:line="240" w:lineRule="auto"/>
    </w:pPr>
    <w:rPr>
      <w:sz w:val="18"/>
      <w:szCs w:val="18"/>
    </w:rPr>
  </w:style>
  <w:style w:type="paragraph" w:styleId="10">
    <w:name w:val="footer"/>
    <w:basedOn w:val="1"/>
    <w:qFormat/>
    <w:uiPriority w:val="99"/>
    <w:pPr>
      <w:tabs>
        <w:tab w:val="center" w:pos="4153"/>
        <w:tab w:val="right" w:pos="8306"/>
      </w:tabs>
      <w:snapToGrid w:val="0"/>
      <w:spacing w:line="240" w:lineRule="atLeast"/>
      <w:jc w:val="left"/>
    </w:pPr>
    <w:rPr>
      <w:sz w:val="18"/>
      <w:szCs w:val="18"/>
    </w:rPr>
  </w:style>
  <w:style w:type="paragraph" w:styleId="11">
    <w:name w:val="header"/>
    <w:basedOn w:val="1"/>
    <w:link w:val="23"/>
    <w:qFormat/>
    <w:uiPriority w:val="0"/>
    <w:pPr>
      <w:pBdr>
        <w:bottom w:val="single" w:color="auto" w:sz="6" w:space="1"/>
      </w:pBdr>
      <w:tabs>
        <w:tab w:val="center" w:pos="4153"/>
        <w:tab w:val="right" w:pos="8306"/>
      </w:tabs>
      <w:snapToGrid w:val="0"/>
      <w:spacing w:line="240" w:lineRule="atLeast"/>
      <w:jc w:val="center"/>
    </w:pPr>
    <w:rPr>
      <w:sz w:val="18"/>
      <w:szCs w:val="18"/>
    </w:rPr>
  </w:style>
  <w:style w:type="paragraph" w:styleId="12">
    <w:name w:val="toc 1"/>
    <w:basedOn w:val="1"/>
    <w:next w:val="1"/>
    <w:qFormat/>
    <w:uiPriority w:val="39"/>
    <w:pPr>
      <w:tabs>
        <w:tab w:val="right" w:leader="dot" w:pos="8495"/>
      </w:tabs>
      <w:ind w:firstLine="0" w:firstLineChars="0"/>
    </w:pPr>
    <w:rPr>
      <w:rFonts w:eastAsia="黑体"/>
      <w:kern w:val="0"/>
      <w:szCs w:val="20"/>
    </w:rPr>
  </w:style>
  <w:style w:type="paragraph" w:styleId="13">
    <w:name w:val="toc 2"/>
    <w:basedOn w:val="12"/>
    <w:next w:val="1"/>
    <w:qFormat/>
    <w:uiPriority w:val="39"/>
    <w:pPr>
      <w:ind w:left="238"/>
    </w:pPr>
    <w:rPr>
      <w:rFonts w:eastAsia="宋体"/>
    </w:rPr>
  </w:style>
  <w:style w:type="paragraph" w:styleId="14">
    <w:name w:val="Body Text 2"/>
    <w:basedOn w:val="1"/>
    <w:qFormat/>
    <w:uiPriority w:val="99"/>
    <w:pPr>
      <w:spacing w:after="120" w:line="480" w:lineRule="auto"/>
    </w:pPr>
  </w:style>
  <w:style w:type="paragraph" w:styleId="15">
    <w:name w:val="Title"/>
    <w:basedOn w:val="1"/>
    <w:next w:val="1"/>
    <w:qFormat/>
    <w:uiPriority w:val="0"/>
    <w:pPr>
      <w:spacing w:before="240" w:after="60"/>
      <w:jc w:val="center"/>
      <w:outlineLvl w:val="0"/>
    </w:pPr>
    <w:rPr>
      <w:rFonts w:ascii="Cambria" w:hAnsi="Cambria" w:eastAsia="宋体" w:cs="Times New Roman"/>
      <w:b/>
      <w:bCs/>
      <w:szCs w:val="32"/>
    </w:rPr>
  </w:style>
  <w:style w:type="table" w:styleId="17">
    <w:name w:val="Table Grid"/>
    <w:basedOn w:val="1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Hyperlink"/>
    <w:basedOn w:val="18"/>
    <w:unhideWhenUsed/>
    <w:qFormat/>
    <w:uiPriority w:val="99"/>
    <w:rPr>
      <w:color w:val="0000FF"/>
      <w:u w:val="single"/>
    </w:rPr>
  </w:style>
  <w:style w:type="character" w:styleId="20">
    <w:name w:val="annotation reference"/>
    <w:qFormat/>
    <w:uiPriority w:val="0"/>
    <w:rPr>
      <w:sz w:val="21"/>
      <w:szCs w:val="21"/>
    </w:rPr>
  </w:style>
  <w:style w:type="paragraph" w:styleId="21">
    <w:name w:val="List Paragraph"/>
    <w:basedOn w:val="1"/>
    <w:qFormat/>
    <w:uiPriority w:val="34"/>
    <w:pPr>
      <w:ind w:firstLine="420"/>
    </w:pPr>
  </w:style>
  <w:style w:type="paragraph" w:customStyle="1" w:styleId="22">
    <w:name w:val="Default"/>
    <w:qFormat/>
    <w:uiPriority w:val="0"/>
    <w:pPr>
      <w:widowControl w:val="0"/>
      <w:autoSpaceDE w:val="0"/>
      <w:autoSpaceDN w:val="0"/>
      <w:adjustRightInd w:val="0"/>
    </w:pPr>
    <w:rPr>
      <w:rFonts w:ascii="微软雅黑" w:hAnsi="Calibri" w:eastAsia="微软雅黑" w:cs="微软雅黑"/>
      <w:color w:val="000000"/>
      <w:sz w:val="24"/>
      <w:szCs w:val="24"/>
      <w:lang w:val="en-US" w:eastAsia="zh-CN" w:bidi="ar-SA"/>
    </w:rPr>
  </w:style>
  <w:style w:type="character" w:customStyle="1" w:styleId="23">
    <w:name w:val="页眉 字符"/>
    <w:basedOn w:val="18"/>
    <w:link w:val="11"/>
    <w:qFormat/>
    <w:uiPriority w:val="0"/>
    <w:rPr>
      <w:rFonts w:ascii="仿宋_GB2312" w:hAnsi="等线" w:eastAsia="仿宋_GB2312" w:cs="宋体"/>
      <w:kern w:val="2"/>
      <w:sz w:val="18"/>
      <w:szCs w:val="18"/>
    </w:rPr>
  </w:style>
  <w:style w:type="character" w:customStyle="1" w:styleId="24">
    <w:name w:val="批注框文本 字符"/>
    <w:basedOn w:val="18"/>
    <w:link w:val="9"/>
    <w:qFormat/>
    <w:uiPriority w:val="0"/>
    <w:rPr>
      <w:rFonts w:ascii="仿宋_GB2312" w:hAnsi="等线" w:eastAsia="仿宋_GB2312" w:cs="宋体"/>
      <w:kern w:val="2"/>
      <w:sz w:val="18"/>
      <w:szCs w:val="18"/>
    </w:rPr>
  </w:style>
  <w:style w:type="character" w:customStyle="1" w:styleId="25">
    <w:name w:val="批注文字 字符"/>
    <w:basedOn w:val="18"/>
    <w:link w:val="6"/>
    <w:qFormat/>
    <w:uiPriority w:val="0"/>
    <w:rPr>
      <w:rFonts w:ascii="Calibri" w:hAnsi="Calibri" w:eastAsia="宋体" w:cs="Times New Roman"/>
      <w:kern w:val="2"/>
      <w:sz w:val="21"/>
      <w:szCs w:val="24"/>
    </w:rPr>
  </w:style>
  <w:style w:type="paragraph" w:customStyle="1" w:styleId="26">
    <w:name w:val="Revision"/>
    <w:hidden/>
    <w:unhideWhenUsed/>
    <w:qFormat/>
    <w:uiPriority w:val="99"/>
    <w:rPr>
      <w:rFonts w:ascii="仿宋_GB2312" w:hAnsi="等线" w:eastAsia="仿宋_GB2312" w:cs="宋体"/>
      <w:kern w:val="2"/>
      <w:sz w:val="32"/>
      <w:szCs w:val="22"/>
      <w:lang w:val="en-US" w:eastAsia="zh-CN" w:bidi="ar-SA"/>
    </w:rPr>
  </w:style>
  <w:style w:type="paragraph" w:customStyle="1" w:styleId="27">
    <w:name w:val="标题2-Y"/>
    <w:basedOn w:val="3"/>
    <w:qFormat/>
    <w:uiPriority w:val="1"/>
    <w:pPr>
      <w:numPr>
        <w:ilvl w:val="1"/>
        <w:numId w:val="1"/>
      </w:numPr>
      <w:ind w:firstLineChars="0"/>
    </w:pPr>
    <w:rPr>
      <w:rFonts w:ascii="黑体"/>
      <w:sz w:val="30"/>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29">
    <w:name w:val="表格-y"/>
    <w:basedOn w:val="30"/>
    <w:qFormat/>
    <w:uiPriority w:val="0"/>
    <w:pPr>
      <w:spacing w:line="240" w:lineRule="auto"/>
      <w:ind w:firstLine="0" w:firstLineChars="0"/>
      <w:jc w:val="left"/>
    </w:pPr>
  </w:style>
  <w:style w:type="paragraph" w:customStyle="1" w:styleId="30">
    <w:name w:val="正文-Y"/>
    <w:basedOn w:val="1"/>
    <w:qFormat/>
    <w:uiPriority w:val="0"/>
    <w:pPr>
      <w:ind w:firstLine="560" w:firstLineChars="200"/>
    </w:pPr>
    <w:rPr>
      <w:rFonts w:ascii="Times New Roman" w:hAnsi="Times New Roman" w:eastAsia="仿宋" w:cs="方正仿宋_GB2312"/>
      <w:kern w:val="32"/>
      <w:sz w:val="28"/>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31</Pages>
  <Words>7812</Words>
  <Characters>8332</Characters>
  <Lines>448</Lines>
  <Paragraphs>411</Paragraphs>
  <TotalTime>1</TotalTime>
  <ScaleCrop>false</ScaleCrop>
  <LinksUpToDate>false</LinksUpToDate>
  <CharactersWithSpaces>8411</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2023-09-12T03:34:00Z</dcterms:created>
  <dc:creator>38083</dc:creator>
  <cp:lastModifiedBy>未休</cp:lastModifiedBy>
  <dcterms:modified xsi:type="dcterms:W3CDTF">2025-10-21T09:54:44Z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964D1EDA043F41098F2AACFE112FD79B</vt:lpwstr>
  </property>
  <property fmtid="{D5CDD505-2E9C-101B-9397-08002B2CF9AE}" pid="4" name="KSOTemplateDocerSaveRecord">
    <vt:lpwstr>eyJoZGlkIjoiZTYwNDYwMDhlNmZiNWRjNjU5YjI3MDk4ZmViOGRjMDAiLCJ1c2VySWQiOiI0MzI3OTE1OTAifQ==</vt:lpwstr>
  </property>
</Properties>
</file>