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285506C0">
      <w:pPr>
        <w:spacing w:line="640" w:lineRule="exact"/>
        <w:jc w:val="center"/>
        <w:rPr>
          <w:rFonts w:hint="default" w:ascii="仿宋_GB2312" w:hAnsi="仿宋_GB2312" w:eastAsia="仿宋_GB2312" w:cs="仿宋_GB2312"/>
          <w:b/>
          <w:bCs/>
          <w:spacing w:val="-28"/>
          <w:sz w:val="44"/>
          <w:szCs w:val="44"/>
          <w:lang w:val="en-US" w:eastAsia="zh-CN"/>
        </w:rPr>
      </w:pPr>
      <w:r>
        <w:rPr>
          <w:rFonts w:hint="eastAsia" w:ascii="仿宋_GB2312" w:hAnsi="仿宋_GB2312" w:eastAsia="仿宋_GB2312" w:cs="仿宋_GB2312"/>
          <w:b/>
          <w:bCs/>
          <w:spacing w:val="-28"/>
          <w:sz w:val="44"/>
          <w:szCs w:val="44"/>
          <w:lang w:val="en-US" w:eastAsia="zh-CN"/>
        </w:rPr>
        <w:t>六西格玛培训服务采购</w:t>
      </w:r>
    </w:p>
    <w:p w14:paraId="188CB74E">
      <w:pPr>
        <w:spacing w:line="640" w:lineRule="exact"/>
        <w:jc w:val="center"/>
        <w:rPr>
          <w:rFonts w:ascii="方正小标宋简体" w:hAnsi="方正小标宋简体" w:eastAsia="方正小标宋简体" w:cs="宋体"/>
          <w:sz w:val="44"/>
          <w:szCs w:val="44"/>
        </w:rPr>
      </w:pPr>
      <w:r>
        <w:rPr>
          <w:rFonts w:hint="eastAsia" w:ascii="方正小标宋简体" w:hAnsi="方正小标宋简体" w:eastAsia="方正小标宋简体" w:cs="宋体"/>
          <w:sz w:val="44"/>
          <w:szCs w:val="44"/>
          <w:lang w:val="en-US" w:eastAsia="zh-CN"/>
        </w:rPr>
        <w:t>谈判</w:t>
      </w:r>
      <w:r>
        <w:rPr>
          <w:rFonts w:hint="eastAsia" w:ascii="方正小标宋简体" w:hAnsi="方正小标宋简体" w:eastAsia="方正小标宋简体" w:cs="宋体"/>
          <w:sz w:val="44"/>
          <w:szCs w:val="44"/>
        </w:rPr>
        <w:t>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重庆九洲智造科技有限公司六西格玛培训服务采购</w:t>
      </w:r>
      <w:r>
        <w:rPr>
          <w:rFonts w:hint="eastAsia" w:ascii="仿宋" w:hAnsi="仿宋" w:eastAsia="仿宋" w:cs="仿宋"/>
          <w:bCs/>
          <w:sz w:val="32"/>
          <w:szCs w:val="32"/>
          <w:u w:val="none"/>
          <w:lang w:val="en-US" w:eastAsia="zh-CN"/>
        </w:rPr>
        <w:t>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六西格玛培训服务采购</w:t>
      </w:r>
      <w:r>
        <w:rPr>
          <w:rFonts w:hint="eastAsia" w:ascii="仿宋" w:hAnsi="仿宋" w:eastAsia="仿宋" w:cs="仿宋"/>
          <w:sz w:val="32"/>
          <w:szCs w:val="32"/>
          <w:lang w:val="en-US" w:eastAsia="zh-CN"/>
        </w:rPr>
        <w:t>。</w:t>
      </w:r>
    </w:p>
    <w:p w14:paraId="389B9796">
      <w:pPr>
        <w:numPr>
          <w:ilvl w:val="0"/>
          <w:numId w:val="1"/>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服务内容：</w:t>
      </w:r>
    </w:p>
    <w:p w14:paraId="1A2145A7">
      <w:pPr>
        <w:keepNext w:val="0"/>
        <w:keepLines w:val="0"/>
        <w:pageBreakBefore w:val="0"/>
        <w:widowControl w:val="0"/>
        <w:kinsoku/>
        <w:wordWrap/>
        <w:overflowPunct/>
        <w:topLinePunct w:val="0"/>
        <w:autoSpaceDE/>
        <w:autoSpaceDN/>
        <w:bidi w:val="0"/>
        <w:adjustRightInd w:val="0"/>
        <w:snapToGrid w:val="0"/>
        <w:spacing w:line="560" w:lineRule="exact"/>
        <w:ind w:right="0" w:firstLine="56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①培训内容：六西格玛绿带课程（DM阶段、A阶段、IC阶段）</w:t>
      </w:r>
    </w:p>
    <w:p w14:paraId="503D3012">
      <w:pPr>
        <w:keepNext w:val="0"/>
        <w:keepLines w:val="0"/>
        <w:pageBreakBefore w:val="0"/>
        <w:widowControl w:val="0"/>
        <w:kinsoku/>
        <w:wordWrap/>
        <w:overflowPunct/>
        <w:topLinePunct w:val="0"/>
        <w:autoSpaceDE/>
        <w:autoSpaceDN/>
        <w:bidi w:val="0"/>
        <w:adjustRightInd w:val="0"/>
        <w:snapToGrid w:val="0"/>
        <w:spacing w:line="560" w:lineRule="exact"/>
        <w:ind w:right="0" w:firstLine="56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②项目实操：辅导4个绿带项目，并组织结项评审</w:t>
      </w:r>
    </w:p>
    <w:p w14:paraId="4F9340CA">
      <w:pPr>
        <w:keepNext w:val="0"/>
        <w:keepLines w:val="0"/>
        <w:pageBreakBefore w:val="0"/>
        <w:widowControl w:val="0"/>
        <w:kinsoku/>
        <w:wordWrap/>
        <w:overflowPunct/>
        <w:topLinePunct w:val="0"/>
        <w:autoSpaceDE/>
        <w:autoSpaceDN/>
        <w:bidi w:val="0"/>
        <w:adjustRightInd w:val="0"/>
        <w:snapToGrid w:val="0"/>
        <w:spacing w:line="560" w:lineRule="exact"/>
        <w:ind w:right="0" w:firstLine="56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③培训周期：约10天（到公司集中授课与辅导）</w:t>
      </w:r>
    </w:p>
    <w:p w14:paraId="3737F039">
      <w:pPr>
        <w:keepNext w:val="0"/>
        <w:keepLines w:val="0"/>
        <w:pageBreakBefore w:val="0"/>
        <w:widowControl w:val="0"/>
        <w:kinsoku/>
        <w:wordWrap/>
        <w:overflowPunct/>
        <w:topLinePunct w:val="0"/>
        <w:autoSpaceDE/>
        <w:autoSpaceDN/>
        <w:bidi w:val="0"/>
        <w:adjustRightInd w:val="0"/>
        <w:snapToGrid w:val="0"/>
        <w:spacing w:line="560" w:lineRule="exact"/>
        <w:ind w:right="0" w:firstLine="560" w:firstLineChars="200"/>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b w:val="0"/>
          <w:bCs w:val="0"/>
          <w:sz w:val="28"/>
          <w:szCs w:val="28"/>
          <w:highlight w:val="none"/>
          <w:lang w:val="en-US" w:eastAsia="zh-CN"/>
        </w:rPr>
        <w:t>④参训人员：共30人</w:t>
      </w:r>
      <w:bookmarkStart w:id="2" w:name="_GoBack"/>
      <w:bookmarkEnd w:id="2"/>
    </w:p>
    <w:p w14:paraId="06C8B27D">
      <w:pPr>
        <w:spacing w:line="560" w:lineRule="exact"/>
        <w:ind w:firstLine="643" w:firstLineChars="200"/>
        <w:jc w:val="left"/>
        <w:rPr>
          <w:rFonts w:hint="eastAsia" w:ascii="仿宋" w:hAnsi="仿宋" w:eastAsia="仿宋" w:cs="仿宋"/>
          <w:b w:val="0"/>
          <w:bCs w:val="0"/>
          <w:sz w:val="32"/>
          <w:szCs w:val="32"/>
          <w:lang w:val="en-US" w:eastAsia="zh-CN"/>
        </w:rPr>
      </w:pPr>
      <w:r>
        <w:rPr>
          <w:rFonts w:hint="eastAsia" w:ascii="楷体_GB2312" w:hAnsi="宋体" w:eastAsia="楷体_GB2312" w:cs="宋体"/>
          <w:b/>
          <w:bCs/>
          <w:sz w:val="32"/>
          <w:szCs w:val="32"/>
          <w:lang w:val="en-US" w:eastAsia="zh-CN"/>
        </w:rPr>
        <w:t>3.谈判有效期：</w:t>
      </w:r>
      <w:r>
        <w:rPr>
          <w:rFonts w:hint="eastAsia" w:ascii="方正仿宋_GB2312" w:hAnsi="方正仿宋_GB2312" w:eastAsia="方正仿宋_GB2312" w:cs="方正仿宋_GB2312"/>
          <w:b w:val="0"/>
          <w:bCs w:val="0"/>
          <w:sz w:val="28"/>
          <w:szCs w:val="28"/>
          <w:lang w:val="en-US" w:eastAsia="zh-CN"/>
        </w:rPr>
        <w:t>从提交响应文件截止之日起90个日历天</w:t>
      </w:r>
      <w:r>
        <w:rPr>
          <w:rFonts w:hint="eastAsia" w:ascii="楷体_GB2312" w:hAnsi="宋体" w:eastAsia="楷体_GB2312" w:cs="宋体"/>
          <w:b w:val="0"/>
          <w:bCs w:val="0"/>
          <w:sz w:val="32"/>
          <w:szCs w:val="32"/>
          <w:lang w:val="en-US" w:eastAsia="zh-CN"/>
        </w:rPr>
        <w:t>。</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谈判申请</w:t>
      </w:r>
      <w:r>
        <w:rPr>
          <w:rFonts w:hint="eastAsia" w:ascii="黑体" w:hAnsi="黑体" w:eastAsia="黑体" w:cs="宋体"/>
          <w:sz w:val="32"/>
          <w:szCs w:val="32"/>
        </w:rPr>
        <w:t>人资格要求</w:t>
      </w:r>
    </w:p>
    <w:p w14:paraId="767FB41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76118D73">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2）具有健全的管理制度，遵守有关的国家法律、法令和条例，近三年经营活动无重大违法声明（提供无重大违法记录承诺书）；</w:t>
      </w:r>
    </w:p>
    <w:p w14:paraId="14AFEFB1">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3）按谈判文件要求交纳响应保证金3000元人民币； </w:t>
      </w:r>
    </w:p>
    <w:p w14:paraId="2D30A390">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4）具备履行合同所必需的服务能力，包括但不限于：培训方案设计、绿带项目辅导、数据分析支持等（提供承诺书及相关服务能力说明）；</w:t>
      </w:r>
    </w:p>
    <w:p w14:paraId="6ECB27E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5）为中国质量协会（CAQ）官方授权的六西格玛培训机构，且在中国质量协会官网公示的授权培训机构名单内（提供授权证书复印件及官网查询截图）；</w:t>
      </w:r>
    </w:p>
    <w:p w14:paraId="2B888E1C">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6）近一年内培训辅导主流OEM汽车制造厂家不少于5家（提供双方签章的合同复印件）；</w:t>
      </w:r>
    </w:p>
    <w:p w14:paraId="13F60E50">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7）为本项目配备的六西格玛培训教师须持有中国质量协会注册管理类绿带培训教师资质（提供教师CAQ认证证书复印件及劳动合同）；</w:t>
      </w:r>
    </w:p>
    <w:p w14:paraId="55787C0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8）具有依法缴纳税收和社会保障资金的记录（提供近一年内任意连续3个月的缴税及参保证明复印件）；</w:t>
      </w:r>
    </w:p>
    <w:p w14:paraId="06A83575">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9）银行征信良好，无重大信贷风险记录（提供3个月内银行征信报告复印件）；</w:t>
      </w:r>
    </w:p>
    <w:p w14:paraId="0602C95E">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10）本项目不接受联合体响应；</w:t>
      </w:r>
    </w:p>
    <w:p w14:paraId="2C9A1BAC">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11）法律、行政法规规定的其他条件。</w:t>
      </w:r>
    </w:p>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25</w:t>
      </w:r>
      <w:r>
        <w:rPr>
          <w:rFonts w:hint="eastAsia" w:ascii="仿宋" w:hAnsi="仿宋" w:eastAsia="仿宋" w:cs="仿宋"/>
          <w:b/>
          <w:bCs/>
          <w:sz w:val="32"/>
          <w:szCs w:val="32"/>
        </w:rPr>
        <w:t>日1</w:t>
      </w:r>
      <w:r>
        <w:rPr>
          <w:rFonts w:hint="eastAsia" w:ascii="仿宋" w:hAnsi="仿宋" w:eastAsia="仿宋" w:cs="仿宋"/>
          <w:b/>
          <w:bCs/>
          <w:sz w:val="32"/>
          <w:szCs w:val="32"/>
          <w:lang w:val="en-US" w:eastAsia="zh-CN"/>
        </w:rPr>
        <w:t>0</w:t>
      </w:r>
      <w:r>
        <w:rPr>
          <w:rFonts w:hint="eastAsia" w:ascii="仿宋" w:hAnsi="仿宋" w:eastAsia="仿宋" w:cs="仿宋"/>
          <w:b/>
          <w:bCs/>
          <w:sz w:val="32"/>
          <w:szCs w:val="32"/>
        </w:rPr>
        <w:t>:00时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 w:hAnsi="仿宋" w:eastAsia="仿宋" w:cs="仿宋"/>
          <w:b/>
          <w:sz w:val="32"/>
          <w:szCs w:val="32"/>
        </w:rPr>
        <w:t xml:space="preserve"> </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谈判</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 年6月22日至 2026年6月24日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谈判申请人</w:t>
      </w:r>
      <w:r>
        <w:rPr>
          <w:rFonts w:hint="eastAsia" w:ascii="仿宋" w:hAnsi="仿宋" w:eastAsia="仿宋" w:cs="仿宋"/>
          <w:sz w:val="32"/>
          <w:szCs w:val="32"/>
        </w:rPr>
        <w:t>报名需提供：</w:t>
      </w:r>
    </w:p>
    <w:p w14:paraId="23A294D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2A11EF5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（2）法定代表人授权委托书及委托代理人身份证复印件；</w:t>
      </w:r>
    </w:p>
    <w:p w14:paraId="1134AEB5">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（3）为中国质量协会（CAQ）官方授权的六西格玛培训机构，且在中国质量协会官网公示的授权培训机构名单内（提供授权证书复印件及官网查询截图）；</w:t>
      </w:r>
    </w:p>
    <w:p w14:paraId="76D2A117">
      <w:pPr>
        <w:spacing w:line="560" w:lineRule="exact"/>
        <w:ind w:firstLine="640" w:firstLineChars="200"/>
        <w:jc w:val="left"/>
        <w:rPr>
          <w:rFonts w:hint="eastAsia" w:ascii="仿宋" w:hAnsi="仿宋" w:eastAsia="仿宋" w:cs="仿宋"/>
          <w:sz w:val="32"/>
          <w:szCs w:val="32"/>
          <w:lang w:val="en-US" w:eastAsia="zh-CN"/>
        </w:rPr>
      </w:pPr>
      <w:r>
        <w:rPr>
          <w:rFonts w:hint="eastAsia" w:ascii="仿宋_GB2312" w:hAnsi="仿宋_GB2312" w:eastAsia="仿宋_GB2312" w:cs="仿宋_GB2312"/>
          <w:sz w:val="32"/>
          <w:szCs w:val="32"/>
          <w:highlight w:val="none"/>
          <w:lang w:val="en-US" w:eastAsia="zh-CN"/>
        </w:rPr>
        <w:t>（4)谈判申请书。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谈判申请人</w:t>
      </w:r>
      <w:r>
        <w:rPr>
          <w:rFonts w:hint="eastAsia" w:ascii="仿宋" w:hAnsi="仿宋" w:eastAsia="仿宋" w:cs="仿宋"/>
          <w:sz w:val="32"/>
          <w:szCs w:val="32"/>
        </w:rPr>
        <w:t>须将上述报名材料盖章扫描后的PDF版本，发送至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谈判响应文件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谈判申请</w:t>
      </w:r>
      <w:r>
        <w:rPr>
          <w:rFonts w:hint="eastAsia" w:ascii="仿宋" w:hAnsi="仿宋" w:eastAsia="仿宋" w:cs="仿宋"/>
          <w:sz w:val="32"/>
          <w:szCs w:val="32"/>
        </w:rPr>
        <w:t>人,将</w:t>
      </w:r>
      <w:r>
        <w:rPr>
          <w:rFonts w:hint="eastAsia" w:ascii="仿宋" w:hAnsi="仿宋" w:eastAsia="仿宋" w:cs="仿宋"/>
          <w:sz w:val="32"/>
          <w:szCs w:val="32"/>
          <w:lang w:val="en-US" w:eastAsia="zh-CN"/>
        </w:rPr>
        <w:t>谈判响应文件</w:t>
      </w:r>
      <w:r>
        <w:rPr>
          <w:rFonts w:hint="eastAsia" w:ascii="仿宋" w:hAnsi="仿宋" w:eastAsia="仿宋" w:cs="仿宋"/>
          <w:sz w:val="32"/>
          <w:szCs w:val="32"/>
        </w:rPr>
        <w:t>密封，在</w:t>
      </w:r>
      <w:r>
        <w:rPr>
          <w:rFonts w:hint="eastAsia" w:ascii="仿宋" w:hAnsi="仿宋" w:eastAsia="仿宋" w:cs="仿宋"/>
          <w:sz w:val="32"/>
          <w:szCs w:val="32"/>
          <w:lang w:val="en-US" w:eastAsia="zh-CN"/>
        </w:rPr>
        <w:t>评选</w:t>
      </w:r>
      <w:r>
        <w:rPr>
          <w:rFonts w:hint="eastAsia" w:ascii="仿宋" w:hAnsi="仿宋" w:eastAsia="仿宋" w:cs="仿宋"/>
          <w:sz w:val="32"/>
          <w:szCs w:val="32"/>
        </w:rPr>
        <w:t>地点当面</w:t>
      </w:r>
      <w:r>
        <w:rPr>
          <w:rFonts w:hint="eastAsia" w:ascii="仿宋" w:hAnsi="仿宋" w:eastAsia="仿宋" w:cs="仿宋"/>
          <w:sz w:val="32"/>
          <w:szCs w:val="32"/>
          <w:lang w:val="en-US" w:eastAsia="zh-CN"/>
        </w:rPr>
        <w:t>/邮寄</w:t>
      </w:r>
      <w:r>
        <w:rPr>
          <w:rFonts w:hint="eastAsia" w:ascii="仿宋" w:hAnsi="仿宋" w:eastAsia="仿宋" w:cs="仿宋"/>
          <w:sz w:val="32"/>
          <w:szCs w:val="32"/>
        </w:rPr>
        <w:t>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6</w:t>
      </w:r>
      <w:r>
        <w:rPr>
          <w:rFonts w:hint="eastAsia" w:ascii="仿宋" w:hAnsi="仿宋" w:eastAsia="仿宋" w:cs="仿宋"/>
          <w:sz w:val="32"/>
          <w:szCs w:val="32"/>
        </w:rPr>
        <w:t>月</w:t>
      </w:r>
      <w:r>
        <w:rPr>
          <w:rFonts w:hint="eastAsia" w:ascii="仿宋" w:hAnsi="仿宋" w:eastAsia="仿宋" w:cs="仿宋"/>
          <w:sz w:val="32"/>
          <w:szCs w:val="32"/>
          <w:lang w:val="en-US" w:eastAsia="zh-CN"/>
        </w:rPr>
        <w:t>25</w:t>
      </w:r>
      <w:r>
        <w:rPr>
          <w:rFonts w:hint="eastAsia" w:ascii="仿宋" w:hAnsi="仿宋" w:eastAsia="仿宋" w:cs="仿宋"/>
          <w:sz w:val="32"/>
          <w:szCs w:val="32"/>
        </w:rPr>
        <w:t>日</w:t>
      </w:r>
      <w:r>
        <w:rPr>
          <w:rFonts w:hint="eastAsia" w:ascii="仿宋" w:hAnsi="仿宋" w:eastAsia="仿宋" w:cs="仿宋"/>
          <w:sz w:val="32"/>
          <w:szCs w:val="32"/>
          <w:lang w:val="en-US"/>
        </w:rPr>
        <w:t>1</w:t>
      </w:r>
      <w:r>
        <w:rPr>
          <w:rFonts w:hint="eastAsia" w:ascii="仿宋" w:hAnsi="仿宋" w:eastAsia="仿宋" w:cs="仿宋"/>
          <w:sz w:val="32"/>
          <w:szCs w:val="32"/>
          <w:lang w:val="en-US" w:eastAsia="zh-CN"/>
        </w:rPr>
        <w:t>0</w:t>
      </w:r>
      <w:r>
        <w:rPr>
          <w:rFonts w:hint="eastAsia" w:ascii="仿宋" w:hAnsi="仿宋" w:eastAsia="仿宋" w:cs="仿宋"/>
          <w:sz w:val="32"/>
          <w:szCs w:val="32"/>
        </w:rPr>
        <w:t>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谈判响应文件</w:t>
      </w:r>
      <w:r>
        <w:rPr>
          <w:rFonts w:hint="eastAsia" w:ascii="仿宋" w:hAnsi="仿宋" w:eastAsia="仿宋" w:cs="仿宋"/>
          <w:sz w:val="32"/>
          <w:szCs w:val="32"/>
        </w:rPr>
        <w:t>的份数：正本1份,副本</w:t>
      </w:r>
      <w:r>
        <w:rPr>
          <w:rFonts w:hint="eastAsia" w:ascii="仿宋" w:hAnsi="仿宋" w:eastAsia="仿宋" w:cs="仿宋"/>
          <w:sz w:val="32"/>
          <w:szCs w:val="32"/>
          <w:lang w:val="en-US" w:eastAsia="zh-CN"/>
        </w:rPr>
        <w:t>5</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谈判响应文件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谈判响应文件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谈判响应文件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谈判响应文件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邮箱jzzbbx@jiuzhoutech.com，并在开选时将密码提供给</w:t>
      </w:r>
      <w:r>
        <w:rPr>
          <w:rFonts w:hint="eastAsia" w:ascii="仿宋" w:hAnsi="仿宋" w:eastAsia="仿宋" w:cs="仿宋"/>
          <w:sz w:val="32"/>
          <w:szCs w:val="32"/>
          <w:lang w:val="en-US" w:eastAsia="zh-CN"/>
        </w:rPr>
        <w:t>采购人</w:t>
      </w:r>
      <w:r>
        <w:rPr>
          <w:rFonts w:hint="eastAsia" w:ascii="仿宋" w:hAnsi="仿宋" w:eastAsia="仿宋" w:cs="仿宋"/>
          <w:sz w:val="32"/>
          <w:szCs w:val="32"/>
        </w:rPr>
        <w:t>。</w:t>
      </w:r>
      <w:r>
        <w:rPr>
          <w:rFonts w:hint="eastAsia" w:ascii="仿宋" w:hAnsi="仿宋" w:eastAsia="仿宋" w:cs="仿宋"/>
          <w:sz w:val="32"/>
          <w:szCs w:val="32"/>
        </w:rPr>
        <w:fldChar w:fldCharType="end"/>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同时将纸质文件寄出）</w:t>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F82610D">
      <w:pPr>
        <w:adjustRightInd w:val="0"/>
        <w:snapToGrid w:val="0"/>
        <w:spacing w:line="560" w:lineRule="exact"/>
        <w:ind w:firstLine="640" w:firstLineChars="200"/>
        <w:rPr>
          <w:rFonts w:hint="default" w:ascii="仿宋" w:hAnsi="仿宋" w:eastAsia="仿宋" w:cs="仿宋"/>
          <w:sz w:val="32"/>
          <w:szCs w:val="32"/>
          <w:lang w:val="en-US"/>
        </w:rPr>
      </w:pPr>
      <w:r>
        <w:rPr>
          <w:rFonts w:hint="eastAsia" w:ascii="仿宋" w:hAnsi="仿宋" w:eastAsia="仿宋" w:cs="仿宋"/>
          <w:sz w:val="32"/>
          <w:szCs w:val="32"/>
          <w:lang w:val="en-US" w:eastAsia="zh-CN"/>
        </w:rPr>
        <w:t>收件人：</w:t>
      </w:r>
      <w:r>
        <w:rPr>
          <w:rFonts w:hint="eastAsia" w:ascii="仿宋" w:hAnsi="仿宋" w:eastAsia="仿宋" w:cs="仿宋_GB2312"/>
          <w:b/>
          <w:bCs w:val="0"/>
          <w:sz w:val="32"/>
          <w:szCs w:val="32"/>
          <w:lang w:val="en-US" w:eastAsia="zh-CN"/>
        </w:rPr>
        <w:t>董存令</w:t>
      </w:r>
      <w:r>
        <w:rPr>
          <w:rFonts w:hint="eastAsia" w:ascii="仿宋_GB2312" w:hAnsi="仿宋_GB2312" w:eastAsia="仿宋_GB2312" w:cs="仿宋_GB2312"/>
          <w:b/>
          <w:bCs w:val="0"/>
          <w:sz w:val="32"/>
          <w:szCs w:val="32"/>
          <w:highlight w:val="none"/>
        </w:rPr>
        <w:t xml:space="preserve"> 15111817824</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谈判申请人</w:t>
      </w:r>
      <w:r>
        <w:rPr>
          <w:rFonts w:hint="eastAsia" w:ascii="仿宋" w:hAnsi="仿宋" w:eastAsia="仿宋" w:cs="仿宋"/>
          <w:sz w:val="32"/>
          <w:szCs w:val="32"/>
        </w:rPr>
        <w:t>少于三家的，</w:t>
      </w:r>
      <w:r>
        <w:rPr>
          <w:rFonts w:hint="eastAsia" w:ascii="仿宋" w:hAnsi="仿宋" w:eastAsia="仿宋" w:cs="仿宋"/>
          <w:sz w:val="32"/>
          <w:szCs w:val="32"/>
          <w:lang w:val="en-US" w:eastAsia="zh-CN"/>
        </w:rPr>
        <w:t>采购人</w:t>
      </w:r>
      <w:r>
        <w:rPr>
          <w:rFonts w:hint="eastAsia" w:ascii="仿宋" w:hAnsi="仿宋" w:eastAsia="仿宋" w:cs="仿宋"/>
          <w:sz w:val="32"/>
          <w:szCs w:val="32"/>
        </w:rPr>
        <w:t>有权重新组织</w:t>
      </w:r>
      <w:r>
        <w:rPr>
          <w:rFonts w:hint="eastAsia" w:ascii="仿宋" w:hAnsi="仿宋" w:eastAsia="仿宋" w:cs="仿宋"/>
          <w:sz w:val="32"/>
          <w:szCs w:val="32"/>
          <w:lang w:val="en-US" w:eastAsia="zh-CN"/>
        </w:rPr>
        <w:t>招标</w:t>
      </w:r>
      <w:r>
        <w:rPr>
          <w:rFonts w:hint="eastAsia" w:ascii="仿宋" w:hAnsi="仿宋" w:eastAsia="仿宋" w:cs="仿宋"/>
          <w:sz w:val="32"/>
          <w:szCs w:val="32"/>
        </w:rPr>
        <w:t>。</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谈判</w:t>
      </w:r>
      <w:r>
        <w:rPr>
          <w:rFonts w:hint="eastAsia" w:ascii="黑体" w:hAnsi="黑体" w:eastAsia="黑体" w:cs="宋体"/>
          <w:sz w:val="32"/>
          <w:szCs w:val="32"/>
        </w:rPr>
        <w:t>报价</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指导价为含税包干价，报价包含为实施和完成项目所产生的咨询、服务、劳务、管理、利润、税金等所有从工作开始至结束的全部相关费用。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0269704">
      <w:pPr>
        <w:spacing w:line="560" w:lineRule="exact"/>
        <w:ind w:firstLine="640" w:firstLineChars="200"/>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当谈判申请人在资质、技术、商务等主要条件均满足谈判采购文件要求时，以评选小组评定的综合评分最高的谈判申请人作为中选候选人。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本次招标公告在四川九洲投资控股集团有限公司网站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(https://www.jezetek.cc/)。对于因其他网站转载并发布的非完整版或修改版公告，而导致误报名或无效报名的情形，采购人不予承担责任。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3日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65D2E27">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2CF07180">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谈判</w:t>
      </w:r>
      <w:r>
        <w:rPr>
          <w:rFonts w:hint="eastAsia" w:ascii="仿宋_GB2312" w:hAnsi="宋体" w:eastAsia="仿宋_GB2312" w:cs="宋体"/>
          <w:sz w:val="32"/>
          <w:szCs w:val="32"/>
        </w:rPr>
        <w:t>申请书</w:t>
      </w:r>
    </w:p>
    <w:p w14:paraId="486998B7">
      <w:pPr>
        <w:spacing w:line="520" w:lineRule="exact"/>
        <w:ind w:firstLine="640" w:firstLineChars="200"/>
        <w:jc w:val="left"/>
        <w:rPr>
          <w:rFonts w:ascii="仿宋_GB2312" w:hAnsi="宋体" w:eastAsia="仿宋_GB2312" w:cs="宋体"/>
          <w:sz w:val="32"/>
          <w:szCs w:val="32"/>
        </w:rPr>
      </w:pP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6</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18 </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附件1：</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45669652">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w:t>
      </w:r>
    </w:p>
    <w:p w14:paraId="16EF6A85">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六西格玛培训服务采购</w:t>
      </w:r>
    </w:p>
    <w:p w14:paraId="52AE1D45">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（编号：FWCGTP202606-01）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谈判申请人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重庆九洲智造科技有限六西格玛培训服务采购</w:t>
      </w:r>
      <w:r>
        <w:rPr>
          <w:rFonts w:hint="eastAsia" w:ascii="仿宋" w:hAnsi="仿宋" w:eastAsia="仿宋" w:cs="仿宋"/>
          <w:sz w:val="32"/>
          <w:szCs w:val="32"/>
          <w:shd w:val="clear" w:color="auto" w:fill="auto"/>
        </w:rPr>
        <w:t>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的具体联系人:</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2"/>
        <w:rPr>
          <w:rFonts w:ascii="宋体" w:hAnsi="宋体" w:cs="宋体"/>
          <w:sz w:val="28"/>
          <w:szCs w:val="28"/>
        </w:rPr>
      </w:pPr>
    </w:p>
    <w:p w14:paraId="6C8AF3D4">
      <w:pPr>
        <w:rPr>
          <w:rFonts w:ascii="宋体" w:hAnsi="宋体" w:cs="宋体"/>
          <w:sz w:val="28"/>
          <w:szCs w:val="28"/>
        </w:rPr>
      </w:pPr>
    </w:p>
    <w:p w14:paraId="72E07F29">
      <w:pPr>
        <w:pStyle w:val="2"/>
        <w:ind w:firstLine="3200" w:firstLineChars="1000"/>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法定代表人或委托代理人:(签章)</w:t>
      </w:r>
    </w:p>
    <w:p w14:paraId="478473DE">
      <w:pPr>
        <w:rPr>
          <w:rFonts w:hint="eastAsia" w:ascii="仿宋" w:hAnsi="仿宋" w:eastAsia="仿宋" w:cs="仿宋"/>
          <w:sz w:val="32"/>
          <w:szCs w:val="32"/>
          <w:shd w:val="clear" w:color="auto" w:fill="auto"/>
        </w:rPr>
      </w:pPr>
    </w:p>
    <w:p w14:paraId="62EF810B">
      <w:pPr>
        <w:rPr>
          <w:rFonts w:hint="default" w:ascii="仿宋" w:hAnsi="仿宋" w:eastAsia="仿宋" w:cs="仿宋"/>
          <w:sz w:val="32"/>
          <w:szCs w:val="32"/>
          <w:shd w:val="clear" w:color="auto" w:fill="auto"/>
          <w:lang w:val="en-US" w:eastAsia="zh-CN"/>
        </w:rPr>
      </w:pP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1B49339-F8DF-4612-B5E7-4F2DD69951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ED840703-7819-4ABD-843E-C1AFBC34C8A1}"/>
  </w:font>
  <w:font w:name="仿宋_GB2312">
    <w:panose1 w:val="02010609030101010101"/>
    <w:charset w:val="86"/>
    <w:family w:val="modern"/>
    <w:pitch w:val="default"/>
    <w:sig w:usb0="00000001" w:usb1="080E0000" w:usb2="00000000" w:usb3="00000000" w:csb0="00040000" w:csb1="00000000"/>
    <w:embedRegular r:id="rId3" w:fontKey="{0BE8E3D3-A78F-4427-80CE-6B9CEFF86818}"/>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4" w:fontKey="{D7611675-CDAD-4FFB-8FDD-41F0165236D8}"/>
  </w:font>
  <w:font w:name="方正仿宋_GB2312">
    <w:panose1 w:val="02000000000000000000"/>
    <w:charset w:val="86"/>
    <w:family w:val="auto"/>
    <w:pitch w:val="default"/>
    <w:sig w:usb0="A00002BF" w:usb1="184F6CFA" w:usb2="00000012" w:usb3="00000000" w:csb0="00040001" w:csb1="00000000"/>
    <w:embedRegular r:id="rId5" w:fontKey="{6889ACE7-B18E-4417-8B75-6D14FFB01ECD}"/>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7"/>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7"/>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8"/>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8"/>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8"/>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372F7"/>
    <w:multiLevelType w:val="singleLevel"/>
    <w:tmpl w:val="01B372F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431F8"/>
    <w:rsid w:val="053D5946"/>
    <w:rsid w:val="081A7E0B"/>
    <w:rsid w:val="08D13A65"/>
    <w:rsid w:val="0A9817DB"/>
    <w:rsid w:val="0AB66608"/>
    <w:rsid w:val="0AE66285"/>
    <w:rsid w:val="0DA844DC"/>
    <w:rsid w:val="0DDB55B2"/>
    <w:rsid w:val="0EA77ABC"/>
    <w:rsid w:val="0F402337"/>
    <w:rsid w:val="138C56A4"/>
    <w:rsid w:val="17200353"/>
    <w:rsid w:val="174F0CF1"/>
    <w:rsid w:val="189067BB"/>
    <w:rsid w:val="1DF70215"/>
    <w:rsid w:val="1F170464"/>
    <w:rsid w:val="20244224"/>
    <w:rsid w:val="216700CB"/>
    <w:rsid w:val="246100DC"/>
    <w:rsid w:val="248C4192"/>
    <w:rsid w:val="25590868"/>
    <w:rsid w:val="27182F16"/>
    <w:rsid w:val="2C4E26A1"/>
    <w:rsid w:val="2D533212"/>
    <w:rsid w:val="2FCA39CB"/>
    <w:rsid w:val="2FDF2929"/>
    <w:rsid w:val="32B709F5"/>
    <w:rsid w:val="35403318"/>
    <w:rsid w:val="38762F46"/>
    <w:rsid w:val="3A5F5336"/>
    <w:rsid w:val="3BFB1250"/>
    <w:rsid w:val="3EE36F26"/>
    <w:rsid w:val="414E2C85"/>
    <w:rsid w:val="44044D7E"/>
    <w:rsid w:val="450801EB"/>
    <w:rsid w:val="4539092E"/>
    <w:rsid w:val="455259D3"/>
    <w:rsid w:val="46133076"/>
    <w:rsid w:val="4A2220F4"/>
    <w:rsid w:val="4ADF2164"/>
    <w:rsid w:val="4C96187C"/>
    <w:rsid w:val="4D9E4E9A"/>
    <w:rsid w:val="4DFA7C2F"/>
    <w:rsid w:val="4EB73FC4"/>
    <w:rsid w:val="5132515F"/>
    <w:rsid w:val="51A56201"/>
    <w:rsid w:val="526F734D"/>
    <w:rsid w:val="529214B7"/>
    <w:rsid w:val="52F57983"/>
    <w:rsid w:val="572D34A5"/>
    <w:rsid w:val="59814B6F"/>
    <w:rsid w:val="5C0277F1"/>
    <w:rsid w:val="61130DC7"/>
    <w:rsid w:val="61D51139"/>
    <w:rsid w:val="666E136D"/>
    <w:rsid w:val="6BC13B88"/>
    <w:rsid w:val="6C5E43EF"/>
    <w:rsid w:val="72C6588B"/>
    <w:rsid w:val="73CD32FD"/>
    <w:rsid w:val="7564480A"/>
    <w:rsid w:val="75EE605B"/>
    <w:rsid w:val="772362EC"/>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cs="宋体"/>
      <w:b/>
      <w:bCs/>
      <w:kern w:val="44"/>
      <w:sz w:val="44"/>
      <w:szCs w:val="44"/>
    </w:rPr>
  </w:style>
  <w:style w:type="paragraph" w:styleId="4">
    <w:name w:val="heading 3"/>
    <w:basedOn w:val="1"/>
    <w:next w:val="1"/>
    <w:unhideWhenUsed/>
    <w:qFormat/>
    <w:uiPriority w:val="0"/>
    <w:pPr>
      <w:keepNext/>
      <w:keepLines/>
      <w:spacing w:before="260" w:after="260" w:line="412" w:lineRule="auto"/>
      <w:outlineLvl w:val="2"/>
    </w:pPr>
    <w:rPr>
      <w:rFonts w:cs="宋体"/>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5">
    <w:name w:val="annotation text"/>
    <w:basedOn w:val="2"/>
    <w:qFormat/>
    <w:uiPriority w:val="0"/>
    <w:pPr>
      <w:adjustRightInd w:val="0"/>
      <w:snapToGrid w:val="0"/>
      <w:jc w:val="left"/>
    </w:pPr>
    <w:rPr>
      <w:sz w:val="52"/>
      <w:szCs w:val="44"/>
    </w:rPr>
  </w:style>
  <w:style w:type="paragraph" w:styleId="6">
    <w:name w:val="Date"/>
    <w:basedOn w:val="1"/>
    <w:next w:val="1"/>
    <w:link w:val="16"/>
    <w:qFormat/>
    <w:uiPriority w:val="0"/>
    <w:pPr>
      <w:ind w:left="100" w:leftChars="2500"/>
    </w:pPr>
  </w:style>
  <w:style w:type="paragraph" w:styleId="7">
    <w:name w:val="footer"/>
    <w:basedOn w:val="1"/>
    <w:link w:val="15"/>
    <w:qFormat/>
    <w:uiPriority w:val="99"/>
    <w:pPr>
      <w:tabs>
        <w:tab w:val="center" w:pos="4153"/>
        <w:tab w:val="right" w:pos="8306"/>
      </w:tabs>
      <w:snapToGrid w:val="0"/>
      <w:jc w:val="left"/>
    </w:pPr>
    <w:rPr>
      <w:sz w:val="18"/>
      <w:szCs w:val="18"/>
    </w:rPr>
  </w:style>
  <w:style w:type="paragraph" w:styleId="8">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rPr>
      <w:sz w:val="24"/>
    </w:rPr>
  </w:style>
  <w:style w:type="paragraph" w:styleId="10">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3">
    <w:name w:val="Hyperlink"/>
    <w:basedOn w:val="12"/>
    <w:autoRedefine/>
    <w:qFormat/>
    <w:uiPriority w:val="0"/>
    <w:rPr>
      <w:color w:val="0000FF"/>
      <w:u w:val="single"/>
    </w:rPr>
  </w:style>
  <w:style w:type="character" w:customStyle="1" w:styleId="14">
    <w:name w:val="页眉 字符"/>
    <w:basedOn w:val="12"/>
    <w:link w:val="8"/>
    <w:qFormat/>
    <w:uiPriority w:val="99"/>
    <w:rPr>
      <w:rFonts w:ascii="Calibri" w:hAnsi="Calibri"/>
      <w:kern w:val="2"/>
      <w:sz w:val="18"/>
      <w:szCs w:val="18"/>
    </w:rPr>
  </w:style>
  <w:style w:type="character" w:customStyle="1" w:styleId="15">
    <w:name w:val="页脚 字符"/>
    <w:basedOn w:val="12"/>
    <w:link w:val="7"/>
    <w:qFormat/>
    <w:uiPriority w:val="99"/>
    <w:rPr>
      <w:rFonts w:ascii="Calibri" w:hAnsi="Calibri"/>
      <w:kern w:val="2"/>
      <w:sz w:val="18"/>
      <w:szCs w:val="18"/>
    </w:rPr>
  </w:style>
  <w:style w:type="character" w:customStyle="1" w:styleId="16">
    <w:name w:val="日期 字符"/>
    <w:basedOn w:val="12"/>
    <w:link w:val="6"/>
    <w:qFormat/>
    <w:uiPriority w:val="0"/>
    <w:rPr>
      <w:rFonts w:ascii="Calibri" w:hAnsi="Calibri"/>
      <w:kern w:val="2"/>
      <w:sz w:val="21"/>
      <w:szCs w:val="24"/>
    </w:rPr>
  </w:style>
  <w:style w:type="paragraph" w:customStyle="1" w:styleId="17">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1833</Words>
  <Characters>2022</Characters>
  <Lines>13</Lines>
  <Paragraphs>3</Paragraphs>
  <TotalTime>0</TotalTime>
  <ScaleCrop>false</ScaleCrop>
  <LinksUpToDate>false</LinksUpToDate>
  <CharactersWithSpaces>2047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2026-06-18T11:10:25Z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992293E5917E4593AC9830841E722C5E_13</vt:lpwstr>
  </property>
  <property fmtid="{D5CDD505-2E9C-101B-9397-08002B2CF9AE}" pid="4" name="KSOTemplateDocerSaveRecord">
    <vt:lpwstr>eyJoZGlkIjoiMGI1N2MyNjU5MWQ5MDNhYTkzMjcwZWNkMWNmYjBhMGQiLCJ1c2VySWQiOiI3MjA1NTY3NDQifQ==</vt:lpwstr>
  </property>
</Properties>
</file>