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AD5FC5">
      <w:pPr>
        <w:spacing w:line="540" w:lineRule="exact"/>
        <w:ind w:firstLine="0" w:firstLineChars="0"/>
        <w:jc w:val="center"/>
        <w:rPr>
          <w:rFonts w:cs="黑体" w:asciiTheme="minorEastAsia" w:hAnsiTheme="minorEastAsia" w:eastAsiaTheme="minorEastAsia"/>
          <w:b/>
          <w:kern w:val="36"/>
          <w:sz w:val="36"/>
          <w:szCs w:val="36"/>
        </w:rPr>
      </w:pPr>
      <w:bookmarkStart w:id="0" w:name="OLE_LINK3"/>
      <w:r>
        <w:rPr>
          <w:rFonts w:hint="eastAsia" w:cs="黑体" w:asciiTheme="minorEastAsia" w:hAnsiTheme="minorEastAsia" w:eastAsiaTheme="minorEastAsia"/>
          <w:b/>
          <w:kern w:val="36"/>
          <w:sz w:val="36"/>
          <w:szCs w:val="36"/>
        </w:rPr>
        <w:t>四川九洲卫星导航投资发展有限公司收购</w:t>
      </w:r>
      <w:r>
        <w:rPr>
          <w:rFonts w:hint="eastAsia" w:cs="黑体" w:asciiTheme="minorEastAsia" w:hAnsiTheme="minorEastAsia" w:eastAsiaTheme="minorEastAsia"/>
          <w:b/>
          <w:kern w:val="36"/>
          <w:sz w:val="36"/>
          <w:szCs w:val="36"/>
          <w:lang w:val="en-US" w:eastAsia="zh-CN"/>
        </w:rPr>
        <w:t>XX</w:t>
      </w:r>
      <w:r>
        <w:rPr>
          <w:rFonts w:hint="eastAsia" w:cs="黑体" w:asciiTheme="minorEastAsia" w:hAnsiTheme="minorEastAsia" w:eastAsiaTheme="minorEastAsia"/>
          <w:b/>
          <w:kern w:val="36"/>
          <w:sz w:val="36"/>
          <w:szCs w:val="36"/>
        </w:rPr>
        <w:t>公司</w:t>
      </w:r>
      <w:r>
        <w:rPr>
          <w:rFonts w:hint="eastAsia" w:cs="黑体" w:asciiTheme="minorEastAsia" w:hAnsiTheme="minorEastAsia" w:eastAsiaTheme="minorEastAsia"/>
          <w:b/>
          <w:kern w:val="36"/>
          <w:sz w:val="36"/>
          <w:szCs w:val="36"/>
          <w:lang w:eastAsia="zh-CN"/>
        </w:rPr>
        <w:t>控制权</w:t>
      </w:r>
      <w:r>
        <w:rPr>
          <w:rFonts w:hint="eastAsia" w:cs="黑体" w:asciiTheme="minorEastAsia" w:hAnsiTheme="minorEastAsia" w:eastAsiaTheme="minorEastAsia"/>
          <w:b/>
          <w:kern w:val="36"/>
          <w:sz w:val="36"/>
          <w:szCs w:val="36"/>
        </w:rPr>
        <w:t>项目会计师事务所比选公告</w:t>
      </w:r>
      <w:bookmarkEnd w:id="0"/>
    </w:p>
    <w:p w14:paraId="3A68AD54">
      <w:pPr>
        <w:spacing w:line="540" w:lineRule="exact"/>
        <w:ind w:firstLine="640"/>
        <w:jc w:val="left"/>
      </w:pPr>
    </w:p>
    <w:p w14:paraId="3B6D57CF">
      <w:pPr>
        <w:spacing w:line="540" w:lineRule="exact"/>
        <w:ind w:firstLine="640"/>
        <w:jc w:val="left"/>
        <w:rPr>
          <w:rFonts w:cs="仿宋_GB2312"/>
          <w:szCs w:val="32"/>
        </w:rPr>
      </w:pPr>
      <w:r>
        <w:rPr>
          <w:rFonts w:hint="eastAsia" w:cs="仿宋_GB2312"/>
          <w:kern w:val="0"/>
          <w:szCs w:val="32"/>
        </w:rPr>
        <w:t>四川九洲卫星导航投资发展有限公司（</w:t>
      </w:r>
      <w:r>
        <w:rPr>
          <w:rFonts w:hint="eastAsia" w:cs="仿宋_GB2312"/>
          <w:szCs w:val="32"/>
        </w:rPr>
        <w:t>下称</w:t>
      </w:r>
      <w:r>
        <w:rPr>
          <w:rFonts w:hint="eastAsia" w:cs="仿宋_GB2312"/>
          <w:szCs w:val="32"/>
          <w:lang w:eastAsia="zh-CN"/>
        </w:rPr>
        <w:t>“</w:t>
      </w:r>
      <w:r>
        <w:rPr>
          <w:rFonts w:hint="eastAsia" w:cs="仿宋_GB2312"/>
          <w:szCs w:val="32"/>
          <w:lang w:val="en-US" w:eastAsia="zh-CN"/>
        </w:rPr>
        <w:t>导航投资</w:t>
      </w:r>
      <w:r>
        <w:rPr>
          <w:rFonts w:hint="eastAsia" w:cs="仿宋_GB2312"/>
          <w:szCs w:val="32"/>
          <w:lang w:eastAsia="zh-CN"/>
        </w:rPr>
        <w:t>”</w:t>
      </w:r>
      <w:r>
        <w:rPr>
          <w:rFonts w:hint="eastAsia" w:cs="仿宋_GB2312"/>
          <w:szCs w:val="32"/>
        </w:rPr>
        <w:t>）拟收购</w:t>
      </w:r>
      <w:r>
        <w:rPr>
          <w:rFonts w:hint="eastAsia" w:cs="仿宋_GB2312"/>
          <w:szCs w:val="32"/>
          <w:lang w:eastAsia="zh-CN"/>
        </w:rPr>
        <w:t>XX</w:t>
      </w:r>
      <w:r>
        <w:rPr>
          <w:rFonts w:hint="eastAsia" w:cs="仿宋_GB2312"/>
          <w:szCs w:val="32"/>
        </w:rPr>
        <w:t>有限公司（下称</w:t>
      </w:r>
      <w:r>
        <w:rPr>
          <w:rFonts w:hint="eastAsia" w:cs="仿宋_GB2312"/>
          <w:szCs w:val="32"/>
          <w:lang w:eastAsia="zh-CN"/>
        </w:rPr>
        <w:t>“标的公司”</w:t>
      </w:r>
      <w:r>
        <w:rPr>
          <w:rFonts w:hint="eastAsia" w:cs="仿宋_GB2312"/>
          <w:szCs w:val="32"/>
        </w:rPr>
        <w:t>）</w:t>
      </w:r>
      <w:r>
        <w:rPr>
          <w:rFonts w:hint="eastAsia" w:cs="仿宋_GB2312"/>
          <w:szCs w:val="32"/>
          <w:lang w:eastAsia="zh-CN"/>
        </w:rPr>
        <w:t>控制权</w:t>
      </w:r>
      <w:r>
        <w:rPr>
          <w:rFonts w:hint="eastAsia" w:cs="仿宋_GB2312"/>
          <w:szCs w:val="32"/>
        </w:rPr>
        <w:t>，拟通过公开比选的方式</w:t>
      </w:r>
      <w:r>
        <w:rPr>
          <w:rFonts w:hint="eastAsia" w:cs="仿宋_GB2312"/>
          <w:kern w:val="0"/>
          <w:szCs w:val="32"/>
        </w:rPr>
        <w:t>选聘会计师事务所提供尽职调查和审计服务</w:t>
      </w:r>
      <w:r>
        <w:rPr>
          <w:rFonts w:hint="eastAsia" w:cs="仿宋_GB2312"/>
          <w:szCs w:val="32"/>
        </w:rPr>
        <w:t>。现就有关事项公告如下：</w:t>
      </w:r>
    </w:p>
    <w:p w14:paraId="1DCB1081">
      <w:pPr>
        <w:numPr>
          <w:ilvl w:val="0"/>
          <w:numId w:val="1"/>
        </w:numPr>
        <w:adjustRightInd w:val="0"/>
        <w:snapToGrid w:val="0"/>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551DAE0B">
      <w:pPr>
        <w:spacing w:line="540" w:lineRule="exact"/>
        <w:ind w:firstLine="640"/>
        <w:jc w:val="left"/>
        <w:rPr>
          <w:rFonts w:cs="仿宋_GB2312"/>
          <w:szCs w:val="32"/>
        </w:rPr>
      </w:pPr>
      <w:r>
        <w:rPr>
          <w:rFonts w:hint="eastAsia" w:cs="仿宋_GB2312"/>
          <w:szCs w:val="32"/>
        </w:rPr>
        <w:t>本次比选主体为</w:t>
      </w:r>
      <w:r>
        <w:rPr>
          <w:rFonts w:hint="eastAsia" w:cs="仿宋_GB2312"/>
          <w:szCs w:val="32"/>
          <w:lang w:val="en-US" w:eastAsia="zh-CN"/>
        </w:rPr>
        <w:t>导航投资</w:t>
      </w:r>
      <w:r>
        <w:rPr>
          <w:rFonts w:hint="eastAsia" w:cs="仿宋_GB2312"/>
          <w:szCs w:val="32"/>
        </w:rPr>
        <w:t>，具体负责比选的组织工作，包括发布比选公告、接收比选材料、组织现场比选等。</w:t>
      </w:r>
    </w:p>
    <w:p w14:paraId="6AC5DADB">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val="en-US" w:eastAsia="zh-CN"/>
        </w:rPr>
        <w:t>导航投资公司及</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78095790"/>
      <w:bookmarkStart w:id="2" w:name="_Toc78060554"/>
      <w:bookmarkStart w:id="3" w:name="_Toc85101341"/>
      <w:bookmarkStart w:id="4" w:name="_Toc85102254"/>
      <w:bookmarkStart w:id="5" w:name="_Toc85101860"/>
    </w:p>
    <w:bookmarkEnd w:id="1"/>
    <w:bookmarkEnd w:id="2"/>
    <w:bookmarkEnd w:id="3"/>
    <w:bookmarkEnd w:id="4"/>
    <w:bookmarkEnd w:id="5"/>
    <w:p w14:paraId="50D8FBA9">
      <w:pPr>
        <w:spacing w:line="540" w:lineRule="exact"/>
        <w:ind w:firstLine="640"/>
        <w:jc w:val="left"/>
        <w:rPr>
          <w:rFonts w:hint="eastAsia" w:eastAsia="仿宋_GB2312" w:cs="仿宋_GB2312"/>
          <w:szCs w:val="32"/>
          <w:lang w:val="en-US" w:eastAsia="zh-CN"/>
        </w:rPr>
      </w:pPr>
      <w:r>
        <w:rPr>
          <w:rFonts w:hint="eastAsia" w:cs="仿宋_GB2312"/>
          <w:szCs w:val="32"/>
          <w:lang w:val="en-US" w:eastAsia="zh-CN"/>
        </w:rPr>
        <w:t>导航投资公司成立于2014年6月，公司注册资金3.3亿元，注册地址在‌</w:t>
      </w:r>
      <w:r>
        <w:rPr>
          <w:rFonts w:hint="default" w:cs="仿宋_GB2312"/>
          <w:szCs w:val="32"/>
          <w:lang w:val="en-US" w:eastAsia="zh-CN"/>
        </w:rPr>
        <w:t>绵阳市科创区九洲大道255号</w:t>
      </w:r>
      <w:r>
        <w:rPr>
          <w:rFonts w:hint="eastAsia" w:cs="仿宋_GB2312"/>
          <w:szCs w:val="32"/>
          <w:lang w:val="en-US" w:eastAsia="zh-CN"/>
        </w:rPr>
        <w:t>。导航投资公司作为投资平台公司，下辖2家全资子公司，具体产业经营放在其中1家子公司——‌</w:t>
      </w:r>
      <w:r>
        <w:rPr>
          <w:rFonts w:hint="default" w:cs="仿宋_GB2312"/>
          <w:szCs w:val="32"/>
          <w:lang w:val="en-US" w:eastAsia="zh-CN"/>
        </w:rPr>
        <w:t>重庆九洲星熠导航设备有限公司</w:t>
      </w:r>
      <w:r>
        <w:rPr>
          <w:rFonts w:hint="eastAsia" w:cs="仿宋_GB2312"/>
          <w:szCs w:val="32"/>
          <w:lang w:val="en-US" w:eastAsia="zh-CN"/>
        </w:rPr>
        <w:t>，是</w:t>
      </w:r>
      <w:r>
        <w:rPr>
          <w:rFonts w:hint="eastAsia" w:ascii="仿宋" w:hAnsi="仿宋" w:eastAsia="仿宋" w:cs="仿宋"/>
          <w:i w:val="0"/>
          <w:caps w:val="0"/>
          <w:color w:val="auto"/>
          <w:spacing w:val="0"/>
          <w:sz w:val="32"/>
          <w:szCs w:val="32"/>
          <w:shd w:val="clear" w:color="auto" w:fill="auto"/>
          <w:lang w:val="en-US" w:eastAsia="zh-CN"/>
        </w:rPr>
        <w:t>专业从事北斗卫星导航装备及技术开发的高新技术企业</w:t>
      </w:r>
      <w:r>
        <w:rPr>
          <w:rFonts w:hint="eastAsia" w:cs="仿宋_GB2312"/>
          <w:szCs w:val="32"/>
          <w:lang w:val="en-US" w:eastAsia="zh-CN"/>
        </w:rPr>
        <w:t>。导航投资2025年资产总额81000余万元，</w:t>
      </w:r>
      <w:r>
        <w:rPr>
          <w:rFonts w:hint="eastAsia" w:cs="仿宋_GB2312"/>
          <w:szCs w:val="32"/>
        </w:rPr>
        <w:t>负债总额</w:t>
      </w:r>
      <w:r>
        <w:rPr>
          <w:rFonts w:hint="eastAsia" w:cs="仿宋_GB2312"/>
          <w:szCs w:val="32"/>
          <w:lang w:val="en-US" w:eastAsia="zh-CN"/>
        </w:rPr>
        <w:t>59000余</w:t>
      </w:r>
      <w:r>
        <w:rPr>
          <w:rFonts w:hint="eastAsia" w:cs="仿宋_GB2312"/>
          <w:szCs w:val="32"/>
        </w:rPr>
        <w:t>万元，净资产</w:t>
      </w:r>
      <w:r>
        <w:rPr>
          <w:rFonts w:hint="eastAsia" w:cs="仿宋_GB2312"/>
          <w:szCs w:val="32"/>
          <w:lang w:val="en-US" w:eastAsia="zh-CN"/>
        </w:rPr>
        <w:t>21000余</w:t>
      </w:r>
      <w:r>
        <w:rPr>
          <w:rFonts w:hint="eastAsia" w:cs="仿宋_GB2312"/>
          <w:szCs w:val="32"/>
        </w:rPr>
        <w:t>万元，202</w:t>
      </w:r>
      <w:r>
        <w:rPr>
          <w:rFonts w:hint="eastAsia" w:cs="仿宋_GB2312"/>
          <w:szCs w:val="32"/>
          <w:lang w:val="en-US" w:eastAsia="zh-CN"/>
        </w:rPr>
        <w:t>5</w:t>
      </w:r>
      <w:r>
        <w:rPr>
          <w:rFonts w:hint="eastAsia" w:cs="仿宋_GB2312"/>
          <w:szCs w:val="32"/>
        </w:rPr>
        <w:t>年实现营业收入</w:t>
      </w:r>
      <w:r>
        <w:rPr>
          <w:rFonts w:hint="eastAsia" w:cs="仿宋_GB2312"/>
          <w:szCs w:val="32"/>
          <w:lang w:val="en-US" w:eastAsia="zh-CN"/>
        </w:rPr>
        <w:t>41000余万</w:t>
      </w:r>
      <w:r>
        <w:rPr>
          <w:rFonts w:hint="eastAsia" w:cs="仿宋_GB2312"/>
          <w:szCs w:val="32"/>
        </w:rPr>
        <w:t>元</w:t>
      </w:r>
      <w:r>
        <w:rPr>
          <w:rFonts w:hint="eastAsia" w:cs="仿宋_GB2312"/>
          <w:szCs w:val="32"/>
          <w:lang w:eastAsia="zh-CN"/>
        </w:rPr>
        <w:t>。</w:t>
      </w:r>
    </w:p>
    <w:p w14:paraId="08605E67">
      <w:pPr>
        <w:spacing w:line="540" w:lineRule="exact"/>
        <w:ind w:firstLine="640"/>
        <w:jc w:val="left"/>
        <w:rPr>
          <w:rFonts w:hint="eastAsia" w:ascii="仿宋_GB2312" w:eastAsia="仿宋_GB2312"/>
          <w:kern w:val="0"/>
          <w:szCs w:val="32"/>
          <w:lang w:eastAsia="zh-CN"/>
        </w:rPr>
      </w:pPr>
      <w:r>
        <w:rPr>
          <w:rFonts w:hint="eastAsia" w:ascii="仿宋_GB2312" w:eastAsia="仿宋_GB2312"/>
          <w:kern w:val="0"/>
          <w:szCs w:val="32"/>
        </w:rPr>
        <w:t>标的公司</w:t>
      </w:r>
      <w:r>
        <w:rPr>
          <w:rFonts w:hint="eastAsia"/>
          <w:kern w:val="0"/>
          <w:szCs w:val="32"/>
          <w:lang w:val="en-US" w:eastAsia="zh-CN"/>
        </w:rPr>
        <w:t>位于湖南省长沙市，</w:t>
      </w:r>
      <w:bookmarkStart w:id="6" w:name="OLE_LINK7"/>
      <w:r>
        <w:rPr>
          <w:rFonts w:hint="eastAsia" w:hAnsi="Calibri" w:cs="仿宋_GB2312"/>
          <w:szCs w:val="32"/>
          <w:lang w:bidi="ar"/>
        </w:rPr>
        <w:t>成立于2016年，注册资本10</w:t>
      </w:r>
      <w:r>
        <w:rPr>
          <w:rFonts w:hint="eastAsia" w:hAnsi="Calibri" w:cs="仿宋_GB2312"/>
          <w:szCs w:val="32"/>
          <w:lang w:val="en-US" w:eastAsia="zh-CN" w:bidi="ar"/>
        </w:rPr>
        <w:t>30</w:t>
      </w:r>
      <w:r>
        <w:rPr>
          <w:rFonts w:hint="eastAsia" w:hAnsi="Calibri" w:cs="仿宋_GB2312"/>
          <w:szCs w:val="32"/>
          <w:lang w:bidi="ar"/>
        </w:rPr>
        <w:t>万元，拥有员工70人</w:t>
      </w:r>
      <w:r>
        <w:rPr>
          <w:rFonts w:hint="eastAsia" w:hAnsi="Calibri" w:cs="仿宋_GB2312"/>
          <w:szCs w:val="32"/>
          <w:lang w:eastAsia="zh-CN" w:bidi="ar"/>
        </w:rPr>
        <w:t>，</w:t>
      </w:r>
      <w:r>
        <w:rPr>
          <w:rFonts w:hint="eastAsia" w:hAnsi="Calibri" w:cs="仿宋_GB2312"/>
          <w:szCs w:val="32"/>
          <w:lang w:val="en-US" w:eastAsia="zh-CN" w:bidi="ar"/>
        </w:rPr>
        <w:t>无下辖子公司</w:t>
      </w:r>
      <w:r>
        <w:rPr>
          <w:rFonts w:hint="eastAsia" w:hAnsi="Calibri" w:cs="仿宋_GB2312"/>
          <w:szCs w:val="32"/>
          <w:lang w:bidi="ar"/>
        </w:rPr>
        <w:t>。公司专注雷达和卫星导航领域的系统仿真、信号处理与分析、检测计量仪器、导航终端应用等相关技术研究与产品开发</w:t>
      </w:r>
      <w:r>
        <w:rPr>
          <w:rFonts w:hint="eastAsia" w:hAnsi="Calibri" w:cs="仿宋_GB2312"/>
          <w:szCs w:val="32"/>
          <w:lang w:eastAsia="zh-CN" w:bidi="ar"/>
        </w:rPr>
        <w:t>。</w:t>
      </w:r>
      <w:r>
        <w:rPr>
          <w:rFonts w:hint="eastAsia" w:ascii="仿宋_GB2312" w:eastAsia="仿宋_GB2312"/>
          <w:kern w:val="0"/>
          <w:szCs w:val="32"/>
          <w:lang w:eastAsia="zh-CN"/>
        </w:rPr>
        <w:t>标的</w:t>
      </w:r>
      <w:r>
        <w:rPr>
          <w:rFonts w:hint="eastAsia" w:ascii="仿宋_GB2312" w:eastAsia="仿宋_GB2312"/>
          <w:kern w:val="0"/>
          <w:szCs w:val="32"/>
        </w:rPr>
        <w:t>公司</w:t>
      </w:r>
      <w:r>
        <w:rPr>
          <w:rFonts w:hint="eastAsia"/>
          <w:kern w:val="0"/>
          <w:szCs w:val="32"/>
          <w:lang w:val="en-US" w:eastAsia="zh-CN"/>
        </w:rPr>
        <w:t>2025年</w:t>
      </w:r>
      <w:r>
        <w:rPr>
          <w:rFonts w:hint="eastAsia" w:ascii="仿宋_GB2312" w:eastAsia="仿宋_GB2312"/>
          <w:kern w:val="0"/>
          <w:szCs w:val="32"/>
        </w:rPr>
        <w:t>资产总额</w:t>
      </w:r>
      <w:r>
        <w:rPr>
          <w:rFonts w:hint="eastAsia"/>
          <w:kern w:val="0"/>
          <w:szCs w:val="32"/>
          <w:lang w:val="en-US" w:eastAsia="zh-CN"/>
        </w:rPr>
        <w:t>4900</w:t>
      </w:r>
      <w:r>
        <w:rPr>
          <w:rFonts w:hint="eastAsia" w:ascii="仿宋_GB2312" w:eastAsia="仿宋_GB2312"/>
          <w:kern w:val="0"/>
          <w:szCs w:val="32"/>
          <w:lang w:val="en-US" w:eastAsia="zh-CN"/>
        </w:rPr>
        <w:t>余</w:t>
      </w:r>
      <w:r>
        <w:rPr>
          <w:rFonts w:hint="eastAsia" w:ascii="仿宋_GB2312" w:eastAsia="仿宋_GB2312"/>
          <w:kern w:val="0"/>
          <w:szCs w:val="32"/>
        </w:rPr>
        <w:t>万元，负债总额</w:t>
      </w:r>
      <w:r>
        <w:rPr>
          <w:rFonts w:hint="eastAsia"/>
          <w:kern w:val="0"/>
          <w:szCs w:val="32"/>
          <w:lang w:val="en-US" w:eastAsia="zh-CN"/>
        </w:rPr>
        <w:t>16</w:t>
      </w:r>
      <w:r>
        <w:rPr>
          <w:rFonts w:hint="eastAsia" w:ascii="仿宋_GB2312" w:eastAsia="仿宋_GB2312"/>
          <w:kern w:val="0"/>
          <w:szCs w:val="32"/>
          <w:lang w:val="en-US" w:eastAsia="zh-CN"/>
        </w:rPr>
        <w:t>00余</w:t>
      </w:r>
      <w:r>
        <w:rPr>
          <w:rFonts w:hint="eastAsia" w:ascii="仿宋_GB2312" w:eastAsia="仿宋_GB2312"/>
          <w:kern w:val="0"/>
          <w:szCs w:val="32"/>
        </w:rPr>
        <w:t>万元，净资产</w:t>
      </w:r>
      <w:r>
        <w:rPr>
          <w:rFonts w:hint="eastAsia"/>
          <w:kern w:val="0"/>
          <w:szCs w:val="32"/>
          <w:lang w:val="en-US" w:eastAsia="zh-CN"/>
        </w:rPr>
        <w:t>33</w:t>
      </w:r>
      <w:r>
        <w:rPr>
          <w:rFonts w:hint="eastAsia" w:ascii="仿宋_GB2312" w:eastAsia="仿宋_GB2312"/>
          <w:kern w:val="0"/>
          <w:szCs w:val="32"/>
          <w:lang w:val="en-US" w:eastAsia="zh-CN"/>
        </w:rPr>
        <w:t>00余</w:t>
      </w:r>
      <w:r>
        <w:rPr>
          <w:rFonts w:hint="eastAsia" w:ascii="仿宋_GB2312" w:eastAsia="仿宋_GB2312"/>
          <w:kern w:val="0"/>
          <w:szCs w:val="32"/>
        </w:rPr>
        <w:t>万元，</w:t>
      </w:r>
      <w:r>
        <w:rPr>
          <w:rFonts w:hint="eastAsia" w:ascii="仿宋_GB2312" w:eastAsia="仿宋_GB2312"/>
          <w:kern w:val="0"/>
          <w:szCs w:val="32"/>
          <w:lang w:val="en-US" w:eastAsia="zh-CN"/>
        </w:rPr>
        <w:t>202</w:t>
      </w:r>
      <w:r>
        <w:rPr>
          <w:rFonts w:hint="eastAsia"/>
          <w:kern w:val="0"/>
          <w:szCs w:val="32"/>
          <w:lang w:val="en-US" w:eastAsia="zh-CN"/>
        </w:rPr>
        <w:t>5</w:t>
      </w:r>
      <w:r>
        <w:rPr>
          <w:rFonts w:hint="eastAsia" w:ascii="仿宋_GB2312" w:eastAsia="仿宋_GB2312"/>
          <w:kern w:val="0"/>
          <w:szCs w:val="32"/>
          <w:lang w:val="en-US" w:eastAsia="zh-CN"/>
        </w:rPr>
        <w:t>年</w:t>
      </w:r>
      <w:r>
        <w:rPr>
          <w:rFonts w:hint="eastAsia" w:ascii="仿宋_GB2312" w:eastAsia="仿宋_GB2312"/>
          <w:kern w:val="0"/>
          <w:szCs w:val="32"/>
        </w:rPr>
        <w:t>营业收入</w:t>
      </w:r>
      <w:r>
        <w:rPr>
          <w:rFonts w:hint="eastAsia"/>
          <w:kern w:val="0"/>
          <w:szCs w:val="32"/>
          <w:lang w:val="en-US" w:eastAsia="zh-CN"/>
        </w:rPr>
        <w:t>36</w:t>
      </w:r>
      <w:r>
        <w:rPr>
          <w:rFonts w:hint="eastAsia" w:ascii="仿宋_GB2312" w:eastAsia="仿宋_GB2312"/>
          <w:kern w:val="0"/>
          <w:szCs w:val="32"/>
          <w:lang w:val="en-US" w:eastAsia="zh-CN"/>
        </w:rPr>
        <w:t>00余万</w:t>
      </w:r>
      <w:r>
        <w:rPr>
          <w:rFonts w:hint="eastAsia" w:ascii="仿宋_GB2312" w:eastAsia="仿宋_GB2312"/>
          <w:kern w:val="0"/>
          <w:szCs w:val="32"/>
        </w:rPr>
        <w:t>元</w:t>
      </w:r>
      <w:r>
        <w:rPr>
          <w:rFonts w:hint="eastAsia" w:ascii="仿宋_GB2312" w:eastAsia="仿宋_GB2312"/>
          <w:kern w:val="0"/>
          <w:szCs w:val="32"/>
          <w:lang w:eastAsia="zh-CN"/>
        </w:rPr>
        <w:t>。</w:t>
      </w:r>
    </w:p>
    <w:bookmarkEnd w:id="6"/>
    <w:p w14:paraId="29A753EC">
      <w:pPr>
        <w:keepNext w:val="0"/>
        <w:keepLines w:val="0"/>
        <w:pageBreakBefore w:val="0"/>
        <w:wordWrap/>
        <w:overflowPunct/>
        <w:topLinePunct w:val="0"/>
        <w:autoSpaceDE/>
        <w:autoSpaceDN/>
        <w:bidi w:val="0"/>
        <w:adjustRightInd w:val="0"/>
        <w:snapToGrid w:val="0"/>
        <w:spacing w:line="520" w:lineRule="exact"/>
        <w:ind w:firstLine="672"/>
        <w:jc w:val="left"/>
        <w:textAlignment w:val="auto"/>
        <w:rPr>
          <w:rFonts w:ascii="黑体" w:eastAsia="黑体" w:cs="黑体"/>
          <w:color w:val="000000"/>
          <w:spacing w:val="8"/>
          <w:szCs w:val="32"/>
        </w:rPr>
      </w:pPr>
      <w:r>
        <w:rPr>
          <w:rFonts w:hint="eastAsia" w:ascii="黑体" w:eastAsia="黑体" w:cs="黑体"/>
          <w:color w:val="000000"/>
          <w:spacing w:val="8"/>
          <w:szCs w:val="32"/>
        </w:rPr>
        <w:t>三、服务内容</w:t>
      </w:r>
      <w:bookmarkStart w:id="7" w:name="_Hlk36113470"/>
    </w:p>
    <w:p w14:paraId="3E5EAB3C">
      <w:pPr>
        <w:keepNext w:val="0"/>
        <w:keepLines w:val="0"/>
        <w:pageBreakBefore w:val="0"/>
        <w:widowControl/>
        <w:wordWrap/>
        <w:overflowPunct/>
        <w:topLinePunct w:val="0"/>
        <w:autoSpaceDE/>
        <w:autoSpaceDN/>
        <w:bidi w:val="0"/>
        <w:spacing w:line="520" w:lineRule="exact"/>
        <w:ind w:firstLine="640"/>
        <w:jc w:val="left"/>
        <w:textAlignment w:val="auto"/>
        <w:rPr>
          <w:rFonts w:cs="仿宋_GB2312"/>
          <w:color w:val="000000"/>
          <w:szCs w:val="32"/>
        </w:rPr>
      </w:pPr>
      <w:bookmarkStart w:id="8" w:name="OLE_LINK1"/>
      <w:r>
        <w:rPr>
          <w:rFonts w:hint="eastAsia" w:cs="仿宋_GB2312"/>
          <w:color w:val="000000"/>
          <w:szCs w:val="32"/>
        </w:rPr>
        <w:t>1.对</w:t>
      </w:r>
      <w:r>
        <w:rPr>
          <w:rFonts w:hint="eastAsia" w:cs="仿宋_GB2312"/>
          <w:color w:val="000000"/>
          <w:szCs w:val="32"/>
          <w:lang w:val="en-US" w:eastAsia="zh-CN"/>
        </w:rPr>
        <w:t>导航投资及</w:t>
      </w:r>
      <w:r>
        <w:rPr>
          <w:rFonts w:hint="eastAsia" w:cs="仿宋_GB2312"/>
          <w:color w:val="000000"/>
          <w:szCs w:val="32"/>
          <w:lang w:eastAsia="zh-CN"/>
        </w:rPr>
        <w:t>标的公司</w:t>
      </w:r>
      <w:r>
        <w:rPr>
          <w:rFonts w:hint="eastAsia" w:cs="仿宋_GB2312"/>
          <w:color w:val="000000"/>
          <w:szCs w:val="32"/>
        </w:rPr>
        <w:t>进行全面财务、税务尽职</w:t>
      </w:r>
      <w:r>
        <w:rPr>
          <w:rFonts w:hint="eastAsia" w:cs="仿宋_GB2312"/>
          <w:color w:val="000000"/>
          <w:szCs w:val="32"/>
          <w:lang w:eastAsia="zh-CN"/>
        </w:rPr>
        <w:t>调查</w:t>
      </w:r>
      <w:r>
        <w:rPr>
          <w:rFonts w:hint="eastAsia" w:cs="仿宋_GB2312"/>
          <w:color w:val="000000"/>
          <w:szCs w:val="32"/>
        </w:rPr>
        <w:t>，并出具《财</w:t>
      </w:r>
      <w:r>
        <w:rPr>
          <w:rFonts w:hint="eastAsia" w:cs="仿宋_GB2312"/>
          <w:color w:val="000000"/>
          <w:szCs w:val="32"/>
          <w:lang w:eastAsia="zh-CN"/>
        </w:rPr>
        <w:t>税</w:t>
      </w:r>
      <w:r>
        <w:rPr>
          <w:rFonts w:hint="eastAsia" w:cs="仿宋_GB2312"/>
          <w:color w:val="000000"/>
          <w:szCs w:val="32"/>
        </w:rPr>
        <w:t>尽职调查报告》；</w:t>
      </w:r>
    </w:p>
    <w:p w14:paraId="23697E79">
      <w:pPr>
        <w:keepNext w:val="0"/>
        <w:keepLines w:val="0"/>
        <w:pageBreakBefore w:val="0"/>
        <w:wordWrap/>
        <w:overflowPunct/>
        <w:topLinePunct w:val="0"/>
        <w:autoSpaceDE/>
        <w:autoSpaceDN/>
        <w:bidi w:val="0"/>
        <w:spacing w:line="520" w:lineRule="exact"/>
        <w:ind w:firstLine="640"/>
        <w:jc w:val="left"/>
        <w:textAlignment w:val="auto"/>
        <w:rPr>
          <w:rFonts w:cs="仿宋_GB2312"/>
          <w:color w:val="000000"/>
          <w:szCs w:val="32"/>
        </w:rPr>
      </w:pPr>
      <w:r>
        <w:rPr>
          <w:rFonts w:hint="eastAsia" w:cs="仿宋_GB2312"/>
          <w:color w:val="000000"/>
          <w:szCs w:val="32"/>
        </w:rPr>
        <w:t>2.牵头完</w:t>
      </w:r>
      <w:r>
        <w:rPr>
          <w:rFonts w:hint="eastAsia"/>
          <w:kern w:val="0"/>
          <w:szCs w:val="32"/>
        </w:rPr>
        <w:t>成项目相关的财务预</w:t>
      </w:r>
      <w:r>
        <w:rPr>
          <w:rFonts w:hint="eastAsia" w:cs="仿宋_GB2312"/>
          <w:color w:val="000000"/>
          <w:szCs w:val="32"/>
        </w:rPr>
        <w:t>测，并出具书面咨询意见；</w:t>
      </w:r>
    </w:p>
    <w:p w14:paraId="20B18F9F">
      <w:pPr>
        <w:keepNext w:val="0"/>
        <w:keepLines w:val="0"/>
        <w:pageBreakBefore w:val="0"/>
        <w:widowControl/>
        <w:wordWrap/>
        <w:overflowPunct/>
        <w:topLinePunct w:val="0"/>
        <w:autoSpaceDE/>
        <w:autoSpaceDN/>
        <w:bidi w:val="0"/>
        <w:spacing w:line="520" w:lineRule="exact"/>
        <w:ind w:firstLine="640"/>
        <w:jc w:val="left"/>
        <w:textAlignment w:val="auto"/>
        <w:rPr>
          <w:rFonts w:cs="仿宋_GB2312"/>
          <w:color w:val="000000"/>
          <w:szCs w:val="32"/>
        </w:rPr>
      </w:pPr>
      <w:r>
        <w:rPr>
          <w:rFonts w:hint="eastAsia" w:cs="仿宋_GB2312"/>
          <w:color w:val="000000"/>
          <w:szCs w:val="32"/>
        </w:rPr>
        <w:t>3.对</w:t>
      </w:r>
      <w:r>
        <w:rPr>
          <w:rFonts w:hint="eastAsia" w:cs="仿宋_GB2312"/>
          <w:color w:val="000000"/>
          <w:szCs w:val="32"/>
          <w:lang w:val="en-US" w:eastAsia="zh-CN"/>
        </w:rPr>
        <w:t>导航投资</w:t>
      </w:r>
      <w:r>
        <w:rPr>
          <w:rFonts w:hint="eastAsia" w:cs="仿宋_GB2312"/>
          <w:color w:val="000000"/>
          <w:szCs w:val="32"/>
          <w:highlight w:val="none"/>
          <w:lang w:val="en-US" w:eastAsia="zh-CN"/>
        </w:rPr>
        <w:t>2025年1月1日</w:t>
      </w:r>
      <w:r>
        <w:rPr>
          <w:rFonts w:hint="eastAsia" w:cs="仿宋_GB2312"/>
          <w:color w:val="000000"/>
          <w:szCs w:val="32"/>
          <w:lang w:val="en-US" w:eastAsia="zh-CN"/>
        </w:rPr>
        <w:t>至审计基准日以及</w:t>
      </w:r>
      <w:r>
        <w:rPr>
          <w:rFonts w:hint="eastAsia" w:cs="仿宋_GB2312"/>
          <w:color w:val="000000"/>
          <w:szCs w:val="32"/>
          <w:lang w:eastAsia="zh-CN"/>
        </w:rPr>
        <w:t>标的公司</w:t>
      </w:r>
      <w:r>
        <w:rPr>
          <w:rFonts w:hint="eastAsia" w:cs="仿宋_GB2312"/>
          <w:color w:val="000000"/>
          <w:szCs w:val="32"/>
        </w:rPr>
        <w:t>202</w:t>
      </w:r>
      <w:r>
        <w:rPr>
          <w:rFonts w:hint="eastAsia" w:cs="仿宋_GB2312"/>
          <w:color w:val="000000"/>
          <w:szCs w:val="32"/>
          <w:lang w:val="en-US" w:eastAsia="zh-CN"/>
        </w:rPr>
        <w:t>3</w:t>
      </w:r>
      <w:r>
        <w:rPr>
          <w:rFonts w:hint="eastAsia" w:cs="仿宋_GB2312"/>
          <w:color w:val="000000"/>
          <w:szCs w:val="32"/>
        </w:rPr>
        <w:t>年1月1日至审计基准日期间的财务报表进行审计并出具审计报告；</w:t>
      </w:r>
    </w:p>
    <w:bookmarkEnd w:id="8"/>
    <w:p w14:paraId="18DA207D">
      <w:pPr>
        <w:keepNext w:val="0"/>
        <w:keepLines w:val="0"/>
        <w:pageBreakBefore w:val="0"/>
        <w:widowControl/>
        <w:wordWrap/>
        <w:overflowPunct/>
        <w:topLinePunct w:val="0"/>
        <w:autoSpaceDE/>
        <w:autoSpaceDN/>
        <w:bidi w:val="0"/>
        <w:spacing w:line="520" w:lineRule="exact"/>
        <w:ind w:firstLine="640"/>
        <w:jc w:val="left"/>
        <w:textAlignment w:val="auto"/>
        <w:rPr>
          <w:rFonts w:cs="仿宋_GB2312"/>
          <w:color w:val="000000"/>
          <w:szCs w:val="32"/>
        </w:rPr>
      </w:pPr>
      <w:r>
        <w:rPr>
          <w:rFonts w:hint="eastAsia" w:cs="仿宋_GB2312"/>
          <w:color w:val="000000"/>
          <w:szCs w:val="32"/>
        </w:rPr>
        <w:t>4.根据项目推进情况，由</w:t>
      </w:r>
      <w:r>
        <w:rPr>
          <w:rFonts w:hint="eastAsia" w:cs="仿宋_GB2312"/>
          <w:color w:val="000000"/>
          <w:szCs w:val="32"/>
          <w:lang w:val="en-US" w:eastAsia="zh-CN"/>
        </w:rPr>
        <w:t>导航投资</w:t>
      </w:r>
      <w:r>
        <w:rPr>
          <w:rFonts w:hint="eastAsia" w:cs="仿宋_GB2312"/>
          <w:color w:val="000000"/>
          <w:szCs w:val="32"/>
        </w:rPr>
        <w:t>安排的其他与本项目相关的事项涉及的审计服务。</w:t>
      </w:r>
    </w:p>
    <w:bookmarkEnd w:id="7"/>
    <w:p w14:paraId="6BDBA982">
      <w:pPr>
        <w:keepNext w:val="0"/>
        <w:keepLines w:val="0"/>
        <w:pageBreakBefore w:val="0"/>
        <w:wordWrap/>
        <w:overflowPunct/>
        <w:topLinePunct w:val="0"/>
        <w:autoSpaceDE/>
        <w:autoSpaceDN/>
        <w:bidi w:val="0"/>
        <w:spacing w:line="520" w:lineRule="exact"/>
        <w:ind w:firstLine="640"/>
        <w:textAlignment w:val="auto"/>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442C9200">
      <w:pPr>
        <w:keepNext w:val="0"/>
        <w:keepLines w:val="0"/>
        <w:pageBreakBefore w:val="0"/>
        <w:widowControl/>
        <w:wordWrap/>
        <w:overflowPunct/>
        <w:topLinePunct w:val="0"/>
        <w:autoSpaceDE/>
        <w:autoSpaceDN/>
        <w:bidi w:val="0"/>
        <w:spacing w:line="520" w:lineRule="exact"/>
        <w:ind w:firstLine="640"/>
        <w:jc w:val="left"/>
        <w:textAlignment w:val="auto"/>
        <w:rPr>
          <w:rFonts w:hAnsi="仿宋_GB2312" w:cs="仿宋_GB2312"/>
          <w:szCs w:val="32"/>
        </w:rPr>
      </w:pPr>
      <w:r>
        <w:rPr>
          <w:rFonts w:hint="eastAsia" w:cs="仿宋_GB2312"/>
          <w:szCs w:val="32"/>
        </w:rPr>
        <w:t>1.在中华人民共和国境内</w:t>
      </w:r>
      <w:r>
        <w:rPr>
          <w:rFonts w:hint="eastAsia" w:hAnsi="仿宋_GB2312" w:cs="仿宋_GB2312"/>
          <w:szCs w:val="32"/>
        </w:rPr>
        <w:t>依法设立，成立时间满3年</w:t>
      </w:r>
      <w:r>
        <w:rPr>
          <w:rFonts w:hint="eastAsia" w:cs="仿宋_GB2312"/>
          <w:szCs w:val="32"/>
        </w:rPr>
        <w:t>，</w:t>
      </w:r>
      <w:r>
        <w:rPr>
          <w:rFonts w:hint="eastAsia" w:hAnsi="仿宋_GB2312" w:cs="仿宋_GB2312"/>
          <w:szCs w:val="32"/>
        </w:rPr>
        <w:t>具有年检考核合格可从事审计服务的执业许可证</w:t>
      </w:r>
      <w:r>
        <w:rPr>
          <w:rFonts w:hint="eastAsia" w:hAnsi="仿宋_GB2312" w:cs="仿宋_GB2312"/>
          <w:szCs w:val="32"/>
          <w:lang w:bidi="ar"/>
        </w:rPr>
        <w:t>。</w:t>
      </w:r>
    </w:p>
    <w:p w14:paraId="12ACE742">
      <w:pPr>
        <w:keepNext w:val="0"/>
        <w:keepLines w:val="0"/>
        <w:pageBreakBefore w:val="0"/>
        <w:wordWrap/>
        <w:overflowPunct/>
        <w:topLinePunct w:val="0"/>
        <w:autoSpaceDE/>
        <w:autoSpaceDN/>
        <w:bidi w:val="0"/>
        <w:spacing w:line="520" w:lineRule="exact"/>
        <w:ind w:firstLine="640"/>
        <w:textAlignment w:val="auto"/>
        <w:rPr>
          <w:szCs w:val="32"/>
        </w:rPr>
      </w:pPr>
      <w:r>
        <w:rPr>
          <w:rFonts w:hint="eastAsia"/>
          <w:szCs w:val="32"/>
        </w:rPr>
        <w:t>2</w:t>
      </w:r>
      <w:r>
        <w:rPr>
          <w:szCs w:val="32"/>
        </w:rPr>
        <w:t>.</w:t>
      </w:r>
      <w:r>
        <w:rPr>
          <w:rFonts w:hint="eastAsia"/>
          <w:szCs w:val="32"/>
        </w:rPr>
        <w:t>具有从事证券业务的资质。</w:t>
      </w:r>
    </w:p>
    <w:p w14:paraId="3ED54379">
      <w:pPr>
        <w:keepNext w:val="0"/>
        <w:keepLines w:val="0"/>
        <w:pageBreakBefore w:val="0"/>
        <w:wordWrap/>
        <w:overflowPunct/>
        <w:topLinePunct w:val="0"/>
        <w:autoSpaceDE/>
        <w:autoSpaceDN/>
        <w:bidi w:val="0"/>
        <w:spacing w:line="520" w:lineRule="exact"/>
        <w:ind w:firstLine="640"/>
        <w:textAlignment w:val="auto"/>
        <w:rPr>
          <w:rFonts w:cs="仿宋_GB2312"/>
          <w:szCs w:val="32"/>
        </w:rPr>
      </w:pPr>
      <w:r>
        <w:rPr>
          <w:rFonts w:hint="eastAsia" w:cs="仿宋_GB2312"/>
          <w:szCs w:val="32"/>
        </w:rPr>
        <w:t>3.</w:t>
      </w:r>
      <w:r>
        <w:rPr>
          <w:rFonts w:hint="eastAsia"/>
          <w:szCs w:val="32"/>
        </w:rPr>
        <w:t>有固定的工作场所、健全的组织架构、完善的质量控制体系和风险管理制度，</w:t>
      </w:r>
      <w:r>
        <w:rPr>
          <w:rFonts w:hint="eastAsia" w:cs="仿宋_GB2312"/>
          <w:szCs w:val="32"/>
        </w:rPr>
        <w:t>具有良好的商业信誉和健全的财务制度，有依法缴纳税收和社会保险资金的记录。</w:t>
      </w:r>
    </w:p>
    <w:p w14:paraId="588B0E91">
      <w:pPr>
        <w:keepNext w:val="0"/>
        <w:keepLines w:val="0"/>
        <w:pageBreakBefore w:val="0"/>
        <w:wordWrap/>
        <w:overflowPunct/>
        <w:topLinePunct w:val="0"/>
        <w:autoSpaceDE/>
        <w:autoSpaceDN/>
        <w:bidi w:val="0"/>
        <w:spacing w:line="520" w:lineRule="exact"/>
        <w:ind w:firstLine="640"/>
        <w:textAlignment w:val="auto"/>
        <w:rPr>
          <w:rFonts w:cs="仿宋_GB2312"/>
          <w:szCs w:val="32"/>
        </w:rPr>
      </w:pPr>
      <w:r>
        <w:rPr>
          <w:rFonts w:hint="eastAsia" w:cs="仿宋_GB2312"/>
          <w:szCs w:val="32"/>
        </w:rPr>
        <w:t>4.</w:t>
      </w:r>
      <w:r>
        <w:rPr>
          <w:rFonts w:cs="仿宋_GB2312"/>
          <w:szCs w:val="32"/>
        </w:rPr>
        <w:t>遵守</w:t>
      </w:r>
      <w:r>
        <w:rPr>
          <w:rFonts w:hint="eastAsia" w:cs="仿宋_GB2312"/>
          <w:szCs w:val="32"/>
        </w:rPr>
        <w:t>法律</w:t>
      </w:r>
      <w:r>
        <w:rPr>
          <w:rFonts w:cs="仿宋_GB2312"/>
          <w:szCs w:val="32"/>
        </w:rPr>
        <w:t>法规、职业道德和执业准则</w:t>
      </w:r>
      <w:r>
        <w:rPr>
          <w:rFonts w:hint="eastAsia" w:cs="仿宋_GB2312"/>
          <w:szCs w:val="32"/>
        </w:rPr>
        <w:t>。</w:t>
      </w:r>
      <w:r>
        <w:rPr>
          <w:rFonts w:cs="仿宋_GB2312"/>
          <w:szCs w:val="32"/>
        </w:rPr>
        <w:t>近三年内</w:t>
      </w:r>
      <w:r>
        <w:rPr>
          <w:rFonts w:hint="eastAsia" w:cs="仿宋_GB2312"/>
          <w:szCs w:val="32"/>
        </w:rPr>
        <w:t>，</w:t>
      </w:r>
      <w:r>
        <w:rPr>
          <w:rFonts w:hint="eastAsia" w:hAnsi="仿宋_GB2312" w:cs="仿宋_GB2312"/>
          <w:szCs w:val="32"/>
        </w:rPr>
        <w:t>比选申请人在经营活动中没有重大违法违规记录，</w:t>
      </w:r>
      <w:r>
        <w:rPr>
          <w:rFonts w:hint="eastAsia" w:cs="仿宋_GB2312"/>
          <w:szCs w:val="32"/>
        </w:rPr>
        <w:t>未受到</w:t>
      </w:r>
      <w:r>
        <w:rPr>
          <w:rFonts w:hint="eastAsia" w:hAnsi="仿宋_GB2312" w:cs="仿宋_GB2312"/>
          <w:szCs w:val="32"/>
        </w:rPr>
        <w:t>刑事</w:t>
      </w:r>
      <w:r>
        <w:rPr>
          <w:rFonts w:hint="eastAsia" w:cs="仿宋_GB2312"/>
          <w:szCs w:val="32"/>
        </w:rPr>
        <w:t>处罚</w:t>
      </w:r>
      <w:r>
        <w:rPr>
          <w:rFonts w:hint="eastAsia" w:hAnsi="仿宋_GB2312" w:cs="仿宋_GB2312"/>
          <w:szCs w:val="32"/>
        </w:rPr>
        <w:t>、</w:t>
      </w:r>
      <w:r>
        <w:rPr>
          <w:rFonts w:hint="eastAsia" w:cs="仿宋_GB2312"/>
          <w:szCs w:val="32"/>
        </w:rPr>
        <w:t>行政处罚和行业</w:t>
      </w:r>
      <w:r>
        <w:rPr>
          <w:rFonts w:hint="eastAsia" w:hAnsi="仿宋_GB2312" w:cs="仿宋_GB2312"/>
          <w:szCs w:val="32"/>
        </w:rPr>
        <w:t>惩戒</w:t>
      </w:r>
      <w:r>
        <w:rPr>
          <w:rFonts w:hint="eastAsia" w:cs="仿宋_GB2312"/>
          <w:szCs w:val="32"/>
        </w:rPr>
        <w:t>；</w:t>
      </w:r>
      <w:r>
        <w:rPr>
          <w:rFonts w:hint="eastAsia" w:hAnsi="仿宋_GB2312" w:cs="仿宋_GB2312"/>
          <w:szCs w:val="32"/>
        </w:rPr>
        <w:t>比选申请人的项目负责人、项目团队人员</w:t>
      </w:r>
      <w:r>
        <w:rPr>
          <w:rFonts w:hint="eastAsia" w:cs="仿宋_GB2312"/>
          <w:szCs w:val="32"/>
        </w:rPr>
        <w:t>未受过刑事处罚、党纪处分、行政处罚和行业</w:t>
      </w:r>
      <w:r>
        <w:rPr>
          <w:rFonts w:hint="eastAsia" w:hAnsi="仿宋_GB2312" w:cs="仿宋_GB2312"/>
          <w:szCs w:val="32"/>
        </w:rPr>
        <w:t>惩戒</w:t>
      </w:r>
      <w:r>
        <w:rPr>
          <w:rFonts w:hint="eastAsia" w:cs="仿宋_GB2312"/>
          <w:szCs w:val="32"/>
        </w:rPr>
        <w:t>。</w:t>
      </w:r>
    </w:p>
    <w:p w14:paraId="7F956295">
      <w:pPr>
        <w:keepNext w:val="0"/>
        <w:keepLines w:val="0"/>
        <w:pageBreakBefore w:val="0"/>
        <w:wordWrap/>
        <w:overflowPunct/>
        <w:topLinePunct w:val="0"/>
        <w:autoSpaceDE/>
        <w:autoSpaceDN/>
        <w:bidi w:val="0"/>
        <w:spacing w:line="520" w:lineRule="exact"/>
        <w:ind w:firstLine="640"/>
        <w:textAlignment w:val="auto"/>
        <w:rPr>
          <w:rFonts w:cs="仿宋_GB2312"/>
          <w:szCs w:val="32"/>
        </w:rPr>
      </w:pPr>
      <w:r>
        <w:rPr>
          <w:rFonts w:hint="eastAsia" w:cs="仿宋_GB2312"/>
          <w:szCs w:val="32"/>
        </w:rPr>
        <w:t>5.提供服务的团队人员应取得相应执业资格，且业务能力强，具有为国有企业提供审计服务的相关工作经验，能及时响应服务需求，并提供现场服务，其中项目总负责人及现场负责人应具有五年以上执业经验。</w:t>
      </w:r>
    </w:p>
    <w:p w14:paraId="16F6EFEC">
      <w:pPr>
        <w:keepNext w:val="0"/>
        <w:keepLines w:val="0"/>
        <w:pageBreakBefore w:val="0"/>
        <w:wordWrap/>
        <w:overflowPunct/>
        <w:topLinePunct w:val="0"/>
        <w:autoSpaceDE/>
        <w:autoSpaceDN/>
        <w:bidi w:val="0"/>
        <w:adjustRightInd w:val="0"/>
        <w:snapToGrid w:val="0"/>
        <w:spacing w:line="520" w:lineRule="exact"/>
        <w:ind w:firstLine="640"/>
        <w:textAlignment w:val="auto"/>
        <w:rPr>
          <w:rFonts w:hAnsi="仿宋_GB2312" w:cs="仿宋_GB2312"/>
          <w:szCs w:val="32"/>
        </w:rPr>
      </w:pPr>
      <w:r>
        <w:rPr>
          <w:rFonts w:hint="eastAsia" w:cs="仿宋_GB2312"/>
          <w:szCs w:val="32"/>
        </w:rPr>
        <w:t>6.</w:t>
      </w:r>
      <w:r>
        <w:rPr>
          <w:rFonts w:hint="eastAsia" w:hAnsi="仿宋_GB2312" w:cs="仿宋_GB2312"/>
          <w:szCs w:val="32"/>
        </w:rPr>
        <w:t>不得被列入“信用中国”网站(www.creditchina. gov.cn)、“中国政府采购网”网站（www.ccgp.gov.cn）等失信被执行人、重大税收违法案件当事人名单、政府采购严重违法失信行为记录名单。信用信息截止时点为比选当日。</w:t>
      </w:r>
    </w:p>
    <w:p w14:paraId="02768C46">
      <w:pPr>
        <w:keepNext w:val="0"/>
        <w:keepLines w:val="0"/>
        <w:pageBreakBefore w:val="0"/>
        <w:wordWrap/>
        <w:overflowPunct/>
        <w:topLinePunct w:val="0"/>
        <w:autoSpaceDE/>
        <w:autoSpaceDN/>
        <w:bidi w:val="0"/>
        <w:adjustRightInd w:val="0"/>
        <w:snapToGrid w:val="0"/>
        <w:spacing w:line="520" w:lineRule="exact"/>
        <w:ind w:firstLine="640"/>
        <w:textAlignment w:val="auto"/>
        <w:rPr>
          <w:rFonts w:hAnsi="仿宋_GB2312" w:cs="仿宋_GB2312"/>
          <w:szCs w:val="32"/>
        </w:rPr>
      </w:pPr>
      <w:r>
        <w:rPr>
          <w:rFonts w:hint="eastAsia" w:hAnsi="仿宋_GB2312" w:cs="仿宋_GB2312"/>
          <w:szCs w:val="32"/>
        </w:rPr>
        <w:t>7.本次比选不接受联合体。</w:t>
      </w:r>
    </w:p>
    <w:p w14:paraId="69CF26F2">
      <w:pPr>
        <w:pStyle w:val="5"/>
        <w:keepNext w:val="0"/>
        <w:keepLines w:val="0"/>
        <w:pageBreakBefore w:val="0"/>
        <w:wordWrap/>
        <w:overflowPunct/>
        <w:topLinePunct w:val="0"/>
        <w:autoSpaceDE/>
        <w:autoSpaceDN/>
        <w:bidi w:val="0"/>
        <w:adjustRightInd w:val="0"/>
        <w:snapToGrid w:val="0"/>
        <w:spacing w:line="520" w:lineRule="exact"/>
        <w:ind w:firstLine="64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8.法律、行政法规规定的其他条件。</w:t>
      </w:r>
    </w:p>
    <w:p w14:paraId="490B6B88">
      <w:pPr>
        <w:keepNext w:val="0"/>
        <w:keepLines w:val="0"/>
        <w:pageBreakBefore w:val="0"/>
        <w:wordWrap/>
        <w:overflowPunct/>
        <w:topLinePunct w:val="0"/>
        <w:autoSpaceDE/>
        <w:autoSpaceDN/>
        <w:bidi w:val="0"/>
        <w:spacing w:line="520" w:lineRule="exact"/>
        <w:ind w:firstLine="640"/>
        <w:textAlignment w:val="auto"/>
        <w:rPr>
          <w:rFonts w:cs="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132D772F">
      <w:pPr>
        <w:keepNext w:val="0"/>
        <w:keepLines w:val="0"/>
        <w:pageBreakBefore w:val="0"/>
        <w:wordWrap/>
        <w:overflowPunct/>
        <w:topLinePunct w:val="0"/>
        <w:autoSpaceDE/>
        <w:autoSpaceDN/>
        <w:bidi w:val="0"/>
        <w:spacing w:line="520" w:lineRule="exact"/>
        <w:ind w:firstLine="640"/>
        <w:jc w:val="left"/>
        <w:textAlignment w:val="auto"/>
        <w:rPr>
          <w:rFonts w:cs="仿宋_GB2312"/>
          <w:szCs w:val="32"/>
        </w:rPr>
      </w:pPr>
      <w:bookmarkStart w:id="9" w:name="OLE_LINK2"/>
      <w:r>
        <w:rPr>
          <w:rFonts w:hint="eastAsia" w:cs="仿宋_GB2312"/>
          <w:szCs w:val="32"/>
        </w:rPr>
        <w:t>1.</w:t>
      </w:r>
      <w:bookmarkEnd w:id="9"/>
      <w:r>
        <w:rPr>
          <w:rFonts w:hint="eastAsia" w:cs="仿宋_GB2312"/>
          <w:szCs w:val="32"/>
        </w:rPr>
        <w:t>会计师事务所报价应为包干价，</w:t>
      </w:r>
      <w:r>
        <w:rPr>
          <w:rFonts w:cs="仿宋_GB2312"/>
          <w:szCs w:val="32"/>
        </w:rPr>
        <w:t>中介机构人员差旅食宿费等一切费用自</w:t>
      </w:r>
      <w:r>
        <w:rPr>
          <w:rFonts w:hint="eastAsia" w:cs="仿宋_GB2312"/>
          <w:szCs w:val="32"/>
        </w:rPr>
        <w:t>行承担。</w:t>
      </w:r>
    </w:p>
    <w:p w14:paraId="0A82329A">
      <w:pPr>
        <w:keepNext w:val="0"/>
        <w:keepLines w:val="0"/>
        <w:pageBreakBefore w:val="0"/>
        <w:wordWrap/>
        <w:overflowPunct/>
        <w:topLinePunct w:val="0"/>
        <w:autoSpaceDE/>
        <w:autoSpaceDN/>
        <w:bidi w:val="0"/>
        <w:spacing w:line="520" w:lineRule="exact"/>
        <w:ind w:firstLine="640"/>
        <w:jc w:val="left"/>
        <w:textAlignment w:val="auto"/>
        <w:rPr>
          <w:rFonts w:cs="仿宋_GB2312"/>
          <w:szCs w:val="32"/>
        </w:rPr>
      </w:pPr>
      <w:r>
        <w:rPr>
          <w:rFonts w:hint="eastAsia" w:cs="仿宋_GB2312"/>
          <w:szCs w:val="32"/>
          <w:lang w:val="en-US" w:eastAsia="zh-CN"/>
        </w:rPr>
        <w:t>2</w:t>
      </w:r>
      <w:r>
        <w:rPr>
          <w:rFonts w:hint="eastAsia" w:cs="仿宋_GB2312"/>
          <w:szCs w:val="32"/>
        </w:rPr>
        <w:t>.</w:t>
      </w:r>
      <w:r>
        <w:rPr>
          <w:rFonts w:hint="eastAsia" w:cs="仿宋_GB2312"/>
          <w:szCs w:val="32"/>
          <w:lang w:val="en-US" w:eastAsia="zh-CN"/>
        </w:rPr>
        <w:t>导航投资</w:t>
      </w:r>
      <w:r>
        <w:rPr>
          <w:rFonts w:cs="仿宋_GB2312"/>
          <w:szCs w:val="32"/>
        </w:rPr>
        <w:t>不保证最低报价机构能够中选，无义务承担对未中</w:t>
      </w:r>
      <w:r>
        <w:rPr>
          <w:rFonts w:hint="eastAsia" w:cs="仿宋_GB2312"/>
          <w:szCs w:val="32"/>
        </w:rPr>
        <w:t>选机构的任何责任。</w:t>
      </w:r>
    </w:p>
    <w:p w14:paraId="6BA7604F">
      <w:pPr>
        <w:keepNext w:val="0"/>
        <w:keepLines w:val="0"/>
        <w:pageBreakBefore w:val="0"/>
        <w:tabs>
          <w:tab w:val="left" w:pos="360"/>
          <w:tab w:val="left" w:pos="540"/>
        </w:tabs>
        <w:wordWrap/>
        <w:overflowPunct/>
        <w:topLinePunct w:val="0"/>
        <w:autoSpaceDE/>
        <w:autoSpaceDN/>
        <w:bidi w:val="0"/>
        <w:adjustRightInd w:val="0"/>
        <w:snapToGrid w:val="0"/>
        <w:spacing w:line="520" w:lineRule="exact"/>
        <w:ind w:firstLine="640"/>
        <w:textAlignment w:val="auto"/>
        <w:rPr>
          <w:rFonts w:ascii="仿宋" w:hAnsi="仿宋" w:eastAsia="仿宋"/>
          <w:b/>
          <w:szCs w:val="32"/>
        </w:rPr>
      </w:pPr>
      <w:r>
        <w:rPr>
          <w:rFonts w:hint="eastAsia" w:ascii="黑体" w:hAnsi="黑体" w:eastAsia="黑体" w:cs="黑体"/>
          <w:bCs/>
          <w:szCs w:val="32"/>
        </w:rPr>
        <w:t>六、比选时间和地点</w:t>
      </w:r>
    </w:p>
    <w:p w14:paraId="382F0F3D">
      <w:pPr>
        <w:keepNext w:val="0"/>
        <w:keepLines w:val="0"/>
        <w:pageBreakBefore w:val="0"/>
        <w:widowControl/>
        <w:wordWrap/>
        <w:overflowPunct/>
        <w:topLinePunct w:val="0"/>
        <w:autoSpaceDE/>
        <w:autoSpaceDN/>
        <w:bidi w:val="0"/>
        <w:spacing w:line="520" w:lineRule="exact"/>
        <w:ind w:firstLine="640"/>
        <w:jc w:val="left"/>
        <w:textAlignment w:val="auto"/>
        <w:rPr>
          <w:rFonts w:hint="eastAsia" w:ascii="仿宋_GB2312" w:eastAsia="仿宋_GB2312" w:cs="仿宋_GB2312"/>
          <w:color w:val="auto"/>
          <w:szCs w:val="32"/>
        </w:rPr>
      </w:pPr>
      <w:r>
        <w:rPr>
          <w:rFonts w:hint="eastAsia" w:ascii="仿宋_GB2312" w:eastAsia="仿宋_GB2312" w:cs="仿宋_GB2312"/>
          <w:color w:val="auto"/>
          <w:szCs w:val="32"/>
        </w:rPr>
        <w:t>1.比选时间：202</w:t>
      </w:r>
      <w:r>
        <w:rPr>
          <w:rFonts w:hint="eastAsia" w:cs="仿宋_GB2312"/>
          <w:color w:val="auto"/>
          <w:szCs w:val="32"/>
          <w:lang w:val="en-US" w:eastAsia="zh-CN"/>
        </w:rPr>
        <w:t>6</w:t>
      </w:r>
      <w:r>
        <w:rPr>
          <w:rFonts w:hint="eastAsia" w:ascii="仿宋_GB2312" w:eastAsia="仿宋_GB2312" w:cs="仿宋_GB2312"/>
          <w:color w:val="auto"/>
          <w:szCs w:val="32"/>
        </w:rPr>
        <w:t>年</w:t>
      </w:r>
      <w:r>
        <w:rPr>
          <w:rFonts w:hint="eastAsia" w:cs="仿宋_GB2312"/>
          <w:color w:val="auto"/>
          <w:szCs w:val="32"/>
          <w:lang w:val="en-US" w:eastAsia="zh-CN"/>
        </w:rPr>
        <w:t>8</w:t>
      </w:r>
      <w:r>
        <w:rPr>
          <w:rFonts w:hint="eastAsia" w:ascii="仿宋_GB2312" w:eastAsia="仿宋_GB2312" w:cs="仿宋_GB2312"/>
          <w:color w:val="auto"/>
          <w:szCs w:val="32"/>
        </w:rPr>
        <w:t>月</w:t>
      </w:r>
      <w:r>
        <w:rPr>
          <w:rFonts w:hint="eastAsia" w:ascii="仿宋_GB2312" w:eastAsia="仿宋_GB2312" w:cs="仿宋_GB2312"/>
          <w:color w:val="auto"/>
          <w:szCs w:val="32"/>
          <w:lang w:val="en-US" w:eastAsia="zh-CN"/>
        </w:rPr>
        <w:t>2</w:t>
      </w:r>
      <w:r>
        <w:rPr>
          <w:rFonts w:hint="eastAsia" w:cs="仿宋_GB2312"/>
          <w:color w:val="auto"/>
          <w:szCs w:val="32"/>
          <w:lang w:val="en-US" w:eastAsia="zh-CN"/>
        </w:rPr>
        <w:t>0</w:t>
      </w:r>
      <w:r>
        <w:rPr>
          <w:rFonts w:hint="eastAsia" w:ascii="仿宋_GB2312" w:eastAsia="仿宋_GB2312" w:cs="仿宋_GB2312"/>
          <w:color w:val="auto"/>
          <w:szCs w:val="32"/>
        </w:rPr>
        <w:t>日</w:t>
      </w:r>
      <w:r>
        <w:rPr>
          <w:rFonts w:hint="eastAsia" w:ascii="仿宋_GB2312" w:eastAsia="仿宋_GB2312" w:cs="仿宋_GB2312"/>
          <w:color w:val="auto"/>
          <w:szCs w:val="32"/>
          <w:lang w:val="en-US" w:eastAsia="zh-CN"/>
        </w:rPr>
        <w:t>或</w:t>
      </w:r>
      <w:r>
        <w:rPr>
          <w:rFonts w:hint="eastAsia" w:cs="仿宋_GB2312"/>
          <w:color w:val="auto"/>
          <w:szCs w:val="32"/>
          <w:lang w:val="en-US" w:eastAsia="zh-CN"/>
        </w:rPr>
        <w:t>8</w:t>
      </w:r>
      <w:r>
        <w:rPr>
          <w:rFonts w:hint="eastAsia" w:ascii="仿宋_GB2312" w:eastAsia="仿宋_GB2312" w:cs="仿宋_GB2312"/>
          <w:color w:val="auto"/>
          <w:szCs w:val="32"/>
          <w:lang w:val="en-US" w:eastAsia="zh-CN"/>
        </w:rPr>
        <w:t>月2</w:t>
      </w:r>
      <w:r>
        <w:rPr>
          <w:rFonts w:hint="eastAsia" w:cs="仿宋_GB2312"/>
          <w:color w:val="auto"/>
          <w:szCs w:val="32"/>
          <w:lang w:val="en-US" w:eastAsia="zh-CN"/>
        </w:rPr>
        <w:t>1</w:t>
      </w:r>
      <w:r>
        <w:rPr>
          <w:rFonts w:hint="eastAsia" w:ascii="仿宋_GB2312" w:eastAsia="仿宋_GB2312" w:cs="仿宋_GB2312"/>
          <w:color w:val="auto"/>
          <w:szCs w:val="32"/>
          <w:lang w:val="en-US" w:eastAsia="zh-CN"/>
        </w:rPr>
        <w:t>日</w:t>
      </w:r>
      <w:r>
        <w:rPr>
          <w:rFonts w:hint="eastAsia" w:ascii="仿宋_GB2312" w:eastAsia="仿宋_GB2312" w:cs="仿宋_GB2312"/>
          <w:color w:val="auto"/>
          <w:szCs w:val="32"/>
          <w:lang w:eastAsia="zh-CN"/>
        </w:rPr>
        <w:t>，</w:t>
      </w:r>
      <w:r>
        <w:rPr>
          <w:rFonts w:hint="eastAsia" w:ascii="仿宋_GB2312" w:eastAsia="仿宋_GB2312" w:cs="仿宋_GB2312"/>
          <w:color w:val="auto"/>
          <w:szCs w:val="32"/>
          <w:lang w:val="en-US" w:eastAsia="zh-CN"/>
        </w:rPr>
        <w:t>具体时间安排由</w:t>
      </w:r>
      <w:r>
        <w:rPr>
          <w:rFonts w:hint="eastAsia" w:cs="仿宋_GB2312"/>
          <w:color w:val="auto"/>
          <w:szCs w:val="32"/>
          <w:lang w:val="en-US" w:eastAsia="zh-CN"/>
        </w:rPr>
        <w:t>导航投资</w:t>
      </w:r>
      <w:r>
        <w:rPr>
          <w:rFonts w:hint="eastAsia" w:ascii="仿宋_GB2312" w:eastAsia="仿宋_GB2312" w:cs="仿宋_GB2312"/>
          <w:color w:val="auto"/>
          <w:szCs w:val="32"/>
          <w:lang w:val="en-US" w:eastAsia="zh-CN"/>
        </w:rPr>
        <w:t>提前通知</w:t>
      </w:r>
      <w:r>
        <w:rPr>
          <w:rFonts w:hint="eastAsia" w:ascii="仿宋_GB2312" w:eastAsia="仿宋_GB2312" w:cs="仿宋_GB2312"/>
          <w:color w:val="auto"/>
          <w:szCs w:val="32"/>
        </w:rPr>
        <w:t>。</w:t>
      </w:r>
    </w:p>
    <w:p w14:paraId="17D2E8BC">
      <w:pPr>
        <w:keepNext w:val="0"/>
        <w:keepLines w:val="0"/>
        <w:pageBreakBefore w:val="0"/>
        <w:wordWrap/>
        <w:overflowPunct/>
        <w:topLinePunct w:val="0"/>
        <w:autoSpaceDE/>
        <w:autoSpaceDN/>
        <w:bidi w:val="0"/>
        <w:spacing w:line="520" w:lineRule="exact"/>
        <w:ind w:firstLine="640"/>
        <w:textAlignment w:val="auto"/>
        <w:rPr>
          <w:rFonts w:hAnsi="仿宋_GB2312" w:cs="仿宋_GB2312"/>
          <w:color w:val="auto"/>
          <w:szCs w:val="32"/>
        </w:rPr>
      </w:pPr>
      <w:r>
        <w:rPr>
          <w:rFonts w:hint="eastAsia" w:hAnsi="仿宋_GB2312" w:cs="仿宋_GB2312"/>
          <w:color w:val="auto"/>
          <w:szCs w:val="32"/>
        </w:rPr>
        <w:t>2.比选地点：</w:t>
      </w:r>
      <w:r>
        <w:rPr>
          <w:rFonts w:hint="eastAsia" w:hAnsi="仿宋_GB2312" w:cs="仿宋_GB2312"/>
          <w:color w:val="auto"/>
          <w:szCs w:val="32"/>
          <w:lang w:val="en-US" w:eastAsia="zh-CN"/>
        </w:rPr>
        <w:t>导航投资</w:t>
      </w:r>
      <w:r>
        <w:rPr>
          <w:rFonts w:hint="eastAsia" w:hAnsi="仿宋_GB2312" w:cs="仿宋_GB2312"/>
          <w:color w:val="auto"/>
          <w:szCs w:val="32"/>
        </w:rPr>
        <w:t>会议室</w:t>
      </w:r>
    </w:p>
    <w:p w14:paraId="741E802C">
      <w:pPr>
        <w:keepNext w:val="0"/>
        <w:keepLines w:val="0"/>
        <w:pageBreakBefore w:val="0"/>
        <w:tabs>
          <w:tab w:val="left" w:pos="360"/>
          <w:tab w:val="left" w:pos="540"/>
        </w:tabs>
        <w:wordWrap/>
        <w:overflowPunct/>
        <w:topLinePunct w:val="0"/>
        <w:autoSpaceDE/>
        <w:autoSpaceDN/>
        <w:bidi w:val="0"/>
        <w:adjustRightInd w:val="0"/>
        <w:snapToGrid w:val="0"/>
        <w:spacing w:line="520" w:lineRule="exact"/>
        <w:ind w:firstLine="640"/>
        <w:textAlignment w:val="auto"/>
        <w:rPr>
          <w:rFonts w:ascii="黑体" w:hAnsi="黑体" w:eastAsia="黑体" w:cs="黑体"/>
          <w:bCs/>
          <w:color w:val="auto"/>
          <w:szCs w:val="32"/>
        </w:rPr>
      </w:pPr>
      <w:r>
        <w:rPr>
          <w:rFonts w:hint="eastAsia" w:ascii="黑体" w:hAnsi="黑体" w:eastAsia="黑体" w:cs="黑体"/>
          <w:color w:val="auto"/>
          <w:szCs w:val="32"/>
        </w:rPr>
        <w:t>七、</w:t>
      </w:r>
      <w:r>
        <w:rPr>
          <w:rFonts w:hint="eastAsia" w:ascii="黑体" w:hAnsi="黑体" w:eastAsia="黑体" w:cs="黑体"/>
          <w:bCs/>
          <w:color w:val="auto"/>
          <w:szCs w:val="32"/>
        </w:rPr>
        <w:t>响应文件及其递交</w:t>
      </w:r>
    </w:p>
    <w:p w14:paraId="4CEE3CA8">
      <w:pPr>
        <w:keepNext w:val="0"/>
        <w:keepLines w:val="0"/>
        <w:pageBreakBefore w:val="0"/>
        <w:wordWrap/>
        <w:overflowPunct/>
        <w:topLinePunct w:val="0"/>
        <w:autoSpaceDE/>
        <w:autoSpaceDN/>
        <w:bidi w:val="0"/>
        <w:spacing w:line="520" w:lineRule="exact"/>
        <w:ind w:firstLine="640"/>
        <w:textAlignment w:val="auto"/>
        <w:rPr>
          <w:rFonts w:hAnsi="仿宋_GB2312" w:cs="仿宋_GB2312"/>
          <w:color w:val="auto"/>
          <w:szCs w:val="32"/>
        </w:rPr>
      </w:pPr>
      <w:r>
        <w:rPr>
          <w:rFonts w:hint="eastAsia" w:hAnsi="仿宋_GB2312" w:cs="仿宋_GB2312"/>
          <w:color w:val="auto"/>
          <w:szCs w:val="32"/>
        </w:rPr>
        <w:t>1.拟参选的</w:t>
      </w:r>
      <w:r>
        <w:rPr>
          <w:rFonts w:hAnsi="仿宋_GB2312" w:cs="仿宋_GB2312"/>
          <w:color w:val="auto"/>
          <w:szCs w:val="32"/>
        </w:rPr>
        <w:t>比选申请人，</w:t>
      </w:r>
      <w:r>
        <w:rPr>
          <w:rFonts w:hint="eastAsia" w:hAnsi="仿宋_GB2312" w:cs="仿宋_GB2312"/>
          <w:color w:val="auto"/>
          <w:szCs w:val="32"/>
        </w:rPr>
        <w:t>将《比选申请书》签章扫描件，以及本公告附件2规定的资格资质证明材料扫描件提交联系人邮箱，提交截止时间202</w:t>
      </w:r>
      <w:r>
        <w:rPr>
          <w:rFonts w:hint="eastAsia" w:hAnsi="仿宋_GB2312" w:cs="仿宋_GB2312"/>
          <w:color w:val="auto"/>
          <w:szCs w:val="32"/>
          <w:lang w:val="en-US" w:eastAsia="zh-CN"/>
        </w:rPr>
        <w:t>6</w:t>
      </w:r>
      <w:r>
        <w:rPr>
          <w:rFonts w:hint="eastAsia" w:hAnsi="仿宋_GB2312" w:cs="仿宋_GB2312"/>
          <w:color w:val="auto"/>
          <w:szCs w:val="32"/>
        </w:rPr>
        <w:t>年</w:t>
      </w:r>
      <w:r>
        <w:rPr>
          <w:rFonts w:hint="eastAsia" w:hAnsi="仿宋_GB2312" w:cs="仿宋_GB2312"/>
          <w:color w:val="auto"/>
          <w:szCs w:val="32"/>
          <w:lang w:val="en-US" w:eastAsia="zh-CN"/>
        </w:rPr>
        <w:t>8</w:t>
      </w:r>
      <w:r>
        <w:rPr>
          <w:rFonts w:hint="eastAsia" w:hAnsi="仿宋_GB2312" w:cs="仿宋_GB2312"/>
          <w:color w:val="auto"/>
          <w:szCs w:val="32"/>
        </w:rPr>
        <w:t>月</w:t>
      </w:r>
      <w:r>
        <w:rPr>
          <w:rFonts w:hint="eastAsia" w:hAnsi="仿宋_GB2312" w:cs="仿宋_GB2312"/>
          <w:color w:val="auto"/>
          <w:szCs w:val="32"/>
          <w:lang w:val="en-US" w:eastAsia="zh-CN"/>
        </w:rPr>
        <w:t>18</w:t>
      </w:r>
      <w:r>
        <w:rPr>
          <w:rFonts w:hint="eastAsia" w:hAnsi="仿宋_GB2312" w:cs="仿宋_GB2312"/>
          <w:color w:val="auto"/>
          <w:szCs w:val="32"/>
        </w:rPr>
        <w:t>日17：</w:t>
      </w:r>
      <w:r>
        <w:rPr>
          <w:rFonts w:hint="eastAsia" w:hAnsi="仿宋_GB2312" w:cs="仿宋_GB2312"/>
          <w:color w:val="auto"/>
          <w:szCs w:val="32"/>
          <w:lang w:val="en-US" w:eastAsia="zh-CN"/>
        </w:rPr>
        <w:t>3</w:t>
      </w:r>
      <w:r>
        <w:rPr>
          <w:rFonts w:hint="eastAsia" w:hAnsi="仿宋_GB2312" w:cs="仿宋_GB2312"/>
          <w:color w:val="auto"/>
          <w:szCs w:val="32"/>
        </w:rPr>
        <w:t>0前,逾期提交的申请书和资格资质证明材料不予受理。</w:t>
      </w:r>
      <w:r>
        <w:rPr>
          <w:rFonts w:hint="eastAsia" w:hAnsi="仿宋_GB2312" w:cs="仿宋_GB2312"/>
          <w:color w:val="auto"/>
          <w:szCs w:val="32"/>
          <w:lang w:eastAsia="zh-CN"/>
        </w:rPr>
        <w:t>导航投资</w:t>
      </w:r>
      <w:r>
        <w:rPr>
          <w:rFonts w:hint="eastAsia" w:hAnsi="仿宋_GB2312" w:cs="仿宋_GB2312"/>
          <w:color w:val="auto"/>
          <w:szCs w:val="32"/>
        </w:rPr>
        <w:t>组织对资格资质等材料进行审查，确定比选申请人名单。</w:t>
      </w:r>
    </w:p>
    <w:p w14:paraId="1B693F9A">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int="eastAsia" w:hAnsi="仿宋_GB2312" w:cs="仿宋_GB2312"/>
          <w:szCs w:val="32"/>
        </w:rPr>
        <w:t>2.</w:t>
      </w:r>
      <w:r>
        <w:rPr>
          <w:rFonts w:hAnsi="仿宋_GB2312" w:cs="仿宋_GB2312"/>
          <w:szCs w:val="32"/>
        </w:rPr>
        <w:t>符合资格资质的</w:t>
      </w:r>
      <w:r>
        <w:rPr>
          <w:rFonts w:hint="eastAsia" w:hAnsi="仿宋_GB2312" w:cs="仿宋_GB2312"/>
          <w:szCs w:val="32"/>
        </w:rPr>
        <w:t xml:space="preserve">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18F82495">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int="eastAsia" w:hAnsi="仿宋_GB2312" w:cs="仿宋_GB2312"/>
          <w:szCs w:val="32"/>
        </w:rPr>
        <w:t>3.响应文件的份数：一式 6 份，1份正本，5份副本。</w:t>
      </w:r>
    </w:p>
    <w:p w14:paraId="4325A1B5">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int="eastAsia" w:hAnsi="仿宋_GB2312" w:cs="仿宋_GB2312"/>
          <w:szCs w:val="32"/>
        </w:rPr>
        <w:t>4.逾期送达、未送达指定地点、未密封或者标注错误的响应文件，比选人不予受理，本次比选不接收邮寄的响应文件。</w:t>
      </w:r>
    </w:p>
    <w:p w14:paraId="0FC11A53">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int="eastAsia" w:hAnsi="仿宋_GB2312" w:cs="仿宋_GB2312"/>
          <w:szCs w:val="32"/>
        </w:rPr>
        <w:t>5.通过资格资质审查的比选申请人少于三家的，比选人有权重新组织比选。</w:t>
      </w:r>
    </w:p>
    <w:p w14:paraId="07382C4D">
      <w:pPr>
        <w:keepNext w:val="0"/>
        <w:keepLines w:val="0"/>
        <w:pageBreakBefore w:val="0"/>
        <w:wordWrap/>
        <w:overflowPunct/>
        <w:topLinePunct w:val="0"/>
        <w:autoSpaceDE/>
        <w:autoSpaceDN/>
        <w:bidi w:val="0"/>
        <w:spacing w:line="520" w:lineRule="exact"/>
        <w:ind w:firstLine="640"/>
        <w:textAlignment w:val="auto"/>
        <w:rPr>
          <w:rFonts w:ascii="黑体" w:eastAsia="黑体" w:cs="黑体"/>
          <w:szCs w:val="32"/>
        </w:rPr>
      </w:pPr>
      <w:r>
        <w:rPr>
          <w:rFonts w:hint="eastAsia" w:ascii="黑体" w:eastAsia="黑体" w:cs="黑体"/>
          <w:szCs w:val="32"/>
        </w:rPr>
        <w:t>八、评审流程</w:t>
      </w:r>
    </w:p>
    <w:p w14:paraId="01579576">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int="eastAsia" w:hAnsi="仿宋_GB2312" w:cs="仿宋_GB2312"/>
          <w:szCs w:val="32"/>
        </w:rPr>
        <w:t>1.评审现场由比选申请人进行陈述，并回答评委提问。陈述时间不超过15分钟（由拟委派的项目负责人进行比选方案讲解</w:t>
      </w:r>
      <w:r>
        <w:rPr>
          <w:rFonts w:hint="eastAsia" w:hAnsi="仿宋_GB2312" w:cs="仿宋_GB2312"/>
          <w:szCs w:val="32"/>
          <w:lang w:eastAsia="zh-CN"/>
        </w:rPr>
        <w:t>，</w:t>
      </w:r>
      <w:r>
        <w:rPr>
          <w:rFonts w:hint="eastAsia" w:hAnsi="仿宋_GB2312" w:cs="仿宋_GB2312"/>
          <w:szCs w:val="32"/>
          <w:lang w:val="en-US" w:eastAsia="zh-CN"/>
        </w:rPr>
        <w:t>可使用PPT</w:t>
      </w:r>
      <w:r>
        <w:rPr>
          <w:rFonts w:hint="eastAsia" w:hAnsi="仿宋_GB2312" w:cs="仿宋_GB2312"/>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06329E11">
      <w:pPr>
        <w:keepNext w:val="0"/>
        <w:keepLines w:val="0"/>
        <w:pageBreakBefore w:val="0"/>
        <w:wordWrap/>
        <w:overflowPunct/>
        <w:topLinePunct w:val="0"/>
        <w:autoSpaceDE/>
        <w:autoSpaceDN/>
        <w:bidi w:val="0"/>
        <w:spacing w:line="520" w:lineRule="exact"/>
        <w:ind w:firstLine="640"/>
        <w:textAlignment w:val="auto"/>
        <w:rPr>
          <w:rFonts w:hAnsi="仿宋_GB2312" w:cs="仿宋_GB2312"/>
          <w:szCs w:val="32"/>
        </w:rPr>
      </w:pPr>
      <w:r>
        <w:rPr>
          <w:rFonts w:hAnsi="仿宋_GB2312" w:cs="仿宋_GB2312"/>
          <w:szCs w:val="32"/>
        </w:rPr>
        <w:t>2.</w:t>
      </w:r>
      <w:r>
        <w:rPr>
          <w:rFonts w:hint="eastAsia" w:hAnsi="仿宋_GB2312" w:cs="仿宋_GB2312"/>
          <w:szCs w:val="32"/>
        </w:rPr>
        <w:t>评分方式采用综合评分法进行综合评定，得分最高者为确定推荐中选单位。</w:t>
      </w:r>
    </w:p>
    <w:p w14:paraId="7E416099">
      <w:pPr>
        <w:pStyle w:val="5"/>
        <w:keepNext w:val="0"/>
        <w:keepLines w:val="0"/>
        <w:pageBreakBefore w:val="0"/>
        <w:wordWrap/>
        <w:overflowPunct/>
        <w:topLinePunct w:val="0"/>
        <w:autoSpaceDE/>
        <w:autoSpaceDN/>
        <w:bidi w:val="0"/>
        <w:adjustRightInd w:val="0"/>
        <w:snapToGrid w:val="0"/>
        <w:spacing w:line="520" w:lineRule="exact"/>
        <w:ind w:firstLine="640"/>
        <w:textAlignment w:val="auto"/>
        <w:rPr>
          <w:rFonts w:ascii="黑体" w:hAnsi="黑体" w:eastAsia="黑体" w:cs="黑体"/>
          <w:sz w:val="32"/>
          <w:szCs w:val="32"/>
        </w:rPr>
      </w:pPr>
      <w:r>
        <w:rPr>
          <w:rFonts w:hint="eastAsia" w:ascii="黑体" w:hAnsi="黑体" w:eastAsia="黑体" w:cs="黑体"/>
          <w:kern w:val="2"/>
          <w:sz w:val="32"/>
          <w:szCs w:val="32"/>
        </w:rPr>
        <w:t>九、发布公告的媒介</w:t>
      </w:r>
    </w:p>
    <w:p w14:paraId="304AC06F">
      <w:pPr>
        <w:keepNext w:val="0"/>
        <w:keepLines w:val="0"/>
        <w:pageBreakBefore w:val="0"/>
        <w:kinsoku w:val="0"/>
        <w:wordWrap/>
        <w:overflowPunct/>
        <w:topLinePunct w:val="0"/>
        <w:autoSpaceDE/>
        <w:autoSpaceDN/>
        <w:bidi w:val="0"/>
        <w:spacing w:line="520" w:lineRule="exact"/>
        <w:ind w:firstLine="640"/>
        <w:jc w:val="left"/>
        <w:textAlignment w:val="auto"/>
        <w:rPr>
          <w:rFonts w:hint="eastAsia" w:cs="仿宋_GB2312"/>
          <w:szCs w:val="32"/>
        </w:rPr>
      </w:pPr>
      <w:r>
        <w:rPr>
          <w:rFonts w:hint="eastAsia" w:cs="仿宋_GB2312"/>
          <w:szCs w:val="32"/>
        </w:rPr>
        <w:t>本次比</w:t>
      </w:r>
      <w:r>
        <w:rPr>
          <w:rFonts w:hint="eastAsia" w:cs="仿宋_GB2312"/>
          <w:color w:val="auto"/>
          <w:szCs w:val="32"/>
        </w:rPr>
        <w:t>选公告在</w:t>
      </w:r>
      <w:r>
        <w:rPr>
          <w:rFonts w:hint="eastAsia" w:cs="仿宋_GB2312"/>
          <w:color w:val="auto"/>
          <w:szCs w:val="32"/>
          <w:lang w:val="en-US" w:eastAsia="zh-CN"/>
        </w:rPr>
        <w:t>绵阳市国资委官网（https://gzw.my.gov.cn）、</w:t>
      </w:r>
      <w:r>
        <w:rPr>
          <w:rFonts w:hint="eastAsia" w:cs="仿宋_GB2312"/>
          <w:color w:val="auto"/>
          <w:szCs w:val="32"/>
        </w:rPr>
        <w:t>四川九洲投资控股集团有限公司官网（http://</w:t>
      </w:r>
      <w:r>
        <w:rPr>
          <w:rFonts w:hint="eastAsia" w:cs="仿宋_GB2312"/>
          <w:color w:val="auto"/>
          <w:szCs w:val="32"/>
          <w:lang w:val="en-US" w:eastAsia="zh-CN"/>
        </w:rPr>
        <w:t>www.jezetek.cc</w:t>
      </w:r>
      <w:r>
        <w:rPr>
          <w:rFonts w:hint="eastAsia" w:cs="仿宋_GB2312"/>
          <w:color w:val="auto"/>
          <w:szCs w:val="32"/>
        </w:rPr>
        <w:t>）上发布。对于因其他网站</w:t>
      </w:r>
      <w:r>
        <w:rPr>
          <w:rFonts w:hint="eastAsia" w:cs="仿宋_GB2312"/>
          <w:szCs w:val="32"/>
        </w:rPr>
        <w:t>转载并发布的非完整版或修改版公告，而导致误报名或无效报名的情形，比选人不承担责任。</w:t>
      </w:r>
    </w:p>
    <w:p w14:paraId="4E553764">
      <w:pPr>
        <w:pStyle w:val="5"/>
        <w:keepNext w:val="0"/>
        <w:keepLines w:val="0"/>
        <w:pageBreakBefore w:val="0"/>
        <w:wordWrap/>
        <w:overflowPunct/>
        <w:topLinePunct w:val="0"/>
        <w:autoSpaceDE/>
        <w:autoSpaceDN/>
        <w:bidi w:val="0"/>
        <w:adjustRightInd w:val="0"/>
        <w:snapToGrid w:val="0"/>
        <w:spacing w:line="520" w:lineRule="exact"/>
        <w:ind w:firstLine="640"/>
        <w:textAlignment w:val="auto"/>
        <w:rPr>
          <w:rFonts w:ascii="黑体" w:hAnsi="黑体" w:eastAsia="黑体" w:cs="黑体"/>
          <w:kern w:val="2"/>
          <w:sz w:val="32"/>
          <w:szCs w:val="32"/>
        </w:rPr>
      </w:pPr>
      <w:r>
        <w:rPr>
          <w:rFonts w:hint="eastAsia" w:ascii="黑体" w:hAnsi="黑体" w:eastAsia="黑体" w:cs="黑体"/>
          <w:kern w:val="2"/>
          <w:sz w:val="32"/>
          <w:szCs w:val="32"/>
        </w:rPr>
        <w:t>十、公告期限</w:t>
      </w:r>
    </w:p>
    <w:p w14:paraId="2005C17D">
      <w:pPr>
        <w:keepNext w:val="0"/>
        <w:keepLines w:val="0"/>
        <w:pageBreakBefore w:val="0"/>
        <w:tabs>
          <w:tab w:val="left" w:pos="360"/>
          <w:tab w:val="left" w:pos="540"/>
        </w:tabs>
        <w:wordWrap/>
        <w:overflowPunct/>
        <w:topLinePunct w:val="0"/>
        <w:autoSpaceDE/>
        <w:autoSpaceDN/>
        <w:bidi w:val="0"/>
        <w:adjustRightInd w:val="0"/>
        <w:snapToGrid w:val="0"/>
        <w:spacing w:line="520" w:lineRule="exact"/>
        <w:ind w:firstLine="640"/>
        <w:textAlignment w:val="auto"/>
        <w:rPr>
          <w:rFonts w:hAnsi="仿宋_GB2312" w:cs="仿宋_GB2312"/>
          <w:szCs w:val="32"/>
        </w:rPr>
      </w:pPr>
      <w:r>
        <w:rPr>
          <w:rFonts w:hint="eastAsia" w:hAnsi="仿宋_GB2312" w:cs="仿宋_GB2312"/>
          <w:szCs w:val="32"/>
        </w:rPr>
        <w:t>自本公告发布之日起5个工作日。</w:t>
      </w:r>
    </w:p>
    <w:p w14:paraId="783BF59F">
      <w:pPr>
        <w:keepNext w:val="0"/>
        <w:keepLines w:val="0"/>
        <w:pageBreakBefore w:val="0"/>
        <w:tabs>
          <w:tab w:val="left" w:pos="360"/>
          <w:tab w:val="left" w:pos="540"/>
        </w:tabs>
        <w:wordWrap/>
        <w:overflowPunct/>
        <w:topLinePunct w:val="0"/>
        <w:autoSpaceDE/>
        <w:autoSpaceDN/>
        <w:bidi w:val="0"/>
        <w:adjustRightInd w:val="0"/>
        <w:snapToGrid w:val="0"/>
        <w:spacing w:line="520" w:lineRule="exact"/>
        <w:ind w:firstLine="640"/>
        <w:textAlignment w:val="auto"/>
        <w:rPr>
          <w:rFonts w:hAnsi="仿宋_GB2312" w:cs="仿宋_GB2312"/>
          <w:szCs w:val="32"/>
        </w:rPr>
      </w:pPr>
      <w:r>
        <w:rPr>
          <w:rFonts w:hint="eastAsia" w:ascii="黑体" w:hAnsi="黑体" w:eastAsia="黑体" w:cs="黑体"/>
          <w:bCs/>
          <w:szCs w:val="32"/>
        </w:rPr>
        <w:t xml:space="preserve">十一、联系方式 </w:t>
      </w:r>
    </w:p>
    <w:p w14:paraId="25F7431B">
      <w:pPr>
        <w:keepNext w:val="0"/>
        <w:keepLines w:val="0"/>
        <w:pageBreakBefore w:val="0"/>
        <w:wordWrap/>
        <w:overflowPunct/>
        <w:topLinePunct w:val="0"/>
        <w:autoSpaceDE/>
        <w:autoSpaceDN/>
        <w:bidi w:val="0"/>
        <w:spacing w:line="520" w:lineRule="exact"/>
        <w:ind w:firstLine="640"/>
        <w:textAlignment w:val="auto"/>
        <w:rPr>
          <w:rFonts w:hint="eastAsia" w:eastAsia="仿宋_GB2312" w:cs="仿宋_GB2312"/>
          <w:szCs w:val="32"/>
          <w:lang w:eastAsia="zh-CN"/>
        </w:rPr>
      </w:pPr>
      <w:r>
        <w:rPr>
          <w:rFonts w:hint="eastAsia" w:cs="仿宋_GB2312"/>
          <w:szCs w:val="32"/>
        </w:rPr>
        <w:t>联系人：</w:t>
      </w:r>
      <w:r>
        <w:rPr>
          <w:rFonts w:hint="eastAsia" w:cs="仿宋_GB2312"/>
          <w:szCs w:val="32"/>
          <w:lang w:val="en-US" w:eastAsia="zh-CN"/>
        </w:rPr>
        <w:t>程艳媚</w:t>
      </w:r>
    </w:p>
    <w:p w14:paraId="1E36DCDB">
      <w:pPr>
        <w:keepNext w:val="0"/>
        <w:keepLines w:val="0"/>
        <w:pageBreakBefore w:val="0"/>
        <w:wordWrap/>
        <w:overflowPunct/>
        <w:topLinePunct w:val="0"/>
        <w:autoSpaceDE/>
        <w:autoSpaceDN/>
        <w:bidi w:val="0"/>
        <w:spacing w:line="520" w:lineRule="exact"/>
        <w:ind w:firstLine="640"/>
        <w:textAlignment w:val="auto"/>
        <w:rPr>
          <w:rFonts w:hint="default" w:eastAsia="仿宋_GB2312" w:cs="仿宋_GB2312"/>
          <w:szCs w:val="32"/>
          <w:lang w:val="en-US" w:eastAsia="zh-CN"/>
        </w:rPr>
      </w:pPr>
      <w:r>
        <w:rPr>
          <w:rFonts w:hint="eastAsia" w:cs="仿宋_GB2312"/>
          <w:szCs w:val="32"/>
        </w:rPr>
        <w:t>电  话：</w:t>
      </w:r>
      <w:r>
        <w:rPr>
          <w:rFonts w:hint="eastAsia" w:cs="仿宋_GB2312"/>
          <w:szCs w:val="32"/>
          <w:lang w:val="en-US" w:eastAsia="zh-CN"/>
        </w:rPr>
        <w:t>13408539387</w:t>
      </w:r>
    </w:p>
    <w:p w14:paraId="7431C53C">
      <w:pPr>
        <w:keepNext w:val="0"/>
        <w:keepLines w:val="0"/>
        <w:pageBreakBefore w:val="0"/>
        <w:wordWrap/>
        <w:overflowPunct/>
        <w:topLinePunct w:val="0"/>
        <w:autoSpaceDE/>
        <w:autoSpaceDN/>
        <w:bidi w:val="0"/>
        <w:spacing w:line="520" w:lineRule="exact"/>
        <w:ind w:firstLine="640"/>
        <w:textAlignment w:val="auto"/>
        <w:rPr>
          <w:rFonts w:cs="仿宋_GB2312"/>
          <w:color w:val="FF0000"/>
          <w:szCs w:val="32"/>
        </w:rPr>
      </w:pPr>
      <w:r>
        <w:rPr>
          <w:rFonts w:hint="eastAsia" w:cs="仿宋_GB2312"/>
          <w:color w:val="auto"/>
          <w:szCs w:val="32"/>
        </w:rPr>
        <w:t>邮  箱：chengyanme</w:t>
      </w:r>
      <w:r>
        <w:rPr>
          <w:rFonts w:hint="eastAsia" w:cs="仿宋_GB2312"/>
          <w:szCs w:val="32"/>
        </w:rPr>
        <w:t>i</w:t>
      </w:r>
      <w:r>
        <w:rPr>
          <w:rFonts w:hint="eastAsia" w:cs="仿宋_GB2312"/>
          <w:szCs w:val="32"/>
          <w:lang w:val="en-US" w:eastAsia="zh-CN"/>
        </w:rPr>
        <w:t>@</w:t>
      </w:r>
      <w:r>
        <w:rPr>
          <w:rFonts w:hint="eastAsia" w:cs="仿宋_GB2312"/>
          <w:szCs w:val="32"/>
        </w:rPr>
        <w:t>jezetek.cc</w:t>
      </w:r>
    </w:p>
    <w:p w14:paraId="4B488104">
      <w:pPr>
        <w:keepNext w:val="0"/>
        <w:keepLines w:val="0"/>
        <w:pageBreakBefore w:val="0"/>
        <w:wordWrap/>
        <w:overflowPunct/>
        <w:topLinePunct w:val="0"/>
        <w:autoSpaceDE/>
        <w:autoSpaceDN/>
        <w:bidi w:val="0"/>
        <w:spacing w:line="520" w:lineRule="exact"/>
        <w:ind w:firstLine="640"/>
        <w:textAlignment w:val="auto"/>
        <w:rPr>
          <w:rFonts w:cs="仿宋_GB2312"/>
          <w:szCs w:val="32"/>
        </w:rPr>
      </w:pPr>
    </w:p>
    <w:p w14:paraId="424E3191">
      <w:pPr>
        <w:keepNext w:val="0"/>
        <w:keepLines w:val="0"/>
        <w:pageBreakBefore w:val="0"/>
        <w:wordWrap/>
        <w:overflowPunct/>
        <w:topLinePunct w:val="0"/>
        <w:autoSpaceDE/>
        <w:autoSpaceDN/>
        <w:bidi w:val="0"/>
        <w:spacing w:line="520" w:lineRule="exact"/>
        <w:ind w:left="2057" w:leftChars="200" w:hanging="1417" w:hangingChars="443"/>
        <w:textAlignment w:val="auto"/>
        <w:rPr>
          <w:rFonts w:cs="仿宋_GB2312"/>
          <w:szCs w:val="32"/>
        </w:rPr>
      </w:pPr>
      <w:r>
        <w:rPr>
          <w:rFonts w:hint="eastAsia" w:cs="仿宋_GB2312"/>
          <w:szCs w:val="32"/>
        </w:rPr>
        <w:t>附件：1.</w:t>
      </w:r>
      <w:r>
        <w:rPr>
          <w:rFonts w:hint="eastAsia" w:hAnsi="仿宋_GB2312" w:cs="仿宋_GB2312"/>
          <w:szCs w:val="32"/>
        </w:rPr>
        <w:t>《</w:t>
      </w:r>
      <w:r>
        <w:rPr>
          <w:rFonts w:hint="eastAsia" w:cs="仿宋_GB2312"/>
          <w:kern w:val="0"/>
          <w:szCs w:val="32"/>
        </w:rPr>
        <w:t>四川九洲卫星导航投资发展有限公司</w:t>
      </w:r>
      <w:r>
        <w:rPr>
          <w:rFonts w:hint="eastAsia" w:hAnsi="仿宋_GB2312" w:cs="仿宋_GB2312"/>
          <w:szCs w:val="32"/>
        </w:rPr>
        <w:t>收购</w:t>
      </w:r>
      <w:r>
        <w:rPr>
          <w:rFonts w:hint="eastAsia" w:hAnsi="仿宋_GB2312" w:cs="仿宋_GB2312"/>
          <w:szCs w:val="32"/>
          <w:lang w:eastAsia="zh-CN"/>
        </w:rPr>
        <w:t>XX</w:t>
      </w:r>
      <w:r>
        <w:rPr>
          <w:rFonts w:hint="eastAsia" w:hAnsi="仿宋_GB2312" w:cs="仿宋_GB2312"/>
          <w:szCs w:val="32"/>
        </w:rPr>
        <w:t>有限公司</w:t>
      </w:r>
      <w:r>
        <w:rPr>
          <w:rFonts w:hint="eastAsia" w:hAnsi="仿宋_GB2312" w:cs="仿宋_GB2312"/>
          <w:szCs w:val="32"/>
          <w:lang w:eastAsia="zh-CN"/>
        </w:rPr>
        <w:t>控制权</w:t>
      </w:r>
      <w:r>
        <w:rPr>
          <w:rFonts w:hint="eastAsia" w:hAnsi="仿宋_GB2312" w:cs="仿宋_GB2312"/>
          <w:szCs w:val="32"/>
        </w:rPr>
        <w:t>项目会计师事务所比选申请书》</w:t>
      </w:r>
    </w:p>
    <w:p w14:paraId="436E4AD6">
      <w:pPr>
        <w:keepNext w:val="0"/>
        <w:keepLines w:val="0"/>
        <w:pageBreakBefore w:val="0"/>
        <w:wordWrap/>
        <w:overflowPunct/>
        <w:topLinePunct w:val="0"/>
        <w:autoSpaceDE/>
        <w:autoSpaceDN/>
        <w:bidi w:val="0"/>
        <w:spacing w:line="520" w:lineRule="exact"/>
        <w:ind w:firstLine="1600" w:firstLineChars="500"/>
        <w:textAlignment w:val="auto"/>
        <w:rPr>
          <w:rFonts w:cs="仿宋_GB2312"/>
          <w:szCs w:val="32"/>
        </w:rPr>
      </w:pPr>
      <w:r>
        <w:rPr>
          <w:rFonts w:hint="eastAsia" w:cs="仿宋_GB2312"/>
          <w:szCs w:val="32"/>
        </w:rPr>
        <w:t>2.《资格资质证明材料清单》</w:t>
      </w:r>
    </w:p>
    <w:p w14:paraId="6F93DA74">
      <w:pPr>
        <w:pStyle w:val="7"/>
        <w:keepNext w:val="0"/>
        <w:keepLines w:val="0"/>
        <w:pageBreakBefore w:val="0"/>
        <w:wordWrap/>
        <w:overflowPunct/>
        <w:topLinePunct w:val="0"/>
        <w:autoSpaceDE/>
        <w:autoSpaceDN/>
        <w:bidi w:val="0"/>
        <w:spacing w:line="520" w:lineRule="exact"/>
        <w:ind w:firstLine="0" w:firstLineChars="0"/>
        <w:textAlignment w:val="auto"/>
        <w:rPr>
          <w:rFonts w:cs="仿宋_GB2312"/>
          <w:szCs w:val="32"/>
        </w:rPr>
      </w:pPr>
    </w:p>
    <w:p w14:paraId="321BBEF6">
      <w:pPr>
        <w:pStyle w:val="7"/>
        <w:keepNext w:val="0"/>
        <w:keepLines w:val="0"/>
        <w:pageBreakBefore w:val="0"/>
        <w:wordWrap/>
        <w:overflowPunct/>
        <w:topLinePunct w:val="0"/>
        <w:autoSpaceDE/>
        <w:autoSpaceDN/>
        <w:bidi w:val="0"/>
        <w:spacing w:line="520" w:lineRule="exact"/>
        <w:ind w:firstLine="0" w:firstLineChars="0"/>
        <w:textAlignment w:val="auto"/>
        <w:rPr>
          <w:rFonts w:cs="仿宋_GB2312"/>
          <w:szCs w:val="32"/>
        </w:rPr>
      </w:pPr>
    </w:p>
    <w:p w14:paraId="32899053">
      <w:pPr>
        <w:keepNext w:val="0"/>
        <w:keepLines w:val="0"/>
        <w:pageBreakBefore w:val="0"/>
        <w:wordWrap/>
        <w:overflowPunct/>
        <w:topLinePunct w:val="0"/>
        <w:autoSpaceDE/>
        <w:autoSpaceDN/>
        <w:bidi w:val="0"/>
        <w:adjustRightInd w:val="0"/>
        <w:snapToGrid w:val="0"/>
        <w:spacing w:line="520" w:lineRule="exact"/>
        <w:ind w:firstLine="0" w:firstLineChars="0"/>
        <w:jc w:val="right"/>
        <w:textAlignment w:val="auto"/>
        <w:rPr>
          <w:rFonts w:cs="仿宋_GB2312"/>
          <w:color w:val="auto"/>
          <w:szCs w:val="32"/>
        </w:rPr>
      </w:pPr>
      <w:r>
        <w:rPr>
          <w:rFonts w:hint="eastAsia" w:cs="仿宋_GB2312"/>
          <w:kern w:val="0"/>
          <w:szCs w:val="32"/>
        </w:rPr>
        <w:t>四</w:t>
      </w:r>
      <w:r>
        <w:rPr>
          <w:rFonts w:hint="eastAsia" w:cs="仿宋_GB2312"/>
          <w:color w:val="auto"/>
          <w:kern w:val="0"/>
          <w:szCs w:val="32"/>
        </w:rPr>
        <w:t>川九洲卫星导航投资发展有限公司</w:t>
      </w:r>
    </w:p>
    <w:p w14:paraId="61706448">
      <w:pPr>
        <w:keepNext w:val="0"/>
        <w:keepLines w:val="0"/>
        <w:pageBreakBefore w:val="0"/>
        <w:wordWrap/>
        <w:overflowPunct/>
        <w:topLinePunct w:val="0"/>
        <w:autoSpaceDE/>
        <w:autoSpaceDN/>
        <w:bidi w:val="0"/>
        <w:adjustRightInd w:val="0"/>
        <w:snapToGrid w:val="0"/>
        <w:spacing w:line="520" w:lineRule="exact"/>
        <w:ind w:firstLine="0" w:firstLineChars="0"/>
        <w:jc w:val="center"/>
        <w:textAlignment w:val="auto"/>
        <w:rPr>
          <w:rFonts w:cs="仿宋_GB2312"/>
          <w:color w:val="auto"/>
          <w:szCs w:val="32"/>
        </w:rPr>
      </w:pPr>
      <w:r>
        <w:rPr>
          <w:rFonts w:hint="eastAsia" w:cs="仿宋_GB2312"/>
          <w:color w:val="auto"/>
          <w:szCs w:val="32"/>
        </w:rPr>
        <w:t xml:space="preserve">                              202</w:t>
      </w:r>
      <w:r>
        <w:rPr>
          <w:rFonts w:hint="eastAsia" w:cs="仿宋_GB2312"/>
          <w:color w:val="auto"/>
          <w:szCs w:val="32"/>
          <w:lang w:val="en-US" w:eastAsia="zh-CN"/>
        </w:rPr>
        <w:t>6</w:t>
      </w:r>
      <w:r>
        <w:rPr>
          <w:rFonts w:hint="eastAsia" w:cs="仿宋_GB2312"/>
          <w:color w:val="auto"/>
          <w:szCs w:val="32"/>
        </w:rPr>
        <w:t>年</w:t>
      </w:r>
      <w:r>
        <w:rPr>
          <w:rFonts w:hint="eastAsia" w:cs="仿宋_GB2312"/>
          <w:color w:val="auto"/>
          <w:szCs w:val="32"/>
          <w:lang w:val="en-US" w:eastAsia="zh-CN"/>
        </w:rPr>
        <w:t>8</w:t>
      </w:r>
      <w:r>
        <w:rPr>
          <w:rFonts w:hint="eastAsia" w:cs="仿宋_GB2312"/>
          <w:color w:val="auto"/>
          <w:szCs w:val="32"/>
        </w:rPr>
        <w:t>月</w:t>
      </w:r>
      <w:r>
        <w:rPr>
          <w:rFonts w:hint="eastAsia" w:cs="仿宋_GB2312"/>
          <w:color w:val="auto"/>
          <w:szCs w:val="32"/>
          <w:lang w:val="en-US" w:eastAsia="zh-CN"/>
        </w:rPr>
        <w:t>11</w:t>
      </w:r>
      <w:r>
        <w:rPr>
          <w:rFonts w:hint="eastAsia" w:cs="仿宋_GB2312"/>
          <w:color w:val="auto"/>
          <w:szCs w:val="32"/>
        </w:rPr>
        <w:t>日</w:t>
      </w:r>
    </w:p>
    <w:p w14:paraId="09514E80">
      <w:pPr>
        <w:adjustRightInd w:val="0"/>
        <w:snapToGrid w:val="0"/>
        <w:spacing w:line="300" w:lineRule="auto"/>
        <w:ind w:firstLine="0" w:firstLineChars="0"/>
        <w:jc w:val="right"/>
        <w:rPr>
          <w:rFonts w:cs="Times New Roman"/>
          <w:szCs w:val="32"/>
        </w:rPr>
      </w:pPr>
    </w:p>
    <w:p w14:paraId="404472D5">
      <w:pPr>
        <w:spacing w:line="480" w:lineRule="auto"/>
        <w:ind w:firstLineChars="0"/>
        <w:jc w:val="left"/>
        <w:rPr>
          <w:rFonts w:cs="Times New Roman"/>
          <w:szCs w:val="32"/>
        </w:rPr>
      </w:pPr>
      <w:r>
        <w:rPr>
          <w:rFonts w:hint="eastAsia" w:cs="Times New Roman"/>
          <w:szCs w:val="32"/>
        </w:rPr>
        <w:br w:type="page"/>
      </w:r>
      <w:bookmarkStart w:id="10" w:name="_GoBack"/>
      <w:bookmarkEnd w:id="10"/>
    </w:p>
    <w:p w14:paraId="5B019CE9">
      <w:pPr>
        <w:adjustRightInd w:val="0"/>
        <w:snapToGrid w:val="0"/>
        <w:spacing w:line="240" w:lineRule="auto"/>
        <w:ind w:firstLine="0" w:firstLineChars="0"/>
        <w:outlineLvl w:val="0"/>
        <w:rPr>
          <w:rFonts w:ascii="黑体" w:hAnsi="黑体" w:eastAsia="黑体" w:cs="黑体"/>
          <w:szCs w:val="32"/>
        </w:rPr>
      </w:pPr>
      <w:r>
        <w:rPr>
          <w:rFonts w:hint="eastAsia" w:ascii="黑体" w:hAnsi="黑体" w:eastAsia="黑体" w:cs="黑体"/>
          <w:szCs w:val="32"/>
        </w:rPr>
        <w:t>附件1</w:t>
      </w:r>
    </w:p>
    <w:p w14:paraId="063BA21B">
      <w:pPr>
        <w:adjustRightInd w:val="0"/>
        <w:snapToGrid w:val="0"/>
        <w:spacing w:line="240" w:lineRule="auto"/>
        <w:ind w:firstLine="0" w:firstLineChars="0"/>
        <w:outlineLvl w:val="0"/>
        <w:rPr>
          <w:rFonts w:ascii="黑体" w:hAnsi="黑体" w:eastAsia="黑体" w:cs="黑体"/>
          <w:szCs w:val="32"/>
        </w:rPr>
      </w:pPr>
    </w:p>
    <w:p w14:paraId="19C7C36C">
      <w:pPr>
        <w:adjustRightInd w:val="0"/>
        <w:snapToGrid w:val="0"/>
        <w:spacing w:line="240" w:lineRule="auto"/>
        <w:ind w:firstLine="0" w:firstLineChars="0"/>
        <w:jc w:val="center"/>
        <w:outlineLvl w:val="0"/>
        <w:rPr>
          <w:rFonts w:ascii="宋体" w:hAnsi="宋体" w:eastAsia="宋体" w:cs="黑体"/>
          <w:b/>
          <w:kern w:val="36"/>
          <w:sz w:val="36"/>
          <w:szCs w:val="36"/>
        </w:rPr>
      </w:pPr>
      <w:r>
        <w:rPr>
          <w:rFonts w:hint="eastAsia" w:ascii="宋体" w:hAnsi="宋体" w:eastAsia="宋体" w:cs="黑体"/>
          <w:b/>
          <w:kern w:val="36"/>
          <w:sz w:val="36"/>
          <w:szCs w:val="36"/>
        </w:rPr>
        <w:t>四川九洲卫星导航投资发展有限公司收购</w:t>
      </w:r>
      <w:r>
        <w:rPr>
          <w:rFonts w:hint="eastAsia" w:ascii="宋体" w:hAnsi="宋体" w:eastAsia="宋体" w:cs="黑体"/>
          <w:b/>
          <w:kern w:val="36"/>
          <w:sz w:val="36"/>
          <w:szCs w:val="36"/>
          <w:lang w:eastAsia="zh-CN"/>
        </w:rPr>
        <w:t>XX</w:t>
      </w:r>
      <w:r>
        <w:rPr>
          <w:rFonts w:hint="eastAsia" w:ascii="宋体" w:hAnsi="宋体" w:eastAsia="宋体" w:cs="黑体"/>
          <w:b/>
          <w:kern w:val="36"/>
          <w:sz w:val="36"/>
          <w:szCs w:val="36"/>
        </w:rPr>
        <w:t>公司</w:t>
      </w:r>
      <w:r>
        <w:rPr>
          <w:rFonts w:hint="eastAsia" w:ascii="宋体" w:hAnsi="宋体" w:eastAsia="宋体" w:cs="黑体"/>
          <w:b/>
          <w:kern w:val="36"/>
          <w:sz w:val="36"/>
          <w:szCs w:val="36"/>
          <w:lang w:eastAsia="zh-CN"/>
        </w:rPr>
        <w:t>控制权</w:t>
      </w:r>
      <w:r>
        <w:rPr>
          <w:rFonts w:hint="eastAsia" w:ascii="宋体" w:hAnsi="宋体" w:eastAsia="宋体" w:cs="黑体"/>
          <w:b/>
          <w:kern w:val="36"/>
          <w:sz w:val="36"/>
          <w:szCs w:val="36"/>
        </w:rPr>
        <w:t xml:space="preserve">项目会计师事务所比选申请书 </w:t>
      </w:r>
    </w:p>
    <w:p w14:paraId="6BB01D2A">
      <w:pPr>
        <w:adjustRightInd w:val="0"/>
        <w:snapToGrid w:val="0"/>
        <w:ind w:firstLine="0" w:firstLineChars="0"/>
        <w:rPr>
          <w:rFonts w:cs="Times New Roman"/>
          <w:szCs w:val="32"/>
        </w:rPr>
      </w:pPr>
    </w:p>
    <w:p w14:paraId="75B868AE">
      <w:pPr>
        <w:adjustRightInd w:val="0"/>
        <w:snapToGrid w:val="0"/>
        <w:ind w:left="640" w:hanging="640" w:hangingChars="200"/>
        <w:rPr>
          <w:rFonts w:cs="Times New Roman"/>
          <w:szCs w:val="32"/>
        </w:rPr>
      </w:pPr>
      <w:r>
        <w:rPr>
          <w:rFonts w:hint="eastAsia" w:cs="Times New Roman"/>
          <w:szCs w:val="32"/>
        </w:rPr>
        <w:t>致：</w:t>
      </w:r>
      <w:r>
        <w:rPr>
          <w:rFonts w:hint="eastAsia" w:cs="仿宋_GB2312"/>
          <w:kern w:val="0"/>
          <w:szCs w:val="32"/>
        </w:rPr>
        <w:t>四川九洲卫星导航投资发展有限公司</w:t>
      </w:r>
    </w:p>
    <w:p w14:paraId="4EB62529">
      <w:pPr>
        <w:adjustRightInd w:val="0"/>
        <w:snapToGrid w:val="0"/>
        <w:ind w:firstLine="640"/>
        <w:rPr>
          <w:rFonts w:cs="Times New Roman"/>
          <w:szCs w:val="32"/>
        </w:rPr>
      </w:pPr>
      <w:r>
        <w:rPr>
          <w:rFonts w:hint="eastAsia" w:cs="Times New Roman"/>
          <w:szCs w:val="32"/>
        </w:rPr>
        <w:t>（</w:t>
      </w:r>
      <w:r>
        <w:rPr>
          <w:rFonts w:hint="eastAsia" w:hAnsi="仿宋_GB2312" w:cs="仿宋_GB2312"/>
          <w:szCs w:val="32"/>
          <w:u w:val="single"/>
        </w:rPr>
        <w:t>比选申请人</w:t>
      </w:r>
      <w:r>
        <w:rPr>
          <w:rFonts w:hint="eastAsia" w:cs="Times New Roman"/>
          <w:szCs w:val="32"/>
          <w:u w:val="single"/>
        </w:rPr>
        <w:t>名称</w:t>
      </w:r>
      <w:r>
        <w:rPr>
          <w:rFonts w:hint="eastAsia" w:cs="Times New Roman"/>
          <w:szCs w:val="32"/>
        </w:rPr>
        <w:t>）已</w:t>
      </w:r>
      <w:r>
        <w:rPr>
          <w:rFonts w:hint="eastAsia" w:hAnsi="仿宋_GB2312" w:cs="仿宋_GB2312"/>
          <w:szCs w:val="32"/>
        </w:rPr>
        <w:t>知悉</w:t>
      </w:r>
      <w:r>
        <w:rPr>
          <w:rFonts w:cs="Times New Roman"/>
          <w:szCs w:val="32"/>
        </w:rPr>
        <w:t>贵</w:t>
      </w:r>
      <w:r>
        <w:rPr>
          <w:rFonts w:hint="eastAsia" w:cs="Times New Roman"/>
          <w:szCs w:val="32"/>
        </w:rPr>
        <w:t>单位关于</w:t>
      </w:r>
      <w:r>
        <w:rPr>
          <w:rFonts w:hint="eastAsia" w:cs="仿宋_GB2312"/>
          <w:kern w:val="0"/>
          <w:szCs w:val="32"/>
        </w:rPr>
        <w:t>四川九洲卫星导航投资发展有限公司</w:t>
      </w:r>
      <w:r>
        <w:rPr>
          <w:rFonts w:hint="eastAsia" w:cs="Times New Roman"/>
          <w:szCs w:val="32"/>
        </w:rPr>
        <w:t>收购</w:t>
      </w:r>
      <w:r>
        <w:rPr>
          <w:rFonts w:hint="eastAsia" w:cs="Times New Roman"/>
          <w:szCs w:val="32"/>
          <w:lang w:eastAsia="zh-CN"/>
        </w:rPr>
        <w:t>XX</w:t>
      </w:r>
      <w:r>
        <w:rPr>
          <w:rFonts w:hint="eastAsia" w:cs="Times New Roman"/>
          <w:szCs w:val="32"/>
        </w:rPr>
        <w:t>有限公司</w:t>
      </w:r>
      <w:r>
        <w:rPr>
          <w:rFonts w:hint="eastAsia" w:cs="Times New Roman"/>
          <w:szCs w:val="32"/>
          <w:lang w:eastAsia="zh-CN"/>
        </w:rPr>
        <w:t>控制权</w:t>
      </w:r>
      <w:r>
        <w:rPr>
          <w:rFonts w:hint="eastAsia" w:cs="Times New Roman"/>
          <w:szCs w:val="32"/>
        </w:rPr>
        <w:t>项目</w:t>
      </w:r>
      <w:r>
        <w:rPr>
          <w:rFonts w:hint="eastAsia" w:cs="仿宋_GB2312"/>
          <w:szCs w:val="32"/>
        </w:rPr>
        <w:t>会计师事务所</w:t>
      </w:r>
      <w:r>
        <w:rPr>
          <w:rFonts w:hint="eastAsia" w:cs="Times New Roman"/>
          <w:szCs w:val="32"/>
        </w:rPr>
        <w:t>选聘的比选公告，并充分了解贵单位发布的比选内容及要求，现确认参加贵单位该项目的</w:t>
      </w:r>
      <w:r>
        <w:rPr>
          <w:rFonts w:hint="eastAsia" w:cs="仿宋_GB2312"/>
          <w:szCs w:val="32"/>
          <w:u w:val="single"/>
        </w:rPr>
        <w:t>会计师事务所</w:t>
      </w:r>
      <w:r>
        <w:rPr>
          <w:rFonts w:hint="eastAsia" w:cs="Times New Roman"/>
          <w:szCs w:val="32"/>
        </w:rPr>
        <w:t>比选。</w:t>
      </w:r>
    </w:p>
    <w:p w14:paraId="59CCB24B">
      <w:pPr>
        <w:adjustRightInd w:val="0"/>
        <w:snapToGrid w:val="0"/>
        <w:ind w:firstLine="640"/>
        <w:rPr>
          <w:rFonts w:cs="Times New Roman"/>
          <w:szCs w:val="32"/>
        </w:rPr>
      </w:pPr>
    </w:p>
    <w:p w14:paraId="39969561">
      <w:pPr>
        <w:adjustRightInd w:val="0"/>
        <w:snapToGrid w:val="0"/>
        <w:ind w:firstLine="640"/>
        <w:rPr>
          <w:rFonts w:cs="Times New Roman"/>
          <w:szCs w:val="32"/>
        </w:rPr>
      </w:pPr>
      <w:r>
        <w:rPr>
          <w:rFonts w:hint="eastAsia" w:cs="Times New Roman"/>
          <w:szCs w:val="32"/>
        </w:rPr>
        <w:t xml:space="preserve">我单位负责本项目比选的具体联系人：  </w:t>
      </w:r>
      <w:r>
        <w:rPr>
          <w:rFonts w:cs="Times New Roman"/>
          <w:szCs w:val="32"/>
        </w:rPr>
        <w:t xml:space="preserve"> </w:t>
      </w:r>
    </w:p>
    <w:p w14:paraId="6CAA907E">
      <w:pPr>
        <w:adjustRightInd w:val="0"/>
        <w:snapToGrid w:val="0"/>
        <w:ind w:firstLine="640"/>
        <w:rPr>
          <w:rFonts w:cs="Times New Roman"/>
          <w:szCs w:val="32"/>
        </w:rPr>
      </w:pPr>
      <w:r>
        <w:rPr>
          <w:rFonts w:hint="eastAsia" w:cs="Times New Roman"/>
          <w:szCs w:val="32"/>
        </w:rPr>
        <w:t xml:space="preserve">联系电话： </w:t>
      </w:r>
    </w:p>
    <w:p w14:paraId="45640331">
      <w:pPr>
        <w:pStyle w:val="5"/>
        <w:ind w:firstLine="560"/>
      </w:pPr>
    </w:p>
    <w:p w14:paraId="409CBDE5">
      <w:pPr>
        <w:adjustRightInd w:val="0"/>
        <w:snapToGrid w:val="0"/>
        <w:ind w:firstLine="640"/>
        <w:jc w:val="right"/>
        <w:rPr>
          <w:rFonts w:cs="Times New Roman"/>
          <w:szCs w:val="32"/>
        </w:rPr>
      </w:pPr>
      <w:r>
        <w:rPr>
          <w:rFonts w:hint="eastAsia" w:cs="Times New Roman"/>
          <w:szCs w:val="32"/>
        </w:rPr>
        <w:t xml:space="preserve"> </w:t>
      </w:r>
    </w:p>
    <w:p w14:paraId="097C7A04">
      <w:pPr>
        <w:adjustRightInd w:val="0"/>
        <w:snapToGrid w:val="0"/>
        <w:ind w:firstLine="2880" w:firstLineChars="900"/>
        <w:rPr>
          <w:rFonts w:cs="Times New Roman"/>
          <w:szCs w:val="32"/>
        </w:rPr>
      </w:pPr>
      <w:r>
        <w:rPr>
          <w:rFonts w:hint="eastAsia" w:cs="Times New Roman"/>
          <w:szCs w:val="32"/>
        </w:rPr>
        <w:t xml:space="preserve">   </w:t>
      </w:r>
      <w:r>
        <w:rPr>
          <w:rFonts w:hint="eastAsia" w:hAnsi="仿宋_GB2312" w:cs="仿宋_GB2312"/>
          <w:szCs w:val="32"/>
        </w:rPr>
        <w:t>比选申请人</w:t>
      </w:r>
      <w:r>
        <w:rPr>
          <w:rFonts w:hint="eastAsia" w:cs="Times New Roman"/>
          <w:szCs w:val="32"/>
        </w:rPr>
        <w:t>：（全称、盖章）</w:t>
      </w:r>
    </w:p>
    <w:p w14:paraId="155819C8">
      <w:pPr>
        <w:adjustRightInd w:val="0"/>
        <w:snapToGrid w:val="0"/>
        <w:ind w:firstLine="640"/>
        <w:jc w:val="center"/>
        <w:rPr>
          <w:rFonts w:cs="Times New Roman"/>
          <w:szCs w:val="32"/>
        </w:rPr>
      </w:pPr>
      <w:r>
        <w:rPr>
          <w:rFonts w:hint="eastAsia" w:cs="Times New Roman"/>
          <w:szCs w:val="32"/>
        </w:rPr>
        <w:t xml:space="preserve"> </w:t>
      </w:r>
    </w:p>
    <w:p w14:paraId="2D7B0730">
      <w:pPr>
        <w:adjustRightInd w:val="0"/>
        <w:snapToGrid w:val="0"/>
        <w:ind w:firstLine="640"/>
        <w:jc w:val="center"/>
        <w:rPr>
          <w:rFonts w:cs="Times New Roman"/>
          <w:szCs w:val="32"/>
        </w:rPr>
      </w:pPr>
      <w:r>
        <w:rPr>
          <w:rFonts w:hint="eastAsia" w:cs="Times New Roman"/>
          <w:szCs w:val="32"/>
        </w:rPr>
        <w:t xml:space="preserve">             法定代表人或委托代理人：（签章）</w:t>
      </w:r>
    </w:p>
    <w:p w14:paraId="29DA952F">
      <w:pPr>
        <w:adjustRightInd w:val="0"/>
        <w:snapToGrid w:val="0"/>
        <w:ind w:firstLine="1920" w:firstLineChars="600"/>
        <w:jc w:val="center"/>
        <w:rPr>
          <w:rFonts w:cs="Times New Roman"/>
          <w:szCs w:val="32"/>
        </w:rPr>
      </w:pPr>
    </w:p>
    <w:p w14:paraId="44917F8B">
      <w:pPr>
        <w:adjustRightInd w:val="0"/>
        <w:snapToGrid w:val="0"/>
        <w:ind w:firstLine="1920" w:firstLineChars="600"/>
        <w:jc w:val="center"/>
        <w:rPr>
          <w:rFonts w:cs="Times New Roman"/>
          <w:szCs w:val="32"/>
        </w:rPr>
      </w:pPr>
      <w:r>
        <w:rPr>
          <w:rFonts w:hint="eastAsia" w:cs="Times New Roman"/>
          <w:szCs w:val="32"/>
        </w:rPr>
        <w:t>日  期：    年    月    日</w:t>
      </w:r>
    </w:p>
    <w:p w14:paraId="254ABF9C">
      <w:pPr>
        <w:ind w:firstLine="640"/>
      </w:pPr>
      <w:r>
        <w:br w:type="page"/>
      </w:r>
    </w:p>
    <w:p w14:paraId="07BC5D4D">
      <w:pPr>
        <w:ind w:firstLine="0" w:firstLineChars="0"/>
        <w:rPr>
          <w:rFonts w:ascii="黑体" w:hAnsi="黑体" w:eastAsia="黑体" w:cs="黑体"/>
          <w:szCs w:val="32"/>
          <w:lang w:bidi="ar"/>
        </w:rPr>
      </w:pPr>
      <w:r>
        <w:rPr>
          <w:rFonts w:hint="eastAsia" w:ascii="黑体" w:hAnsi="黑体" w:eastAsia="黑体" w:cs="黑体"/>
          <w:szCs w:val="32"/>
          <w:lang w:bidi="ar"/>
        </w:rPr>
        <w:t>附件2</w:t>
      </w:r>
    </w:p>
    <w:p w14:paraId="7A982DA9">
      <w:pPr>
        <w:ind w:firstLine="0" w:firstLineChars="0"/>
        <w:jc w:val="center"/>
        <w:rPr>
          <w:rFonts w:cs="仿宋_GB2312"/>
          <w:szCs w:val="32"/>
          <w:lang w:bidi="ar"/>
        </w:rPr>
      </w:pPr>
    </w:p>
    <w:p w14:paraId="5CAF4EA1">
      <w:pPr>
        <w:widowControl/>
        <w:adjustRightInd w:val="0"/>
        <w:snapToGrid w:val="0"/>
        <w:spacing w:line="240" w:lineRule="auto"/>
        <w:ind w:firstLine="0" w:firstLineChars="0"/>
        <w:jc w:val="center"/>
        <w:outlineLvl w:val="0"/>
        <w:rPr>
          <w:rFonts w:ascii="方正小标宋简体" w:eastAsia="方正小标宋简体" w:cs="方正小标宋简体"/>
          <w:bCs/>
          <w:kern w:val="36"/>
          <w:sz w:val="36"/>
          <w:szCs w:val="36"/>
          <w:lang w:bidi="ar"/>
        </w:rPr>
      </w:pPr>
      <w:r>
        <w:rPr>
          <w:rFonts w:hint="eastAsia" w:ascii="方正小标宋简体" w:eastAsia="方正小标宋简体" w:cs="方正小标宋简体"/>
          <w:bCs/>
          <w:kern w:val="36"/>
          <w:sz w:val="36"/>
          <w:szCs w:val="36"/>
          <w:lang w:bidi="ar"/>
        </w:rPr>
        <w:t>资格资质证明材料清单</w:t>
      </w:r>
    </w:p>
    <w:p w14:paraId="42571448">
      <w:pPr>
        <w:ind w:firstLine="0" w:firstLineChars="0"/>
        <w:rPr>
          <w:rFonts w:cs="仿宋_GB2312"/>
          <w:szCs w:val="32"/>
          <w:lang w:bidi="ar"/>
        </w:rPr>
      </w:pPr>
    </w:p>
    <w:p w14:paraId="32127011">
      <w:pPr>
        <w:numPr>
          <w:ilvl w:val="0"/>
          <w:numId w:val="2"/>
        </w:numPr>
        <w:ind w:firstLine="640"/>
        <w:rPr>
          <w:rFonts w:ascii="仿宋" w:hAnsi="仿宋" w:cs="仿宋_GB2312"/>
        </w:rPr>
      </w:pPr>
      <w:r>
        <w:rPr>
          <w:rFonts w:hint="eastAsia" w:ascii="仿宋" w:hAnsi="仿宋" w:cs="仿宋_GB2312"/>
        </w:rPr>
        <w:t>由工商部门核发的营业执照正副本复印件。</w:t>
      </w:r>
    </w:p>
    <w:p w14:paraId="493B2999">
      <w:pPr>
        <w:numPr>
          <w:ilvl w:val="255"/>
          <w:numId w:val="0"/>
        </w:numPr>
        <w:ind w:firstLine="640" w:firstLineChars="200"/>
        <w:rPr>
          <w:rFonts w:cs="仿宋_GB2312"/>
          <w:szCs w:val="32"/>
          <w:lang w:bidi="ar"/>
        </w:rPr>
      </w:pPr>
      <w:r>
        <w:rPr>
          <w:rFonts w:hint="eastAsia" w:cs="仿宋_GB2312"/>
          <w:szCs w:val="32"/>
          <w:lang w:bidi="ar"/>
        </w:rPr>
        <w:t>2. 包括不限于可从事审计服务的经营许可证、公司成立批文、从事证券业务资质等。</w:t>
      </w:r>
    </w:p>
    <w:p w14:paraId="7B46752B">
      <w:pPr>
        <w:ind w:firstLine="640"/>
        <w:rPr>
          <w:rFonts w:cs="仿宋_GB2312"/>
          <w:szCs w:val="32"/>
          <w:lang w:bidi="ar"/>
        </w:rPr>
      </w:pPr>
      <w:r>
        <w:rPr>
          <w:rFonts w:hint="eastAsia" w:cs="仿宋_GB2312"/>
          <w:szCs w:val="32"/>
          <w:lang w:bidi="ar"/>
        </w:rPr>
        <w:t>3. 固定经营场所或办公地点证明材料：包括经营场所产权证明证书或者租赁协议复印件。</w:t>
      </w:r>
    </w:p>
    <w:p w14:paraId="5C3DE3C6">
      <w:pPr>
        <w:ind w:firstLine="640"/>
        <w:rPr>
          <w:szCs w:val="32"/>
        </w:rPr>
      </w:pPr>
      <w:r>
        <w:rPr>
          <w:rFonts w:hint="eastAsia" w:cs="仿宋_GB2312"/>
          <w:szCs w:val="32"/>
          <w:lang w:bidi="ar"/>
        </w:rPr>
        <w:t>4. 依法缴纳税收和社会保险资金的证明。</w:t>
      </w:r>
    </w:p>
    <w:p w14:paraId="4C797AFC">
      <w:pPr>
        <w:ind w:firstLine="640"/>
        <w:rPr>
          <w:szCs w:val="32"/>
        </w:rPr>
      </w:pPr>
      <w:r>
        <w:rPr>
          <w:rFonts w:hint="eastAsia" w:cs="仿宋_GB2312"/>
          <w:szCs w:val="32"/>
          <w:lang w:bidi="ar"/>
        </w:rPr>
        <w:t>5. 无处罚证明材料：公司无犯罪、处罚承诺书或区市级以上行业协会等出具的近三年未受行政处罚或行业惩戒证明。</w:t>
      </w:r>
    </w:p>
    <w:p w14:paraId="551A1411">
      <w:pPr>
        <w:pStyle w:val="7"/>
        <w:ind w:firstLine="640"/>
      </w:pPr>
      <w:r>
        <w:rPr>
          <w:rFonts w:hint="eastAsia"/>
        </w:rPr>
        <w:t>注：以上证明材料均需加盖单位公章。</w:t>
      </w:r>
    </w:p>
    <w:sectPr>
      <w:headerReference r:id="rId5" w:type="default"/>
      <w:footerReference r:id="rId6" w:type="default"/>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AA4780F-2BA4-4BE9-9162-8E9E3D2178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F41F960-0B4A-417C-9FE4-2FFDC6A54DB7}"/>
  </w:font>
  <w:font w:name="仿宋_GB2312">
    <w:panose1 w:val="02010609030101010101"/>
    <w:charset w:val="86"/>
    <w:family w:val="auto"/>
    <w:pitch w:val="default"/>
    <w:sig w:usb0="00000001" w:usb1="080E0000" w:usb2="00000000" w:usb3="00000000" w:csb0="00040000" w:csb1="00000000"/>
    <w:embedRegular r:id="rId3" w:fontKey="{603EE657-3938-4F7D-959F-514FC747DBC5}"/>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4" w:fontKey="{5E7CCFDF-924A-48E1-8DF5-C996A3D07C4E}"/>
  </w:font>
  <w:font w:name="方正小标宋简体">
    <w:panose1 w:val="03000509000000000000"/>
    <w:charset w:val="86"/>
    <w:family w:val="script"/>
    <w:pitch w:val="default"/>
    <w:sig w:usb0="00000001" w:usb1="080E0000" w:usb2="00000000" w:usb3="00000000" w:csb0="00040000" w:csb1="00000000"/>
    <w:embedRegular r:id="rId5" w:fontKey="{DF64C249-4E1B-4D64-8049-60C826753AE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4D3FD">
    <w:pPr>
      <w:pStyle w:val="6"/>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31F51CD">
                          <w:pPr>
                            <w:pStyle w:val="6"/>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31F51CD">
                    <w:pPr>
                      <w:pStyle w:val="6"/>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FC7A">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1A77"/>
    <w:rsid w:val="00163C59"/>
    <w:rsid w:val="001C5CC8"/>
    <w:rsid w:val="00267242"/>
    <w:rsid w:val="002E081F"/>
    <w:rsid w:val="00327AE9"/>
    <w:rsid w:val="0033604F"/>
    <w:rsid w:val="00372B7D"/>
    <w:rsid w:val="00431BF8"/>
    <w:rsid w:val="0045251C"/>
    <w:rsid w:val="0053659D"/>
    <w:rsid w:val="005B7BBA"/>
    <w:rsid w:val="005F3D43"/>
    <w:rsid w:val="00622346"/>
    <w:rsid w:val="00820824"/>
    <w:rsid w:val="00853F19"/>
    <w:rsid w:val="008B089D"/>
    <w:rsid w:val="00992DC8"/>
    <w:rsid w:val="009A17F7"/>
    <w:rsid w:val="009F592F"/>
    <w:rsid w:val="00A408A1"/>
    <w:rsid w:val="00A61B34"/>
    <w:rsid w:val="00AA3DDD"/>
    <w:rsid w:val="00B2206E"/>
    <w:rsid w:val="00B25419"/>
    <w:rsid w:val="00B27B22"/>
    <w:rsid w:val="00B56BED"/>
    <w:rsid w:val="00BA10F0"/>
    <w:rsid w:val="00C94F53"/>
    <w:rsid w:val="00CD0260"/>
    <w:rsid w:val="00CD0336"/>
    <w:rsid w:val="00CD15A5"/>
    <w:rsid w:val="00D1062D"/>
    <w:rsid w:val="00D6100C"/>
    <w:rsid w:val="00D63FF5"/>
    <w:rsid w:val="00D90D9C"/>
    <w:rsid w:val="00DC1D31"/>
    <w:rsid w:val="00DD6964"/>
    <w:rsid w:val="00EA5933"/>
    <w:rsid w:val="00FA2A03"/>
    <w:rsid w:val="01741377"/>
    <w:rsid w:val="02822DAF"/>
    <w:rsid w:val="038A191A"/>
    <w:rsid w:val="04025BED"/>
    <w:rsid w:val="04D45B1C"/>
    <w:rsid w:val="06016BCB"/>
    <w:rsid w:val="078D2F29"/>
    <w:rsid w:val="08B236AA"/>
    <w:rsid w:val="08CF1E16"/>
    <w:rsid w:val="08F4469F"/>
    <w:rsid w:val="09396B93"/>
    <w:rsid w:val="099E30BC"/>
    <w:rsid w:val="09B74D83"/>
    <w:rsid w:val="0B20374E"/>
    <w:rsid w:val="0C8E0BA6"/>
    <w:rsid w:val="0E1C374D"/>
    <w:rsid w:val="0E440BB0"/>
    <w:rsid w:val="0EEC7E92"/>
    <w:rsid w:val="0F15057F"/>
    <w:rsid w:val="0FEC4D34"/>
    <w:rsid w:val="10C5422A"/>
    <w:rsid w:val="117A3266"/>
    <w:rsid w:val="11EE2305"/>
    <w:rsid w:val="12480693"/>
    <w:rsid w:val="128676D0"/>
    <w:rsid w:val="12C827E6"/>
    <w:rsid w:val="135F5B8C"/>
    <w:rsid w:val="139D4D78"/>
    <w:rsid w:val="14215BE8"/>
    <w:rsid w:val="150D1A61"/>
    <w:rsid w:val="16EE2876"/>
    <w:rsid w:val="1A02204B"/>
    <w:rsid w:val="1A760548"/>
    <w:rsid w:val="1B66485B"/>
    <w:rsid w:val="1BA51146"/>
    <w:rsid w:val="1BF27E9D"/>
    <w:rsid w:val="1CC02268"/>
    <w:rsid w:val="1D102ADC"/>
    <w:rsid w:val="1D672C88"/>
    <w:rsid w:val="1E433F7E"/>
    <w:rsid w:val="1F0C1276"/>
    <w:rsid w:val="1F1D5DA7"/>
    <w:rsid w:val="1F432C95"/>
    <w:rsid w:val="20F01D12"/>
    <w:rsid w:val="23D34157"/>
    <w:rsid w:val="23D941CF"/>
    <w:rsid w:val="24245B8D"/>
    <w:rsid w:val="24CE1EB7"/>
    <w:rsid w:val="24E61397"/>
    <w:rsid w:val="25C87183"/>
    <w:rsid w:val="25CB603D"/>
    <w:rsid w:val="25E92568"/>
    <w:rsid w:val="272F6449"/>
    <w:rsid w:val="27C97CD5"/>
    <w:rsid w:val="27E965F8"/>
    <w:rsid w:val="28EF553B"/>
    <w:rsid w:val="29127DD1"/>
    <w:rsid w:val="2957169D"/>
    <w:rsid w:val="2A7F2D51"/>
    <w:rsid w:val="2A921002"/>
    <w:rsid w:val="2A932BB6"/>
    <w:rsid w:val="2BC43604"/>
    <w:rsid w:val="2E7D0C28"/>
    <w:rsid w:val="2E9A2E66"/>
    <w:rsid w:val="2EB66E3D"/>
    <w:rsid w:val="2FA80D83"/>
    <w:rsid w:val="2FBC149F"/>
    <w:rsid w:val="2FD933F6"/>
    <w:rsid w:val="2FED0C50"/>
    <w:rsid w:val="300E30A0"/>
    <w:rsid w:val="338373A5"/>
    <w:rsid w:val="34961BB2"/>
    <w:rsid w:val="3566572C"/>
    <w:rsid w:val="36063E75"/>
    <w:rsid w:val="37985945"/>
    <w:rsid w:val="37C36CED"/>
    <w:rsid w:val="3842422E"/>
    <w:rsid w:val="39184F8F"/>
    <w:rsid w:val="39765577"/>
    <w:rsid w:val="39967ACA"/>
    <w:rsid w:val="3A013B12"/>
    <w:rsid w:val="3A5F16D1"/>
    <w:rsid w:val="3A756774"/>
    <w:rsid w:val="3A914FF9"/>
    <w:rsid w:val="3B2959F3"/>
    <w:rsid w:val="3C1D2839"/>
    <w:rsid w:val="3C554A8C"/>
    <w:rsid w:val="3C6D55F2"/>
    <w:rsid w:val="3D8B14FA"/>
    <w:rsid w:val="3EA130E8"/>
    <w:rsid w:val="3EB33EFF"/>
    <w:rsid w:val="3F507F4B"/>
    <w:rsid w:val="40D3644E"/>
    <w:rsid w:val="40F956A6"/>
    <w:rsid w:val="41536A4E"/>
    <w:rsid w:val="41A01FC6"/>
    <w:rsid w:val="4202116C"/>
    <w:rsid w:val="42147C5F"/>
    <w:rsid w:val="42440FC5"/>
    <w:rsid w:val="430E1541"/>
    <w:rsid w:val="4426387B"/>
    <w:rsid w:val="44E7043A"/>
    <w:rsid w:val="457E43CC"/>
    <w:rsid w:val="46D4173A"/>
    <w:rsid w:val="470F656B"/>
    <w:rsid w:val="47157F8F"/>
    <w:rsid w:val="4800556C"/>
    <w:rsid w:val="49AE112D"/>
    <w:rsid w:val="4A401CE1"/>
    <w:rsid w:val="4A6A13C3"/>
    <w:rsid w:val="4A7D4746"/>
    <w:rsid w:val="4AD25D09"/>
    <w:rsid w:val="4B3401B9"/>
    <w:rsid w:val="4BCC6CE0"/>
    <w:rsid w:val="4C82133E"/>
    <w:rsid w:val="4CE96229"/>
    <w:rsid w:val="4E173610"/>
    <w:rsid w:val="4FE02746"/>
    <w:rsid w:val="50E23C16"/>
    <w:rsid w:val="52225A01"/>
    <w:rsid w:val="52A72611"/>
    <w:rsid w:val="52C2203F"/>
    <w:rsid w:val="53312A7E"/>
    <w:rsid w:val="53651E55"/>
    <w:rsid w:val="53F817ED"/>
    <w:rsid w:val="56FE1EBA"/>
    <w:rsid w:val="573B036F"/>
    <w:rsid w:val="57770C7B"/>
    <w:rsid w:val="57CA16F3"/>
    <w:rsid w:val="58847AF3"/>
    <w:rsid w:val="58E928D6"/>
    <w:rsid w:val="593271BE"/>
    <w:rsid w:val="59457283"/>
    <w:rsid w:val="598853C1"/>
    <w:rsid w:val="59B937CD"/>
    <w:rsid w:val="5A76421C"/>
    <w:rsid w:val="5ADC7773"/>
    <w:rsid w:val="5B885305"/>
    <w:rsid w:val="5C857059"/>
    <w:rsid w:val="5D7F2F87"/>
    <w:rsid w:val="5E1E76FB"/>
    <w:rsid w:val="5E852FCB"/>
    <w:rsid w:val="6051650D"/>
    <w:rsid w:val="608F7ECD"/>
    <w:rsid w:val="615A0C0F"/>
    <w:rsid w:val="671464E6"/>
    <w:rsid w:val="677A4A5E"/>
    <w:rsid w:val="67AA451F"/>
    <w:rsid w:val="67B20E71"/>
    <w:rsid w:val="690F5918"/>
    <w:rsid w:val="69B706DD"/>
    <w:rsid w:val="69FC560C"/>
    <w:rsid w:val="6A131A22"/>
    <w:rsid w:val="6A144860"/>
    <w:rsid w:val="6A3E59AF"/>
    <w:rsid w:val="6A946D84"/>
    <w:rsid w:val="6B3F50A9"/>
    <w:rsid w:val="6C6B1168"/>
    <w:rsid w:val="6C8C00F5"/>
    <w:rsid w:val="6C982C32"/>
    <w:rsid w:val="6CD162CA"/>
    <w:rsid w:val="6E1A2DE0"/>
    <w:rsid w:val="6EE80043"/>
    <w:rsid w:val="6EE85643"/>
    <w:rsid w:val="6F303E9D"/>
    <w:rsid w:val="7005365C"/>
    <w:rsid w:val="70C2798C"/>
    <w:rsid w:val="71F907B3"/>
    <w:rsid w:val="72053AAD"/>
    <w:rsid w:val="7323696A"/>
    <w:rsid w:val="736507F6"/>
    <w:rsid w:val="736E7788"/>
    <w:rsid w:val="741E6032"/>
    <w:rsid w:val="74A662B1"/>
    <w:rsid w:val="762B6C50"/>
    <w:rsid w:val="76425950"/>
    <w:rsid w:val="76776251"/>
    <w:rsid w:val="77E85551"/>
    <w:rsid w:val="78B673FD"/>
    <w:rsid w:val="79773031"/>
    <w:rsid w:val="7A627C86"/>
    <w:rsid w:val="7A6339DB"/>
    <w:rsid w:val="7A8765CC"/>
    <w:rsid w:val="7AAD2A82"/>
    <w:rsid w:val="7BE67FFA"/>
    <w:rsid w:val="7C2579A7"/>
    <w:rsid w:val="7CD27578"/>
    <w:rsid w:val="7DFB3798"/>
    <w:rsid w:val="7F5A0CE1"/>
    <w:rsid w:val="7FDF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仿宋_GB2312" w:hAnsi="Times New Roman" w:eastAsia="仿宋_GB2312" w:cs="宋体"/>
      <w:kern w:val="2"/>
      <w:sz w:val="32"/>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jc w:val="left"/>
      <w:outlineLvl w:val="1"/>
    </w:pPr>
    <w:rPr>
      <w:rFonts w:ascii="等线" w:hAnsi="等线"/>
      <w:b/>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1"/>
    <w:qFormat/>
    <w:uiPriority w:val="0"/>
    <w:rPr>
      <w:rFonts w:ascii="华文中宋" w:eastAsia="华文中宋" w:cs="Times New Roman"/>
      <w:bCs/>
      <w:kern w:val="0"/>
      <w:sz w:val="28"/>
    </w:rPr>
  </w:style>
  <w:style w:type="paragraph" w:styleId="6">
    <w:name w:val="footer"/>
    <w:basedOn w:val="1"/>
    <w:qFormat/>
    <w:uiPriority w:val="0"/>
    <w:pPr>
      <w:tabs>
        <w:tab w:val="center" w:pos="4153"/>
        <w:tab w:val="right" w:pos="8306"/>
      </w:tabs>
      <w:snapToGrid w:val="0"/>
      <w:spacing w:line="240" w:lineRule="atLeast"/>
      <w:jc w:val="left"/>
    </w:pPr>
    <w:rPr>
      <w:sz w:val="18"/>
      <w:szCs w:val="18"/>
    </w:rPr>
  </w:style>
  <w:style w:type="paragraph" w:styleId="7">
    <w:name w:val="Body Text 2"/>
    <w:basedOn w:val="1"/>
    <w:qFormat/>
    <w:uiPriority w:val="0"/>
    <w:pPr>
      <w:spacing w:after="120" w:line="480" w:lineRule="auto"/>
    </w:pPr>
  </w:style>
  <w:style w:type="paragraph" w:styleId="8">
    <w:name w:val="Normal (Web)"/>
    <w:basedOn w:val="1"/>
    <w:qFormat/>
    <w:uiPriority w:val="0"/>
    <w:rPr>
      <w:sz w:val="24"/>
    </w:rPr>
  </w:style>
  <w:style w:type="character" w:styleId="11">
    <w:name w:val="Strong"/>
    <w:basedOn w:val="10"/>
    <w:qFormat/>
    <w:uiPriority w:val="0"/>
    <w:rPr>
      <w:b/>
    </w:rPr>
  </w:style>
  <w:style w:type="character" w:styleId="12">
    <w:name w:val="Emphasis"/>
    <w:basedOn w:val="10"/>
    <w:qFormat/>
    <w:uiPriority w:val="0"/>
    <w:rPr>
      <w:i/>
    </w:rPr>
  </w:style>
  <w:style w:type="paragraph" w:customStyle="1" w:styleId="13">
    <w:name w:val="修订1"/>
    <w:hidden/>
    <w:unhideWhenUsed/>
    <w:qFormat/>
    <w:uiPriority w:val="99"/>
    <w:rPr>
      <w:rFonts w:ascii="仿宋_GB2312" w:hAnsi="Times New Roman" w:eastAsia="仿宋_GB2312" w:cs="宋体"/>
      <w:kern w:val="2"/>
      <w:sz w:val="32"/>
      <w:szCs w:val="22"/>
      <w:lang w:val="en-US" w:eastAsia="zh-CN" w:bidi="ar-SA"/>
    </w:rPr>
  </w:style>
  <w:style w:type="paragraph" w:customStyle="1" w:styleId="14">
    <w:name w:val="修订2"/>
    <w:hidden/>
    <w:unhideWhenUsed/>
    <w:qFormat/>
    <w:uiPriority w:val="99"/>
    <w:rPr>
      <w:rFonts w:ascii="仿宋_GB2312" w:hAnsi="Times New Roman" w:eastAsia="仿宋_GB2312" w:cs="宋体"/>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2480</Words>
  <Characters>2702</Characters>
  <Lines>19</Lines>
  <Paragraphs>5</Paragraphs>
  <TotalTime>63</TotalTime>
  <ScaleCrop>false</ScaleCrop>
  <LinksUpToDate>false</LinksUpToDate>
  <CharactersWithSpaces>2782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寿寿</cp:lastModifiedBy>
  <dcterms:modified xsi:type="dcterms:W3CDTF">2026-08-10T08:39:48Z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1AF7100BC79647808D8E39EC5FE82593_12</vt:lpwstr>
  </property>
  <property fmtid="{D5CDD505-2E9C-101B-9397-08002B2CF9AE}" pid="4" name="KSOTemplateDocerSaveRecord">
    <vt:lpwstr>eyJoZGlkIjoiZGE2Mjg2YTZkZTMyMTYwY2M1OTQ5YzJlN2MyYmRjOGEiLCJ1c2VySWQiOiI0NDY2MjY2MDEifQ==</vt:lpwstr>
  </property>
</Properties>
</file>