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81227">
      <w:pPr>
        <w:tabs>
          <w:tab w:val="left" w:pos="2505"/>
          <w:tab w:val="center" w:pos="4204"/>
        </w:tabs>
        <w:adjustRightInd w:val="0"/>
        <w:snapToGrid w:val="0"/>
        <w:spacing w:line="360" w:lineRule="auto"/>
        <w:jc w:val="center"/>
        <w:rPr>
          <w:rFonts w:hint="eastAsia" w:ascii="仿宋" w:hAnsi="仿宋" w:eastAsia="仿宋" w:cs="仿宋_GB2312"/>
          <w:b/>
          <w:sz w:val="48"/>
          <w:szCs w:val="48"/>
        </w:rPr>
      </w:pPr>
      <w:bookmarkStart w:id="1" w:name="_GoBack"/>
      <w:r>
        <w:rPr>
          <w:rFonts w:hint="eastAsia" w:ascii="仿宋" w:hAnsi="仿宋" w:eastAsia="仿宋" w:cs="仿宋_GB2312"/>
          <w:b/>
          <w:sz w:val="48"/>
          <w:szCs w:val="48"/>
        </w:rPr>
        <w:t>重庆九洲智造科技有限公司</w:t>
      </w:r>
    </w:p>
    <w:p w14:paraId="139139A9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28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-28"/>
          <w:sz w:val="44"/>
          <w:szCs w:val="44"/>
          <w:lang w:val="en-US" w:eastAsia="zh-CN"/>
        </w:rPr>
        <w:t>2026-2027年度生产废弃物</w:t>
      </w:r>
      <w:r>
        <w:rPr>
          <w:rFonts w:hint="eastAsia" w:ascii="方正仿宋_GB2312" w:hAnsi="方正仿宋_GB2312" w:eastAsia="方正仿宋_GB2312" w:cs="方正仿宋_GB2312"/>
          <w:b/>
          <w:bCs/>
          <w:spacing w:val="-28"/>
          <w:sz w:val="44"/>
          <w:szCs w:val="44"/>
          <w:lang w:val="en-US" w:eastAsia="zh-CN"/>
        </w:rPr>
        <w:t>处置</w:t>
      </w:r>
    </w:p>
    <w:p w14:paraId="188CB74E">
      <w:pPr>
        <w:spacing w:line="640" w:lineRule="exact"/>
        <w:jc w:val="center"/>
        <w:rPr>
          <w:rFonts w:hint="default" w:ascii="方正小标宋简体" w:hAnsi="方正小标宋简体" w:eastAsia="方正小标宋简体" w:cs="宋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宋体"/>
          <w:sz w:val="44"/>
          <w:szCs w:val="44"/>
        </w:rPr>
        <w:t>公告</w:t>
      </w:r>
    </w:p>
    <w:bookmarkEnd w:id="1"/>
    <w:p w14:paraId="6960DC56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bookmarkStart w:id="0" w:name="_Hlk170043939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重庆九洲智造科技有限公司2026-2027年度生产废弃物处置</w:t>
      </w: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，相关事项公告如下：</w:t>
      </w:r>
    </w:p>
    <w:bookmarkEnd w:id="0"/>
    <w:p w14:paraId="43F1C781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一、项目概况</w:t>
      </w:r>
    </w:p>
    <w:p w14:paraId="2D7F67CC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项目名称</w:t>
      </w:r>
    </w:p>
    <w:p w14:paraId="0BBDBEFA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2026-2027年度生产废弃物处置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45B60ABA">
      <w:pPr>
        <w:pStyle w:val="2"/>
        <w:numPr>
          <w:ilvl w:val="0"/>
          <w:numId w:val="1"/>
        </w:numPr>
        <w:spacing w:line="560" w:lineRule="exact"/>
        <w:ind w:firstLine="576" w:firstLineChars="200"/>
        <w:jc w:val="both"/>
        <w:rPr>
          <w:rFonts w:hint="eastAsia" w:ascii="黑体" w:hAnsi="黑体" w:eastAsia="黑体" w:cs="黑体"/>
          <w:color w:val="auto"/>
          <w:spacing w:val="-16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pacing w:val="-16"/>
          <w:sz w:val="32"/>
          <w:szCs w:val="32"/>
        </w:rPr>
        <w:t>拟处置情况</w:t>
      </w:r>
    </w:p>
    <w:p w14:paraId="389B9796">
      <w:pPr>
        <w:numPr>
          <w:ilvl w:val="0"/>
          <w:numId w:val="2"/>
        </w:numPr>
        <w:spacing w:line="560" w:lineRule="exact"/>
        <w:ind w:firstLine="643" w:firstLineChars="200"/>
        <w:jc w:val="left"/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非金属类：</w:t>
      </w:r>
    </w:p>
    <w:tbl>
      <w:tblPr>
        <w:tblStyle w:val="12"/>
        <w:tblW w:w="9248" w:type="dxa"/>
        <w:tblInd w:w="10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419"/>
        <w:gridCol w:w="1306"/>
        <w:gridCol w:w="1571"/>
        <w:gridCol w:w="1554"/>
        <w:gridCol w:w="2378"/>
      </w:tblGrid>
      <w:tr w14:paraId="4B9872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19067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序号</w:t>
            </w:r>
          </w:p>
        </w:tc>
        <w:tc>
          <w:tcPr>
            <w:tcW w:w="14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D8CF8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物料名称</w:t>
            </w:r>
          </w:p>
        </w:tc>
        <w:tc>
          <w:tcPr>
            <w:tcW w:w="13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5DFDC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主要材质</w:t>
            </w:r>
          </w:p>
        </w:tc>
        <w:tc>
          <w:tcPr>
            <w:tcW w:w="15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9C5A0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资产类别</w:t>
            </w:r>
          </w:p>
        </w:tc>
        <w:tc>
          <w:tcPr>
            <w:tcW w:w="15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6F68A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2026年预估重量（吨）</w:t>
            </w:r>
          </w:p>
        </w:tc>
        <w:tc>
          <w:tcPr>
            <w:tcW w:w="23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E0312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备注</w:t>
            </w:r>
          </w:p>
        </w:tc>
      </w:tr>
      <w:tr w14:paraId="3D06A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B865D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4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E6D6F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3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91862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9585E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5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3FF626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23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D2EE24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</w:tr>
      <w:tr w14:paraId="544219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8A1DD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1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67FFD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废纸箱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8EB8B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植物纤维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11D39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生产性非金属废弃物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AD27F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103.2</w:t>
            </w:r>
            <w:r>
              <w:rPr>
                <w:rFonts w:hint="eastAsia" w:ascii="仿宋_GB2312" w:hAnsi="宋体" w:eastAsia="仿宋_GB2312" w:cs="仿宋_GB2312"/>
                <w:lang w:eastAsia="zh-CN" w:bidi="ar"/>
              </w:rPr>
              <w:t>0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CA3437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物料包装，每日约产生290KG</w:t>
            </w:r>
          </w:p>
        </w:tc>
      </w:tr>
      <w:tr w14:paraId="57B2D4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D02624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2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3DDC9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废木材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0566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木材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AF033C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生产性非金属废弃物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BE498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38.4</w:t>
            </w:r>
            <w:r>
              <w:rPr>
                <w:rFonts w:hint="eastAsia" w:ascii="仿宋_GB2312" w:hAnsi="宋体" w:eastAsia="仿宋_GB2312" w:cs="仿宋_GB2312"/>
                <w:lang w:eastAsia="zh-CN" w:bidi="ar"/>
              </w:rPr>
              <w:t>0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1D8638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供应商送货木栈板，每日约产生107KG</w:t>
            </w:r>
          </w:p>
        </w:tc>
      </w:tr>
      <w:tr w14:paraId="2E2AC8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9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8F419E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3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D4FB5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废塑料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A907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塑料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44879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生产性非金属废弃物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D0262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72.6</w:t>
            </w:r>
            <w:r>
              <w:rPr>
                <w:rFonts w:hint="eastAsia" w:ascii="仿宋_GB2312" w:hAnsi="宋体" w:eastAsia="仿宋_GB2312" w:cs="仿宋_GB2312"/>
                <w:lang w:eastAsia="zh-CN" w:bidi="ar"/>
              </w:rPr>
              <w:t>0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11477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生产中以塑料为主要成分的废弃边角料、废弃塑料包装等，每日约产生200KG</w:t>
            </w:r>
          </w:p>
        </w:tc>
      </w:tr>
      <w:tr w14:paraId="70EFB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69427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4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E65AD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废泡沫棉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F5898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泡沫棉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68248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生产性非金属废弃物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0CD6F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9.96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260DE5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物料包装里面的泡棉，每日约产生28KG</w:t>
            </w:r>
          </w:p>
        </w:tc>
      </w:tr>
      <w:tr w14:paraId="5B2F4A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F6CA4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5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B7A239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废吸塑盘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74BF5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塑料</w:t>
            </w:r>
          </w:p>
        </w:tc>
        <w:tc>
          <w:tcPr>
            <w:tcW w:w="1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9DB62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生产性非金属废弃物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20F39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50.88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FEE8A1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物料包装里面的吸塑盘，每日约产生140KG</w:t>
            </w:r>
          </w:p>
        </w:tc>
      </w:tr>
      <w:tr w14:paraId="1B6888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31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87504">
            <w:pPr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 w:bidi="ar"/>
              </w:rPr>
              <w:t>合计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EDFF4E">
            <w:pPr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 w:bidi="ar"/>
              </w:rPr>
              <w:t>275.04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83FE8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</w:tbl>
    <w:p w14:paraId="65A59462">
      <w:pPr>
        <w:pStyle w:val="2"/>
        <w:numPr>
          <w:numId w:val="0"/>
        </w:numPr>
        <w:rPr>
          <w:rFonts w:hint="default"/>
          <w:lang w:val="en-US" w:eastAsia="zh-CN"/>
        </w:rPr>
      </w:pPr>
    </w:p>
    <w:p w14:paraId="4D3AE6EE">
      <w:pPr>
        <w:numPr>
          <w:ilvl w:val="0"/>
          <w:numId w:val="2"/>
        </w:numPr>
        <w:ind w:left="0" w:leftChars="0" w:firstLine="643" w:firstLineChars="200"/>
        <w:rPr>
          <w:rFonts w:hint="eastAsia" w:ascii="方正楷体_GB2312" w:hAnsi="方正楷体_GB2312" w:eastAsia="方正楷体_GB2312" w:cs="方正楷体_GB2312"/>
          <w:b/>
          <w:bCs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szCs w:val="32"/>
          <w:lang w:val="en-US" w:eastAsia="zh-CN"/>
        </w:rPr>
        <w:t>金属类：</w:t>
      </w:r>
    </w:p>
    <w:p w14:paraId="594E779E">
      <w:pPr>
        <w:pStyle w:val="2"/>
        <w:rPr>
          <w:rFonts w:hint="eastAsia"/>
          <w:lang w:val="en-US" w:eastAsia="zh-CN"/>
        </w:rPr>
      </w:pPr>
    </w:p>
    <w:tbl>
      <w:tblPr>
        <w:tblStyle w:val="12"/>
        <w:tblW w:w="9248" w:type="dxa"/>
        <w:tblInd w:w="10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419"/>
        <w:gridCol w:w="1306"/>
        <w:gridCol w:w="1778"/>
        <w:gridCol w:w="1347"/>
        <w:gridCol w:w="2378"/>
      </w:tblGrid>
      <w:tr w14:paraId="1FC4A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E982B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序号</w:t>
            </w:r>
          </w:p>
        </w:tc>
        <w:tc>
          <w:tcPr>
            <w:tcW w:w="14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09DB0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物料名称</w:t>
            </w:r>
          </w:p>
        </w:tc>
        <w:tc>
          <w:tcPr>
            <w:tcW w:w="13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6E2A5A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主要材质</w:t>
            </w:r>
          </w:p>
        </w:tc>
        <w:tc>
          <w:tcPr>
            <w:tcW w:w="17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B8820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资产类别</w:t>
            </w:r>
          </w:p>
        </w:tc>
        <w:tc>
          <w:tcPr>
            <w:tcW w:w="13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20DC4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2026年预估重量（吨）</w:t>
            </w:r>
          </w:p>
        </w:tc>
        <w:tc>
          <w:tcPr>
            <w:tcW w:w="23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6DF64">
            <w:pPr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</w:rPr>
            </w:pPr>
            <w:r>
              <w:rPr>
                <w:rFonts w:ascii="仿宋_GB2312" w:hAnsi="宋体" w:eastAsia="仿宋_GB2312" w:cs="仿宋_GB2312"/>
                <w:b/>
                <w:bCs/>
                <w:lang w:eastAsia="zh-CN" w:bidi="ar"/>
              </w:rPr>
              <w:t>备注</w:t>
            </w:r>
          </w:p>
        </w:tc>
      </w:tr>
      <w:tr w14:paraId="161BE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82B7BC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4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F99B7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3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8C2F8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7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C747E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13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BDDBCB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  <w:tc>
          <w:tcPr>
            <w:tcW w:w="23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5C24D">
            <w:pPr>
              <w:jc w:val="center"/>
              <w:rPr>
                <w:rFonts w:hint="eastAsia" w:ascii="仿宋_GB2312" w:hAnsi="宋体" w:eastAsia="仿宋_GB2312" w:cs="仿宋_GB2312"/>
                <w:b/>
                <w:bCs/>
              </w:rPr>
            </w:pPr>
          </w:p>
        </w:tc>
      </w:tr>
      <w:tr w14:paraId="05788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8477A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1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6AE0CC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废锡膏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3EC4E9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锡膏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4C71B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生产性金属废弃物</w:t>
            </w:r>
          </w:p>
        </w:tc>
        <w:tc>
          <w:tcPr>
            <w:tcW w:w="1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733F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0.1</w:t>
            </w:r>
            <w:r>
              <w:rPr>
                <w:rFonts w:hint="eastAsia" w:ascii="仿宋_GB2312" w:hAnsi="宋体" w:eastAsia="仿宋_GB2312" w:cs="仿宋_GB2312"/>
                <w:lang w:eastAsia="zh-CN" w:bidi="ar"/>
              </w:rPr>
              <w:t>0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009C49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根据需求每年或者半年处理一次</w:t>
            </w:r>
          </w:p>
        </w:tc>
      </w:tr>
      <w:tr w14:paraId="28A18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E2A7D6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2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4DB45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废铁制品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0BD076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铁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48FF75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生产性金属废弃物</w:t>
            </w:r>
          </w:p>
        </w:tc>
        <w:tc>
          <w:tcPr>
            <w:tcW w:w="1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7CF50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3.6</w:t>
            </w:r>
            <w:r>
              <w:rPr>
                <w:rFonts w:hint="eastAsia" w:ascii="仿宋_GB2312" w:hAnsi="宋体" w:eastAsia="仿宋_GB2312" w:cs="仿宋_GB2312"/>
                <w:lang w:eastAsia="zh-CN" w:bidi="ar"/>
              </w:rPr>
              <w:t>0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02ED6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包括铁桶、生产调试等情况产生的废铁</w:t>
            </w:r>
          </w:p>
        </w:tc>
      </w:tr>
      <w:tr w14:paraId="14F21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56CA1D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3</w:t>
            </w:r>
          </w:p>
        </w:tc>
        <w:tc>
          <w:tcPr>
            <w:tcW w:w="14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94AD1A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废铝制品</w:t>
            </w:r>
          </w:p>
        </w:tc>
        <w:tc>
          <w:tcPr>
            <w:tcW w:w="1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C18DDF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铝</w:t>
            </w:r>
          </w:p>
        </w:tc>
        <w:tc>
          <w:tcPr>
            <w:tcW w:w="1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6C6C2A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生产性金属废弃物</w:t>
            </w:r>
          </w:p>
        </w:tc>
        <w:tc>
          <w:tcPr>
            <w:tcW w:w="1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E8463">
            <w:pPr>
              <w:jc w:val="center"/>
              <w:textAlignment w:val="center"/>
              <w:rPr>
                <w:rFonts w:hint="eastAsia" w:ascii="仿宋_GB2312" w:hAnsi="宋体" w:eastAsia="仿宋_GB2312" w:cs="仿宋_GB2312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0.5</w:t>
            </w:r>
            <w:r>
              <w:rPr>
                <w:rFonts w:hint="eastAsia" w:ascii="仿宋_GB2312" w:hAnsi="宋体" w:eastAsia="仿宋_GB2312" w:cs="仿宋_GB2312"/>
                <w:lang w:eastAsia="zh-CN" w:bidi="ar"/>
              </w:rPr>
              <w:t>0</w:t>
            </w:r>
          </w:p>
        </w:tc>
        <w:tc>
          <w:tcPr>
            <w:tcW w:w="2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9B0D7">
            <w:pPr>
              <w:textAlignment w:val="center"/>
              <w:rPr>
                <w:rFonts w:hint="eastAsia" w:ascii="仿宋_GB2312" w:hAnsi="宋体" w:eastAsia="仿宋_GB2312" w:cs="仿宋_GB2312"/>
                <w:lang w:eastAsia="zh-CN"/>
              </w:rPr>
            </w:pPr>
            <w:r>
              <w:rPr>
                <w:rFonts w:ascii="仿宋_GB2312" w:hAnsi="宋体" w:eastAsia="仿宋_GB2312" w:cs="仿宋_GB2312"/>
                <w:lang w:eastAsia="zh-CN" w:bidi="ar"/>
              </w:rPr>
              <w:t>主要是生产调试、废螺钉等</w:t>
            </w:r>
          </w:p>
        </w:tc>
      </w:tr>
      <w:tr w14:paraId="34395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33898">
            <w:pPr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EE1E8">
            <w:pPr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2"/>
                <w:szCs w:val="22"/>
                <w:lang w:eastAsia="zh-CN" w:bidi="ar"/>
              </w:rPr>
              <w:t>4.20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D4E15"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</w:p>
        </w:tc>
      </w:tr>
    </w:tbl>
    <w:p w14:paraId="3461746E">
      <w:pPr>
        <w:pStyle w:val="2"/>
        <w:rPr>
          <w:rFonts w:hint="eastAsia"/>
          <w:lang w:val="en-US" w:eastAsia="zh-CN"/>
        </w:rPr>
      </w:pPr>
    </w:p>
    <w:p w14:paraId="1579AC69">
      <w:pPr>
        <w:numPr>
          <w:ilvl w:val="0"/>
          <w:numId w:val="1"/>
        </w:numPr>
        <w:spacing w:line="560" w:lineRule="exact"/>
        <w:ind w:left="0" w:leftChars="0" w:firstLine="576" w:firstLineChars="200"/>
        <w:jc w:val="left"/>
        <w:rPr>
          <w:rFonts w:hint="eastAsia" w:ascii="黑体" w:hAnsi="黑体" w:eastAsia="黑体" w:cs="黑体"/>
          <w:color w:val="auto"/>
          <w:spacing w:val="-16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pacing w:val="-16"/>
          <w:sz w:val="32"/>
          <w:szCs w:val="32"/>
          <w:lang w:val="en-US" w:eastAsia="zh-CN"/>
        </w:rPr>
        <w:t>拟</w:t>
      </w:r>
      <w:r>
        <w:rPr>
          <w:rFonts w:hint="eastAsia" w:ascii="黑体" w:hAnsi="黑体" w:eastAsia="黑体" w:cs="黑体"/>
          <w:color w:val="auto"/>
          <w:spacing w:val="-16"/>
          <w:sz w:val="32"/>
          <w:szCs w:val="32"/>
          <w:lang w:eastAsia="zh-CN"/>
        </w:rPr>
        <w:t>处置底价</w:t>
      </w:r>
    </w:p>
    <w:tbl>
      <w:tblPr>
        <w:tblStyle w:val="20"/>
        <w:tblW w:w="5029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46"/>
        <w:gridCol w:w="1650"/>
        <w:gridCol w:w="1573"/>
        <w:gridCol w:w="1342"/>
        <w:gridCol w:w="1285"/>
        <w:gridCol w:w="1509"/>
      </w:tblGrid>
      <w:tr w14:paraId="232169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  <w:jc w:val="center"/>
        </w:trPr>
        <w:tc>
          <w:tcPr>
            <w:tcW w:w="868" w:type="pct"/>
            <w:vMerge w:val="restart"/>
            <w:tcBorders>
              <w:bottom w:val="nil"/>
            </w:tcBorders>
            <w:textDirection w:val="tbRlV"/>
            <w:vAlign w:val="center"/>
          </w:tcPr>
          <w:p w14:paraId="2DEA836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2"/>
                <w:sz w:val="21"/>
                <w:szCs w:val="21"/>
              </w:rPr>
              <w:t>序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28"/>
                <w:sz w:val="21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2"/>
                <w:sz w:val="21"/>
                <w:szCs w:val="21"/>
              </w:rPr>
              <w:t>号</w:t>
            </w:r>
          </w:p>
        </w:tc>
        <w:tc>
          <w:tcPr>
            <w:tcW w:w="926" w:type="pct"/>
            <w:vMerge w:val="restart"/>
            <w:tcBorders>
              <w:bottom w:val="nil"/>
            </w:tcBorders>
            <w:vAlign w:val="center"/>
          </w:tcPr>
          <w:p w14:paraId="18BFAF55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5"/>
                <w:sz w:val="21"/>
                <w:szCs w:val="21"/>
              </w:rPr>
              <w:t>资产名称</w:t>
            </w:r>
          </w:p>
        </w:tc>
        <w:tc>
          <w:tcPr>
            <w:tcW w:w="883" w:type="pct"/>
            <w:vMerge w:val="restart"/>
            <w:vAlign w:val="center"/>
          </w:tcPr>
          <w:p w14:paraId="3EAE4017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  <w:lang w:eastAsia="zh-CN"/>
              </w:rPr>
              <w:t>2025年</w:t>
            </w:r>
          </w:p>
          <w:p w14:paraId="3DDD987C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  <w:lang w:eastAsia="zh-CN"/>
              </w:rPr>
              <w:t>处置价格</w:t>
            </w:r>
          </w:p>
        </w:tc>
        <w:tc>
          <w:tcPr>
            <w:tcW w:w="753" w:type="pct"/>
            <w:tcBorders>
              <w:bottom w:val="nil"/>
            </w:tcBorders>
            <w:vAlign w:val="center"/>
          </w:tcPr>
          <w:p w14:paraId="2018DF33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</w:rPr>
            </w:pPr>
          </w:p>
        </w:tc>
        <w:tc>
          <w:tcPr>
            <w:tcW w:w="721" w:type="pct"/>
            <w:vMerge w:val="restart"/>
            <w:tcBorders>
              <w:bottom w:val="nil"/>
            </w:tcBorders>
            <w:vAlign w:val="center"/>
          </w:tcPr>
          <w:p w14:paraId="792F96A0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</w:rPr>
              <w:t>拟处置底价</w:t>
            </w:r>
          </w:p>
        </w:tc>
        <w:tc>
          <w:tcPr>
            <w:tcW w:w="847" w:type="pct"/>
            <w:vMerge w:val="restart"/>
            <w:tcBorders>
              <w:bottom w:val="nil"/>
            </w:tcBorders>
            <w:vAlign w:val="center"/>
          </w:tcPr>
          <w:p w14:paraId="31B26034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4"/>
                <w:sz w:val="21"/>
                <w:szCs w:val="21"/>
              </w:rPr>
              <w:t>备注</w:t>
            </w:r>
          </w:p>
        </w:tc>
      </w:tr>
      <w:tr w14:paraId="38A536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868" w:type="pct"/>
            <w:vMerge w:val="continue"/>
            <w:tcBorders>
              <w:top w:val="nil"/>
            </w:tcBorders>
            <w:textDirection w:val="tbRlV"/>
            <w:vAlign w:val="center"/>
          </w:tcPr>
          <w:p w14:paraId="53E8B9E7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  <w:tc>
          <w:tcPr>
            <w:tcW w:w="926" w:type="pct"/>
            <w:vMerge w:val="continue"/>
            <w:tcBorders>
              <w:top w:val="nil"/>
            </w:tcBorders>
            <w:vAlign w:val="center"/>
          </w:tcPr>
          <w:p w14:paraId="2230BDD8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  <w:tc>
          <w:tcPr>
            <w:tcW w:w="883" w:type="pct"/>
            <w:vMerge w:val="continue"/>
            <w:vAlign w:val="center"/>
          </w:tcPr>
          <w:p w14:paraId="30133737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  <w:tc>
          <w:tcPr>
            <w:tcW w:w="753" w:type="pct"/>
            <w:tcBorders>
              <w:top w:val="nil"/>
            </w:tcBorders>
            <w:vAlign w:val="top"/>
          </w:tcPr>
          <w:p w14:paraId="6C3A0A46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3"/>
                <w:sz w:val="21"/>
                <w:szCs w:val="21"/>
                <w:lang w:val="en-US" w:eastAsia="zh-CN"/>
              </w:rPr>
              <w:t>市场调研价</w:t>
            </w:r>
          </w:p>
        </w:tc>
        <w:tc>
          <w:tcPr>
            <w:tcW w:w="721" w:type="pct"/>
            <w:vMerge w:val="continue"/>
            <w:tcBorders>
              <w:top w:val="nil"/>
            </w:tcBorders>
            <w:vAlign w:val="center"/>
          </w:tcPr>
          <w:p w14:paraId="5C6E1F78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  <w:tc>
          <w:tcPr>
            <w:tcW w:w="847" w:type="pct"/>
            <w:vMerge w:val="continue"/>
            <w:tcBorders>
              <w:top w:val="nil"/>
            </w:tcBorders>
            <w:vAlign w:val="center"/>
          </w:tcPr>
          <w:p w14:paraId="09A922B5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  <w:tr w14:paraId="39714B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  <w:jc w:val="center"/>
        </w:trPr>
        <w:tc>
          <w:tcPr>
            <w:tcW w:w="868" w:type="pct"/>
            <w:vAlign w:val="center"/>
          </w:tcPr>
          <w:p w14:paraId="351DF29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926" w:type="pct"/>
            <w:vAlign w:val="center"/>
          </w:tcPr>
          <w:p w14:paraId="58F04214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废纸箱</w:t>
            </w:r>
          </w:p>
        </w:tc>
        <w:tc>
          <w:tcPr>
            <w:tcW w:w="883" w:type="pct"/>
            <w:vAlign w:val="center"/>
          </w:tcPr>
          <w:p w14:paraId="1E15758B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1300</w:t>
            </w:r>
          </w:p>
        </w:tc>
        <w:tc>
          <w:tcPr>
            <w:tcW w:w="753" w:type="pct"/>
            <w:vAlign w:val="center"/>
          </w:tcPr>
          <w:p w14:paraId="72139740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700-1000</w:t>
            </w:r>
          </w:p>
        </w:tc>
        <w:tc>
          <w:tcPr>
            <w:tcW w:w="721" w:type="pct"/>
            <w:vAlign w:val="center"/>
          </w:tcPr>
          <w:p w14:paraId="384B2705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1060</w:t>
            </w:r>
          </w:p>
        </w:tc>
        <w:tc>
          <w:tcPr>
            <w:tcW w:w="847" w:type="pct"/>
            <w:vAlign w:val="center"/>
          </w:tcPr>
          <w:p w14:paraId="3624B645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</w:p>
        </w:tc>
      </w:tr>
      <w:tr w14:paraId="2C11A7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868" w:type="pct"/>
            <w:vAlign w:val="center"/>
          </w:tcPr>
          <w:p w14:paraId="4A6B91C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926" w:type="pct"/>
            <w:vAlign w:val="center"/>
          </w:tcPr>
          <w:p w14:paraId="1BC42BF4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废木箱</w:t>
            </w:r>
          </w:p>
        </w:tc>
        <w:tc>
          <w:tcPr>
            <w:tcW w:w="883" w:type="pct"/>
            <w:vAlign w:val="center"/>
          </w:tcPr>
          <w:p w14:paraId="13E275F5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350</w:t>
            </w:r>
          </w:p>
        </w:tc>
        <w:tc>
          <w:tcPr>
            <w:tcW w:w="753" w:type="pct"/>
            <w:vAlign w:val="center"/>
          </w:tcPr>
          <w:p w14:paraId="59F4AC8A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200-300</w:t>
            </w:r>
          </w:p>
        </w:tc>
        <w:tc>
          <w:tcPr>
            <w:tcW w:w="721" w:type="pct"/>
            <w:vAlign w:val="center"/>
          </w:tcPr>
          <w:p w14:paraId="71D3EFE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200</w:t>
            </w:r>
          </w:p>
        </w:tc>
        <w:tc>
          <w:tcPr>
            <w:tcW w:w="847" w:type="pct"/>
            <w:vAlign w:val="center"/>
          </w:tcPr>
          <w:p w14:paraId="6AA737B9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  <w:tr w14:paraId="481D1D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868" w:type="pct"/>
            <w:vAlign w:val="center"/>
          </w:tcPr>
          <w:p w14:paraId="3C4348D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926" w:type="pct"/>
            <w:vAlign w:val="center"/>
          </w:tcPr>
          <w:p w14:paraId="7C4E17C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7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废塑料</w:t>
            </w:r>
          </w:p>
        </w:tc>
        <w:tc>
          <w:tcPr>
            <w:tcW w:w="883" w:type="pct"/>
            <w:vAlign w:val="center"/>
          </w:tcPr>
          <w:p w14:paraId="0ACF2ECA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2000</w:t>
            </w:r>
          </w:p>
        </w:tc>
        <w:tc>
          <w:tcPr>
            <w:tcW w:w="753" w:type="pct"/>
            <w:vAlign w:val="center"/>
          </w:tcPr>
          <w:p w14:paraId="3DC9E340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pacing w:val="-3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val="en-US" w:eastAsia="zh-CN"/>
              </w:rPr>
              <w:t>1200-1500</w:t>
            </w:r>
          </w:p>
        </w:tc>
        <w:tc>
          <w:tcPr>
            <w:tcW w:w="721" w:type="pct"/>
            <w:vAlign w:val="center"/>
          </w:tcPr>
          <w:p w14:paraId="4942C51D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1500</w:t>
            </w:r>
          </w:p>
        </w:tc>
        <w:tc>
          <w:tcPr>
            <w:tcW w:w="847" w:type="pct"/>
            <w:vAlign w:val="center"/>
          </w:tcPr>
          <w:p w14:paraId="2190B930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  <w:tr w14:paraId="5B7C94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868" w:type="pct"/>
            <w:vAlign w:val="center"/>
          </w:tcPr>
          <w:p w14:paraId="1FF3921F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926" w:type="pct"/>
            <w:vAlign w:val="center"/>
          </w:tcPr>
          <w:p w14:paraId="5E3970E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7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废泡沫棉</w:t>
            </w:r>
          </w:p>
        </w:tc>
        <w:tc>
          <w:tcPr>
            <w:tcW w:w="883" w:type="pct"/>
            <w:vAlign w:val="center"/>
          </w:tcPr>
          <w:p w14:paraId="76C6F6D0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2300</w:t>
            </w:r>
          </w:p>
        </w:tc>
        <w:tc>
          <w:tcPr>
            <w:tcW w:w="753" w:type="pct"/>
            <w:vAlign w:val="center"/>
          </w:tcPr>
          <w:p w14:paraId="79724CF7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pacing w:val="-3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val="en-US" w:eastAsia="zh-CN"/>
              </w:rPr>
              <w:t>1500-1700</w:t>
            </w:r>
          </w:p>
        </w:tc>
        <w:tc>
          <w:tcPr>
            <w:tcW w:w="721" w:type="pct"/>
            <w:vAlign w:val="center"/>
          </w:tcPr>
          <w:p w14:paraId="49F76F2A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2000</w:t>
            </w:r>
          </w:p>
        </w:tc>
        <w:tc>
          <w:tcPr>
            <w:tcW w:w="847" w:type="pct"/>
            <w:vAlign w:val="center"/>
          </w:tcPr>
          <w:p w14:paraId="347083C9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  <w:tr w14:paraId="31E685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868" w:type="pct"/>
            <w:vAlign w:val="center"/>
          </w:tcPr>
          <w:p w14:paraId="555CD472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926" w:type="pct"/>
            <w:vAlign w:val="center"/>
          </w:tcPr>
          <w:p w14:paraId="654EFBB8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7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废吸塑盘</w:t>
            </w:r>
          </w:p>
        </w:tc>
        <w:tc>
          <w:tcPr>
            <w:tcW w:w="883" w:type="pct"/>
            <w:vAlign w:val="center"/>
          </w:tcPr>
          <w:p w14:paraId="27471E7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4600</w:t>
            </w:r>
          </w:p>
        </w:tc>
        <w:tc>
          <w:tcPr>
            <w:tcW w:w="753" w:type="pct"/>
            <w:vAlign w:val="center"/>
          </w:tcPr>
          <w:p w14:paraId="611E0E70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pacing w:val="-3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val="en-US" w:eastAsia="zh-CN"/>
              </w:rPr>
              <w:t>1500-1800</w:t>
            </w:r>
          </w:p>
        </w:tc>
        <w:tc>
          <w:tcPr>
            <w:tcW w:w="721" w:type="pct"/>
            <w:vAlign w:val="center"/>
          </w:tcPr>
          <w:p w14:paraId="6E686C9B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4090</w:t>
            </w:r>
          </w:p>
        </w:tc>
        <w:tc>
          <w:tcPr>
            <w:tcW w:w="847" w:type="pct"/>
            <w:vAlign w:val="center"/>
          </w:tcPr>
          <w:p w14:paraId="371B6B0C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  <w:tr w14:paraId="604966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868" w:type="pct"/>
            <w:vAlign w:val="center"/>
          </w:tcPr>
          <w:p w14:paraId="7390C732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926" w:type="pct"/>
            <w:vAlign w:val="center"/>
          </w:tcPr>
          <w:p w14:paraId="1436C8EB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废锡膏</w:t>
            </w:r>
          </w:p>
        </w:tc>
        <w:tc>
          <w:tcPr>
            <w:tcW w:w="883" w:type="pct"/>
            <w:vAlign w:val="center"/>
          </w:tcPr>
          <w:p w14:paraId="325ACA6E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753" w:type="pct"/>
            <w:vAlign w:val="center"/>
          </w:tcPr>
          <w:p w14:paraId="1521B7CF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721" w:type="pct"/>
            <w:vAlign w:val="center"/>
          </w:tcPr>
          <w:p w14:paraId="6014AEF5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eastAsia="zh-CN"/>
              </w:rPr>
              <w:t>200000</w:t>
            </w:r>
          </w:p>
        </w:tc>
        <w:tc>
          <w:tcPr>
            <w:tcW w:w="847" w:type="pct"/>
            <w:vAlign w:val="center"/>
          </w:tcPr>
          <w:p w14:paraId="1488D468">
            <w:pPr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lang w:val="en-US" w:eastAsia="zh-CN"/>
              </w:rPr>
            </w:pPr>
          </w:p>
        </w:tc>
      </w:tr>
      <w:tr w14:paraId="2FBBE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868" w:type="pct"/>
            <w:vAlign w:val="center"/>
          </w:tcPr>
          <w:p w14:paraId="7AF702AD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926" w:type="pct"/>
            <w:vAlign w:val="center"/>
          </w:tcPr>
          <w:p w14:paraId="712E9284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废铁制品</w:t>
            </w:r>
          </w:p>
        </w:tc>
        <w:tc>
          <w:tcPr>
            <w:tcW w:w="883" w:type="pct"/>
            <w:vAlign w:val="center"/>
          </w:tcPr>
          <w:p w14:paraId="462D224D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1700</w:t>
            </w:r>
          </w:p>
        </w:tc>
        <w:tc>
          <w:tcPr>
            <w:tcW w:w="753" w:type="pct"/>
            <w:vAlign w:val="center"/>
          </w:tcPr>
          <w:p w14:paraId="6586797E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val="en-US" w:eastAsia="zh-CN"/>
              </w:rPr>
              <w:t>1000-1300</w:t>
            </w:r>
          </w:p>
        </w:tc>
        <w:tc>
          <w:tcPr>
            <w:tcW w:w="721" w:type="pct"/>
            <w:vAlign w:val="center"/>
          </w:tcPr>
          <w:p w14:paraId="4C89BEBF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eastAsia="zh-CN"/>
              </w:rPr>
              <w:t>1500</w:t>
            </w:r>
          </w:p>
        </w:tc>
        <w:tc>
          <w:tcPr>
            <w:tcW w:w="847" w:type="pct"/>
            <w:vAlign w:val="center"/>
          </w:tcPr>
          <w:p w14:paraId="5B679494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  <w:tr w14:paraId="3C749E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868" w:type="pct"/>
            <w:vAlign w:val="center"/>
          </w:tcPr>
          <w:p w14:paraId="55AF2640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926" w:type="pct"/>
            <w:vAlign w:val="center"/>
          </w:tcPr>
          <w:p w14:paraId="3B5B5186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 w:bidi="ar"/>
              </w:rPr>
              <w:t>废铝制品</w:t>
            </w:r>
          </w:p>
        </w:tc>
        <w:tc>
          <w:tcPr>
            <w:tcW w:w="883" w:type="pct"/>
            <w:vAlign w:val="center"/>
          </w:tcPr>
          <w:p w14:paraId="41240640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1"/>
                <w:szCs w:val="21"/>
                <w:lang w:eastAsia="zh-CN"/>
              </w:rPr>
              <w:t>-</w:t>
            </w:r>
          </w:p>
        </w:tc>
        <w:tc>
          <w:tcPr>
            <w:tcW w:w="753" w:type="pct"/>
            <w:vAlign w:val="center"/>
          </w:tcPr>
          <w:p w14:paraId="046DEFEC">
            <w:pPr>
              <w:pStyle w:val="19"/>
              <w:autoSpaceDE/>
              <w:autoSpaceDN/>
              <w:jc w:val="center"/>
              <w:rPr>
                <w:rFonts w:hint="default" w:ascii="仿宋_GB2312" w:hAnsi="仿宋_GB2312" w:eastAsia="仿宋_GB2312" w:cs="仿宋_GB2312"/>
                <w:color w:val="auto"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val="en-US" w:eastAsia="zh-CN"/>
              </w:rPr>
              <w:t>11000-14000</w:t>
            </w:r>
          </w:p>
        </w:tc>
        <w:tc>
          <w:tcPr>
            <w:tcW w:w="721" w:type="pct"/>
            <w:vAlign w:val="center"/>
          </w:tcPr>
          <w:p w14:paraId="1E108C49">
            <w:pPr>
              <w:pStyle w:val="19"/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1"/>
                <w:szCs w:val="21"/>
                <w:lang w:eastAsia="zh-CN"/>
              </w:rPr>
              <w:t>13000</w:t>
            </w:r>
          </w:p>
        </w:tc>
        <w:tc>
          <w:tcPr>
            <w:tcW w:w="847" w:type="pct"/>
            <w:vAlign w:val="center"/>
          </w:tcPr>
          <w:p w14:paraId="7BE2877C">
            <w:pPr>
              <w:autoSpaceDE/>
              <w:autoSpaceDN/>
              <w:jc w:val="center"/>
              <w:rPr>
                <w:rFonts w:hint="eastAsia" w:ascii="仿宋_GB2312" w:hAnsi="仿宋_GB2312" w:eastAsia="仿宋_GB2312" w:cs="仿宋_GB2312"/>
                <w:color w:val="auto"/>
              </w:rPr>
            </w:pPr>
          </w:p>
        </w:tc>
      </w:tr>
    </w:tbl>
    <w:p w14:paraId="74FD544E">
      <w:pPr>
        <w:pStyle w:val="2"/>
        <w:numPr>
          <w:numId w:val="0"/>
        </w:numPr>
        <w:ind w:leftChars="200"/>
        <w:rPr>
          <w:rFonts w:hint="eastAsia"/>
          <w:lang w:eastAsia="zh-CN"/>
        </w:rPr>
      </w:pPr>
    </w:p>
    <w:p w14:paraId="653CEBDC">
      <w:pPr>
        <w:numPr>
          <w:ilvl w:val="0"/>
          <w:numId w:val="1"/>
        </w:numPr>
        <w:ind w:left="0" w:leftChars="0" w:firstLine="576" w:firstLineChars="200"/>
        <w:rPr>
          <w:rFonts w:hint="eastAsia" w:ascii="黑体" w:hAnsi="黑体" w:eastAsia="黑体" w:cs="黑体"/>
          <w:color w:val="auto"/>
          <w:spacing w:val="-16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pacing w:val="-16"/>
          <w:sz w:val="32"/>
          <w:szCs w:val="32"/>
        </w:rPr>
        <w:t>方案要点</w:t>
      </w:r>
    </w:p>
    <w:p w14:paraId="729B0799">
      <w:pPr>
        <w:pStyle w:val="2"/>
        <w:spacing w:line="560" w:lineRule="exact"/>
        <w:ind w:firstLine="647" w:firstLineChars="200"/>
        <w:jc w:val="both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处置原则：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遵循依法合规，按照市场化运作，利益最大化原则。</w:t>
      </w:r>
    </w:p>
    <w:p w14:paraId="0A98FEA9">
      <w:pPr>
        <w:spacing w:line="560" w:lineRule="exact"/>
        <w:ind w:firstLine="647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受让方应具备条件：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1"/>
          <w:sz w:val="32"/>
          <w:szCs w:val="32"/>
          <w:lang w:val="en-US" w:eastAsia="zh-CN"/>
        </w:rPr>
        <w:t>①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经营范围须包含再生资源回收（除生产性废旧金属）”或“生产性废旧金属回收等相关内容（提供营业执照复印件）；②公安机关备案（针对废旧金属）。</w:t>
      </w:r>
    </w:p>
    <w:p w14:paraId="70E87B33">
      <w:pPr>
        <w:pStyle w:val="2"/>
        <w:spacing w:line="560" w:lineRule="exact"/>
        <w:ind w:firstLine="647" w:firstLineChars="200"/>
        <w:jc w:val="both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计价方式：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称重计价。</w:t>
      </w:r>
    </w:p>
    <w:p w14:paraId="21CB5634">
      <w:pPr>
        <w:pStyle w:val="2"/>
        <w:spacing w:line="560" w:lineRule="exact"/>
        <w:ind w:firstLine="647" w:firstLineChars="200"/>
        <w:jc w:val="both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4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eastAsia="zh-CN"/>
        </w:rPr>
        <w:t>．处置周期：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2026年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日—2027年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月3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日。</w:t>
      </w:r>
    </w:p>
    <w:p w14:paraId="10B6DA57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eastAsia="zh-CN"/>
        </w:rPr>
        <w:t>．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处置频率：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根据临时堆放点堆积情况为准，及时清理库存。</w:t>
      </w:r>
    </w:p>
    <w:p w14:paraId="51E30017">
      <w:pPr>
        <w:spacing w:line="560" w:lineRule="exact"/>
        <w:ind w:firstLine="960" w:firstLineChars="300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5.1 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非金属类约3天处置一次。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重庆九洲智造每日将产生非金属类固废约750kg，以现有固废区面积，可存放约3天产生的固废，特殊情况按照我方存储量及时响应处置。</w:t>
      </w:r>
    </w:p>
    <w:p w14:paraId="0C874CF2">
      <w:pPr>
        <w:spacing w:line="560" w:lineRule="exact"/>
        <w:ind w:firstLine="960" w:firstLineChars="300"/>
        <w:rPr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5.2 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金属类约30天处置一次。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废锡膏约8kg/月，废铁制品约300kg/月，废铝制品约41kg/月，金属类固废量小，且占用空间较小，可以降低处置频次。</w:t>
      </w:r>
    </w:p>
    <w:p w14:paraId="3D9FAA8B">
      <w:pPr>
        <w:pStyle w:val="2"/>
        <w:widowControl w:val="0"/>
        <w:spacing w:line="560" w:lineRule="exact"/>
        <w:ind w:firstLine="647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"/>
          <w:sz w:val="32"/>
          <w:szCs w:val="32"/>
          <w:lang w:eastAsia="zh-CN"/>
        </w:rPr>
        <w:t>6.处置方式：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公开处置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在线上通过九洲官网，绵阳市国资委网站等信息渠道公告处置信息，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eastAsia="zh-CN"/>
        </w:rPr>
        <w:t>在线下通知不低于3家回收供应商参与竞价。通过竞价确认1家受让方作为处置周期内固定回收单位。</w:t>
      </w:r>
    </w:p>
    <w:p w14:paraId="315E6D0A">
      <w:pPr>
        <w:spacing w:line="560" w:lineRule="exact"/>
        <w:ind w:firstLine="966" w:firstLineChars="300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6.1 非金属类固废按照最终报价处置。</w:t>
      </w:r>
    </w:p>
    <w:p w14:paraId="0E89EA9C">
      <w:pPr>
        <w:pStyle w:val="2"/>
        <w:ind w:firstLine="966" w:firstLineChars="300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6.2 金属类固废每次处置价格均按照当期期货价格核算，不得低于受让方确认报价。</w:t>
      </w:r>
    </w:p>
    <w:p w14:paraId="5BA1AD0C">
      <w:pPr>
        <w:pStyle w:val="2"/>
        <w:numPr>
          <w:numId w:val="0"/>
        </w:numPr>
        <w:ind w:leftChars="200"/>
        <w:rPr>
          <w:rFonts w:hint="eastAsia"/>
          <w:lang w:eastAsia="zh-CN"/>
        </w:rPr>
      </w:pPr>
    </w:p>
    <w:p w14:paraId="0D00E84E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宋体"/>
          <w:sz w:val="32"/>
          <w:szCs w:val="32"/>
        </w:rPr>
        <w:t>、公告期限</w:t>
      </w:r>
    </w:p>
    <w:p w14:paraId="76DCA31E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自本公告发布之日起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5个工作日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096AAB3D">
      <w:pPr>
        <w:spacing w:line="52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 w:cs="宋体"/>
          <w:sz w:val="32"/>
          <w:szCs w:val="32"/>
        </w:rPr>
        <w:t>、联系方式</w:t>
      </w:r>
    </w:p>
    <w:p w14:paraId="642C152F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</w:p>
    <w:p w14:paraId="6C987EE1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联系地址：重庆市两江新区王家街道重庆市渝北区两路寸滩保税港区空港功能 G区瑞月南路101号</w:t>
      </w:r>
    </w:p>
    <w:p w14:paraId="3148807D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雷莉</w:t>
      </w:r>
    </w:p>
    <w:p w14:paraId="457613E7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电话：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13696499705</w:t>
      </w:r>
    </w:p>
    <w:p w14:paraId="26B26612">
      <w:pPr>
        <w:pStyle w:val="2"/>
        <w:ind w:firstLine="640" w:firstLineChars="200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邮箱地址：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instrText xml:space="preserve"> HYPERLINK "mailto:leili@jezetek.cc" </w:instrTex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fldChar w:fldCharType="separate"/>
      </w:r>
      <w:r>
        <w:rPr>
          <w:rStyle w:val="14"/>
          <w:rFonts w:hint="eastAsia" w:ascii="仿宋_GB2312" w:hAnsi="宋体" w:eastAsia="仿宋_GB2312" w:cs="宋体"/>
          <w:sz w:val="32"/>
          <w:szCs w:val="32"/>
          <w:lang w:val="en-US" w:eastAsia="zh-CN"/>
        </w:rPr>
        <w:t>leili@jezetek.cc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fldChar w:fldCharType="end"/>
      </w:r>
    </w:p>
    <w:p w14:paraId="365D2E27">
      <w:pPr>
        <w:pStyle w:val="2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廉政监督邮箱：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"mailto:scjzsjb@jiuzhoutech.com" </w:instrTex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scjzsjb@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jiuzhoutech.com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 w14:paraId="2CF07180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486998B7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</w:p>
    <w:p w14:paraId="68B43258">
      <w:pPr>
        <w:spacing w:line="520" w:lineRule="exact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1614831E">
      <w:pPr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</w:t>
      </w:r>
    </w:p>
    <w:p w14:paraId="4D69D29C">
      <w:pPr>
        <w:wordWrap w:val="0"/>
        <w:spacing w:line="520" w:lineRule="exact"/>
        <w:jc w:val="right"/>
        <w:rPr>
          <w:rFonts w:hint="eastAsia" w:ascii="仿宋_GB2312" w:hAnsi="宋体" w:eastAsia="仿宋_GB2312" w:cs="宋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992" w:gutter="0"/>
          <w:pgNumType w:fmt="numberInDash"/>
          <w:cols w:space="720" w:num="1"/>
          <w:docGrid w:type="lines" w:linePitch="312" w:charSpace="0"/>
        </w:sect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8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19 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日   </w:t>
      </w:r>
    </w:p>
    <w:p w14:paraId="62EF810B">
      <w:pPr>
        <w:rPr>
          <w:rFonts w:hint="default" w:ascii="仿宋" w:hAnsi="仿宋" w:eastAsia="仿宋" w:cs="仿宋"/>
          <w:sz w:val="32"/>
          <w:szCs w:val="32"/>
          <w:shd w:val="clear" w:color="auto" w:fill="auto"/>
          <w:lang w:val="en-US" w:eastAsia="zh-CN"/>
        </w:rPr>
      </w:pPr>
    </w:p>
    <w:sect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501DAE2-2D44-4729-85F2-C3B899EF4D3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9225C89-0E44-4E8B-AC62-6110F0752F1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E536EA1-83D8-448B-83F5-979956D93F86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D834CB1C-9E4A-40BF-AFF2-013B42DB99DC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A2737DB1-AB6A-48B7-A9D8-BA527AF8743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2CC68EFA-9716-4F48-8ADB-E9A07AAA2350}"/>
  </w:font>
  <w:font w:name="QisiAaBanSong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2B5280AA-F478-4E78-8FB9-9E1D2CEA13C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757877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1285D3C">
        <w:pPr>
          <w:pStyle w:val="7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774179AF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9958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C242E05">
        <w:pPr>
          <w:pStyle w:val="7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</w:rPr>
          <w:t>- 1 -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DF14531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EA2B7">
    <w:pPr>
      <w:pStyle w:val="8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02124263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4263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31050067">
    <w:pPr>
      <w:pStyle w:val="8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27ED328E">
    <w:pPr>
      <w:pStyle w:val="8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0681EE2"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1163D3"/>
    <w:multiLevelType w:val="singleLevel"/>
    <w:tmpl w:val="EE1163D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D91B1D3"/>
    <w:multiLevelType w:val="singleLevel"/>
    <w:tmpl w:val="5D91B1D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zNGFjMDM2NTY0M2Q1MjdkMTMyNDAxOTJmZTJjMWUifQ=="/>
  </w:docVars>
  <w:rsids>
    <w:rsidRoot w:val="00BC7038"/>
    <w:rsid w:val="0001576A"/>
    <w:rsid w:val="000A7E0D"/>
    <w:rsid w:val="000C10C0"/>
    <w:rsid w:val="001042D3"/>
    <w:rsid w:val="0012736E"/>
    <w:rsid w:val="00143AA7"/>
    <w:rsid w:val="00165983"/>
    <w:rsid w:val="001D32FC"/>
    <w:rsid w:val="00203B3A"/>
    <w:rsid w:val="002368F5"/>
    <w:rsid w:val="00237A0F"/>
    <w:rsid w:val="00237FB4"/>
    <w:rsid w:val="002724AD"/>
    <w:rsid w:val="002F02F9"/>
    <w:rsid w:val="00334674"/>
    <w:rsid w:val="00347D13"/>
    <w:rsid w:val="003516E2"/>
    <w:rsid w:val="00373717"/>
    <w:rsid w:val="003756AF"/>
    <w:rsid w:val="00395343"/>
    <w:rsid w:val="003A3653"/>
    <w:rsid w:val="003B385E"/>
    <w:rsid w:val="003E6FA6"/>
    <w:rsid w:val="00417C0F"/>
    <w:rsid w:val="00454F45"/>
    <w:rsid w:val="00464C87"/>
    <w:rsid w:val="00492394"/>
    <w:rsid w:val="004A554A"/>
    <w:rsid w:val="004D3150"/>
    <w:rsid w:val="004D5221"/>
    <w:rsid w:val="00501664"/>
    <w:rsid w:val="00502DA6"/>
    <w:rsid w:val="00524A9F"/>
    <w:rsid w:val="0053378C"/>
    <w:rsid w:val="00564685"/>
    <w:rsid w:val="00566BC3"/>
    <w:rsid w:val="005B4DEE"/>
    <w:rsid w:val="005B73E6"/>
    <w:rsid w:val="005E2863"/>
    <w:rsid w:val="006069A7"/>
    <w:rsid w:val="0061309B"/>
    <w:rsid w:val="006205DB"/>
    <w:rsid w:val="00621A24"/>
    <w:rsid w:val="00646D9F"/>
    <w:rsid w:val="006537A6"/>
    <w:rsid w:val="006958A6"/>
    <w:rsid w:val="006A27C8"/>
    <w:rsid w:val="006C08A1"/>
    <w:rsid w:val="006D0ED5"/>
    <w:rsid w:val="006E40F8"/>
    <w:rsid w:val="006E70C8"/>
    <w:rsid w:val="00721DC2"/>
    <w:rsid w:val="00726C42"/>
    <w:rsid w:val="00732FF3"/>
    <w:rsid w:val="00745A71"/>
    <w:rsid w:val="007A59B3"/>
    <w:rsid w:val="00821ECF"/>
    <w:rsid w:val="008859EC"/>
    <w:rsid w:val="00896D55"/>
    <w:rsid w:val="008B7758"/>
    <w:rsid w:val="00930486"/>
    <w:rsid w:val="009350B0"/>
    <w:rsid w:val="0094012A"/>
    <w:rsid w:val="00972651"/>
    <w:rsid w:val="009A54BB"/>
    <w:rsid w:val="00A2374E"/>
    <w:rsid w:val="00A27FAB"/>
    <w:rsid w:val="00A50C25"/>
    <w:rsid w:val="00A60A21"/>
    <w:rsid w:val="00A95BEE"/>
    <w:rsid w:val="00A97361"/>
    <w:rsid w:val="00AD52E2"/>
    <w:rsid w:val="00AF42DA"/>
    <w:rsid w:val="00B40A47"/>
    <w:rsid w:val="00B41C08"/>
    <w:rsid w:val="00B43D01"/>
    <w:rsid w:val="00B50080"/>
    <w:rsid w:val="00B728CF"/>
    <w:rsid w:val="00B86AE6"/>
    <w:rsid w:val="00B91C43"/>
    <w:rsid w:val="00B92314"/>
    <w:rsid w:val="00BC7038"/>
    <w:rsid w:val="00BD2E55"/>
    <w:rsid w:val="00BD56A9"/>
    <w:rsid w:val="00C04EFB"/>
    <w:rsid w:val="00C23E71"/>
    <w:rsid w:val="00C454E8"/>
    <w:rsid w:val="00C506E9"/>
    <w:rsid w:val="00C60901"/>
    <w:rsid w:val="00C96FC3"/>
    <w:rsid w:val="00CC6EA7"/>
    <w:rsid w:val="00CE5C20"/>
    <w:rsid w:val="00D11BDE"/>
    <w:rsid w:val="00D2354E"/>
    <w:rsid w:val="00D302D6"/>
    <w:rsid w:val="00D67870"/>
    <w:rsid w:val="00D757E2"/>
    <w:rsid w:val="00E14F14"/>
    <w:rsid w:val="00E216D3"/>
    <w:rsid w:val="00E26733"/>
    <w:rsid w:val="00E270F0"/>
    <w:rsid w:val="00E54630"/>
    <w:rsid w:val="00E56712"/>
    <w:rsid w:val="00E61C24"/>
    <w:rsid w:val="00E94F7E"/>
    <w:rsid w:val="00ED78C5"/>
    <w:rsid w:val="00F26F4E"/>
    <w:rsid w:val="00F449E3"/>
    <w:rsid w:val="00F708D1"/>
    <w:rsid w:val="00F77D1A"/>
    <w:rsid w:val="00FF13A5"/>
    <w:rsid w:val="00FF75A6"/>
    <w:rsid w:val="05104339"/>
    <w:rsid w:val="05177476"/>
    <w:rsid w:val="053431F8"/>
    <w:rsid w:val="053D5946"/>
    <w:rsid w:val="081A7E0B"/>
    <w:rsid w:val="08D13A65"/>
    <w:rsid w:val="0A9817DB"/>
    <w:rsid w:val="0AB66608"/>
    <w:rsid w:val="0AE66285"/>
    <w:rsid w:val="0DA844DC"/>
    <w:rsid w:val="0DDB55B2"/>
    <w:rsid w:val="0EA77ABC"/>
    <w:rsid w:val="0F402337"/>
    <w:rsid w:val="138C56A4"/>
    <w:rsid w:val="17200353"/>
    <w:rsid w:val="174F0CF1"/>
    <w:rsid w:val="189067BB"/>
    <w:rsid w:val="1DF70215"/>
    <w:rsid w:val="1F170464"/>
    <w:rsid w:val="20244224"/>
    <w:rsid w:val="216700CB"/>
    <w:rsid w:val="246100DC"/>
    <w:rsid w:val="248C4192"/>
    <w:rsid w:val="25590868"/>
    <w:rsid w:val="27182F16"/>
    <w:rsid w:val="2C4E26A1"/>
    <w:rsid w:val="2D533212"/>
    <w:rsid w:val="2FCA39CB"/>
    <w:rsid w:val="2FDF2929"/>
    <w:rsid w:val="32B709F5"/>
    <w:rsid w:val="35403318"/>
    <w:rsid w:val="38762F46"/>
    <w:rsid w:val="3A5F5336"/>
    <w:rsid w:val="3BFB1250"/>
    <w:rsid w:val="3EE36F26"/>
    <w:rsid w:val="40CF1944"/>
    <w:rsid w:val="414E2C85"/>
    <w:rsid w:val="42B01776"/>
    <w:rsid w:val="44044D7E"/>
    <w:rsid w:val="450801EB"/>
    <w:rsid w:val="4539092E"/>
    <w:rsid w:val="455259D3"/>
    <w:rsid w:val="46133076"/>
    <w:rsid w:val="4A2220F4"/>
    <w:rsid w:val="4ADF2164"/>
    <w:rsid w:val="4C96187C"/>
    <w:rsid w:val="4D9E4E9A"/>
    <w:rsid w:val="4DFA7C2F"/>
    <w:rsid w:val="4EB73FC4"/>
    <w:rsid w:val="5132515F"/>
    <w:rsid w:val="51A56201"/>
    <w:rsid w:val="526F734D"/>
    <w:rsid w:val="529214B7"/>
    <w:rsid w:val="52F57983"/>
    <w:rsid w:val="572D34A5"/>
    <w:rsid w:val="59814B6F"/>
    <w:rsid w:val="5C0277F1"/>
    <w:rsid w:val="5E317E74"/>
    <w:rsid w:val="61130DC7"/>
    <w:rsid w:val="61D51139"/>
    <w:rsid w:val="666E136D"/>
    <w:rsid w:val="6BC13B88"/>
    <w:rsid w:val="6C5E43EF"/>
    <w:rsid w:val="72C6588B"/>
    <w:rsid w:val="73CD32FD"/>
    <w:rsid w:val="7564480A"/>
    <w:rsid w:val="75EE605B"/>
    <w:rsid w:val="772362EC"/>
    <w:rsid w:val="77A20170"/>
    <w:rsid w:val="77B91D5D"/>
    <w:rsid w:val="7C182FE0"/>
    <w:rsid w:val="7F6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cs="宋体"/>
      <w:b/>
      <w:bCs/>
      <w:kern w:val="44"/>
      <w:sz w:val="44"/>
      <w:szCs w:val="44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2" w:lineRule="auto"/>
      <w:outlineLvl w:val="2"/>
    </w:pPr>
    <w:rPr>
      <w:rFonts w:cs="宋体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after="120"/>
    </w:pPr>
  </w:style>
  <w:style w:type="paragraph" w:styleId="5">
    <w:name w:val="annotation text"/>
    <w:basedOn w:val="2"/>
    <w:qFormat/>
    <w:uiPriority w:val="0"/>
    <w:pPr>
      <w:adjustRightInd w:val="0"/>
      <w:snapToGrid w:val="0"/>
      <w:jc w:val="left"/>
    </w:pPr>
    <w:rPr>
      <w:sz w:val="52"/>
      <w:szCs w:val="44"/>
    </w:rPr>
  </w:style>
  <w:style w:type="paragraph" w:styleId="6">
    <w:name w:val="Date"/>
    <w:basedOn w:val="1"/>
    <w:next w:val="1"/>
    <w:link w:val="17"/>
    <w:qFormat/>
    <w:uiPriority w:val="0"/>
    <w:pPr>
      <w:ind w:left="100" w:leftChars="2500"/>
    </w:pPr>
  </w:style>
  <w:style w:type="paragraph" w:styleId="7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qFormat/>
    <w:uiPriority w:val="0"/>
    <w:pPr>
      <w:spacing w:after="120" w:line="480" w:lineRule="auto"/>
    </w:pPr>
    <w:rPr>
      <w:rFonts w:ascii="Calibri" w:hAnsi="Calibri" w:eastAsia="微软雅黑" w:cs="Times New Roman"/>
    </w:rPr>
  </w:style>
  <w:style w:type="paragraph" w:styleId="10">
    <w:name w:val="Normal (Web)"/>
    <w:basedOn w:val="1"/>
    <w:qFormat/>
    <w:uiPriority w:val="0"/>
    <w:rPr>
      <w:sz w:val="24"/>
    </w:rPr>
  </w:style>
  <w:style w:type="paragraph" w:styleId="11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styleId="14">
    <w:name w:val="Hyperlink"/>
    <w:basedOn w:val="13"/>
    <w:autoRedefine/>
    <w:qFormat/>
    <w:uiPriority w:val="0"/>
    <w:rPr>
      <w:color w:val="0000FF"/>
      <w:u w:val="single"/>
    </w:rPr>
  </w:style>
  <w:style w:type="character" w:customStyle="1" w:styleId="15">
    <w:name w:val="页眉 字符"/>
    <w:basedOn w:val="13"/>
    <w:link w:val="8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6">
    <w:name w:val="页脚 字符"/>
    <w:basedOn w:val="13"/>
    <w:link w:val="7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7">
    <w:name w:val="日期 字符"/>
    <w:basedOn w:val="13"/>
    <w:link w:val="6"/>
    <w:qFormat/>
    <w:uiPriority w:val="0"/>
    <w:rPr>
      <w:rFonts w:ascii="Calibri" w:hAnsi="Calibri"/>
      <w:kern w:val="2"/>
      <w:sz w:val="21"/>
      <w:szCs w:val="24"/>
    </w:rPr>
  </w:style>
  <w:style w:type="paragraph" w:customStyle="1" w:styleId="18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  <w:style w:type="paragraph" w:customStyle="1" w:styleId="19">
    <w:name w:val="Table Text"/>
    <w:basedOn w:val="1"/>
    <w:autoRedefine/>
    <w:semiHidden/>
    <w:qFormat/>
    <w:uiPriority w:val="0"/>
    <w:rPr>
      <w:rFonts w:ascii="宋体" w:hAnsi="宋体" w:eastAsia="宋体" w:cs="宋体"/>
      <w:sz w:val="18"/>
      <w:szCs w:val="18"/>
    </w:rPr>
  </w:style>
  <w:style w:type="table" w:customStyle="1" w:styleId="20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3005</Words>
  <Characters>3281</Characters>
  <Lines>13</Lines>
  <Paragraphs>3</Paragraphs>
  <TotalTime>27</TotalTime>
  <ScaleCrop>false</ScaleCrop>
  <LinksUpToDate>false</LinksUpToDate>
  <CharactersWithSpaces>3300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2024-01-23T10:54:00Z</dcterms:created>
  <dc:creator>xzy42463</dc:creator>
  <cp:lastModifiedBy>Mini</cp:lastModifiedBy>
  <dcterms:modified xsi:type="dcterms:W3CDTF">2026-08-19T06:44:18Z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3B77A7D32FAC4525A26CA8DD0BE9B088_13</vt:lpwstr>
  </property>
  <property fmtid="{D5CDD505-2E9C-101B-9397-08002B2CF9AE}" pid="4" name="KSOTemplateDocerSaveRecord">
    <vt:lpwstr>eyJoZGlkIjoiMGI1N2MyNjU5MWQ5MDNhYTkzMjcwZWNkMWNmYjBhMGQiLCJ1c2VySWQiOiI3MjA1NTY3NDQifQ==</vt:lpwstr>
  </property>
</Properties>
</file>