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15121A">
      <w:pPr>
        <w:pStyle w:val="3"/>
        <w:keepNext/>
        <w:keepLines w:val="0"/>
        <w:pageBreakBefore w:val="0"/>
        <w:widowControl w:val="0"/>
        <w:numPr>
          <w:ilvl w:val="0"/>
          <w:numId w:val="0"/>
        </w:numPr>
        <w:kinsoku/>
        <w:wordWrap/>
        <w:overflowPunct/>
        <w:topLinePunct w:val="0"/>
        <w:autoSpaceDE/>
        <w:autoSpaceDN/>
        <w:bidi w:val="0"/>
        <w:adjustRightInd/>
        <w:snapToGrid/>
        <w:spacing w:before="260" w:after="260" w:line="520" w:lineRule="exact"/>
        <w:jc w:val="center"/>
        <w:textAlignment w:val="auto"/>
        <w:rPr>
          <w:rFonts w:hint="eastAsia" w:ascii="方正小标宋简体" w:hAnsi="方正小标宋简体" w:eastAsia="方正小标宋简体" w:cs="方正小标宋简体"/>
          <w:b w:val="0"/>
          <w:bCs/>
          <w:color w:val="auto"/>
          <w:sz w:val="36"/>
          <w:szCs w:val="36"/>
          <w:highlight w:val="none"/>
        </w:rPr>
      </w:pPr>
      <w:bookmarkStart w:id="0" w:name="_Toc96700521"/>
      <w:bookmarkStart w:id="1" w:name="_Toc485047042"/>
      <w:r>
        <w:rPr>
          <w:rFonts w:hint="eastAsia" w:ascii="方正小标宋简体" w:hAnsi="方正小标宋简体" w:eastAsia="方正小标宋简体" w:cs="方正小标宋简体"/>
          <w:b w:val="0"/>
          <w:bCs w:val="0"/>
          <w:color w:val="auto"/>
          <w:spacing w:val="5"/>
          <w:kern w:val="0"/>
          <w:sz w:val="44"/>
          <w:szCs w:val="44"/>
          <w:highlight w:val="none"/>
          <w:lang w:eastAsia="zh-CN"/>
        </w:rPr>
        <w:t>四川九洲电器股份有限公司202</w:t>
      </w:r>
      <w:r>
        <w:rPr>
          <w:rFonts w:hint="eastAsia" w:cs="方正小标宋简体"/>
          <w:b w:val="0"/>
          <w:bCs w:val="0"/>
          <w:color w:val="auto"/>
          <w:spacing w:val="5"/>
          <w:kern w:val="0"/>
          <w:sz w:val="44"/>
          <w:szCs w:val="44"/>
          <w:highlight w:val="none"/>
          <w:lang w:val="en-US" w:eastAsia="zh-CN"/>
        </w:rPr>
        <w:t>6</w:t>
      </w:r>
      <w:r>
        <w:rPr>
          <w:rFonts w:hint="eastAsia" w:ascii="方正小标宋简体" w:hAnsi="方正小标宋简体" w:eastAsia="方正小标宋简体" w:cs="方正小标宋简体"/>
          <w:b w:val="0"/>
          <w:bCs w:val="0"/>
          <w:color w:val="auto"/>
          <w:spacing w:val="5"/>
          <w:kern w:val="0"/>
          <w:sz w:val="44"/>
          <w:szCs w:val="44"/>
          <w:highlight w:val="none"/>
          <w:lang w:eastAsia="zh-CN"/>
        </w:rPr>
        <w:t>-202</w:t>
      </w:r>
      <w:r>
        <w:rPr>
          <w:rFonts w:hint="eastAsia" w:cs="方正小标宋简体"/>
          <w:b w:val="0"/>
          <w:bCs w:val="0"/>
          <w:color w:val="auto"/>
          <w:spacing w:val="5"/>
          <w:kern w:val="0"/>
          <w:sz w:val="44"/>
          <w:szCs w:val="44"/>
          <w:highlight w:val="none"/>
          <w:lang w:val="en-US" w:eastAsia="zh-CN"/>
        </w:rPr>
        <w:t>8</w:t>
      </w:r>
      <w:r>
        <w:rPr>
          <w:rFonts w:hint="eastAsia" w:ascii="方正小标宋简体" w:hAnsi="方正小标宋简体" w:eastAsia="方正小标宋简体" w:cs="方正小标宋简体"/>
          <w:b w:val="0"/>
          <w:bCs w:val="0"/>
          <w:color w:val="auto"/>
          <w:spacing w:val="5"/>
          <w:kern w:val="0"/>
          <w:sz w:val="44"/>
          <w:szCs w:val="44"/>
          <w:highlight w:val="none"/>
          <w:lang w:eastAsia="zh-CN"/>
        </w:rPr>
        <w:t>年度财务决算</w:t>
      </w:r>
      <w:r>
        <w:rPr>
          <w:rFonts w:hint="eastAsia" w:cs="方正小标宋简体"/>
          <w:b w:val="0"/>
          <w:bCs w:val="0"/>
          <w:color w:val="auto"/>
          <w:spacing w:val="5"/>
          <w:kern w:val="0"/>
          <w:sz w:val="44"/>
          <w:szCs w:val="44"/>
          <w:highlight w:val="none"/>
          <w:lang w:val="en-US" w:eastAsia="zh-CN"/>
        </w:rPr>
        <w:t>审计</w:t>
      </w:r>
      <w:r>
        <w:rPr>
          <w:rFonts w:hint="eastAsia" w:ascii="方正小标宋简体" w:hAnsi="方正小标宋简体" w:eastAsia="方正小标宋简体" w:cs="方正小标宋简体"/>
          <w:b w:val="0"/>
          <w:bCs w:val="0"/>
          <w:color w:val="auto"/>
          <w:spacing w:val="5"/>
          <w:kern w:val="0"/>
          <w:sz w:val="44"/>
          <w:szCs w:val="44"/>
          <w:highlight w:val="none"/>
          <w:lang w:val="en-US" w:eastAsia="zh-CN"/>
        </w:rPr>
        <w:t>中介</w:t>
      </w:r>
      <w:r>
        <w:rPr>
          <w:rFonts w:hint="eastAsia" w:ascii="方正小标宋简体" w:hAnsi="方正小标宋简体" w:eastAsia="方正小标宋简体" w:cs="方正小标宋简体"/>
          <w:b w:val="0"/>
          <w:bCs w:val="0"/>
          <w:color w:val="auto"/>
          <w:spacing w:val="5"/>
          <w:kern w:val="0"/>
          <w:sz w:val="44"/>
          <w:szCs w:val="44"/>
          <w:highlight w:val="none"/>
          <w:lang w:eastAsia="zh-CN"/>
        </w:rPr>
        <w:t>机构公开招标</w:t>
      </w:r>
      <w:bookmarkEnd w:id="0"/>
      <w:bookmarkEnd w:id="1"/>
      <w:r>
        <w:rPr>
          <w:rFonts w:hint="eastAsia" w:cs="方正小标宋简体"/>
          <w:b w:val="0"/>
          <w:bCs w:val="0"/>
          <w:color w:val="auto"/>
          <w:spacing w:val="5"/>
          <w:kern w:val="0"/>
          <w:sz w:val="44"/>
          <w:szCs w:val="44"/>
          <w:highlight w:val="none"/>
          <w:lang w:eastAsia="zh-CN"/>
        </w:rPr>
        <w:t>（</w:t>
      </w:r>
      <w:r>
        <w:rPr>
          <w:rFonts w:hint="eastAsia" w:cs="方正小标宋简体"/>
          <w:b w:val="0"/>
          <w:bCs w:val="0"/>
          <w:color w:val="auto"/>
          <w:spacing w:val="5"/>
          <w:kern w:val="0"/>
          <w:sz w:val="44"/>
          <w:szCs w:val="44"/>
          <w:highlight w:val="none"/>
          <w:lang w:val="en-US" w:eastAsia="zh-CN"/>
        </w:rPr>
        <w:t>二次）</w:t>
      </w:r>
      <w:r>
        <w:rPr>
          <w:rFonts w:hint="eastAsia" w:ascii="方正小标宋简体" w:hAnsi="方正小标宋简体" w:eastAsia="方正小标宋简体" w:cs="方正小标宋简体"/>
          <w:b w:val="0"/>
          <w:bCs w:val="0"/>
          <w:color w:val="auto"/>
          <w:spacing w:val="5"/>
          <w:kern w:val="0"/>
          <w:sz w:val="44"/>
          <w:szCs w:val="44"/>
          <w:highlight w:val="none"/>
          <w:lang w:eastAsia="zh-CN"/>
        </w:rPr>
        <w:t>公告</w:t>
      </w:r>
    </w:p>
    <w:p w14:paraId="17761E58">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b/>
          <w:bCs/>
          <w:color w:val="auto"/>
          <w:sz w:val="32"/>
          <w:szCs w:val="32"/>
          <w:highlight w:val="none"/>
          <w:u w:val="single"/>
        </w:rPr>
      </w:pPr>
      <w:r>
        <w:rPr>
          <w:rFonts w:hint="eastAsia" w:ascii="仿宋_GB2312" w:hAnsi="仿宋_GB2312" w:eastAsia="仿宋_GB2312" w:cs="仿宋_GB2312"/>
          <w:color w:val="auto"/>
          <w:sz w:val="32"/>
          <w:szCs w:val="32"/>
          <w:highlight w:val="none"/>
          <w:u w:val="none"/>
          <w:lang w:val="en-US" w:eastAsia="zh-CN"/>
        </w:rPr>
        <w:t>根据《四川九洲电器股份有限公司会计师事务所选聘制度》规定及</w:t>
      </w:r>
      <w:r>
        <w:rPr>
          <w:rFonts w:hint="eastAsia" w:ascii="仿宋_GB2312" w:hAnsi="仿宋_GB2312" w:eastAsia="仿宋_GB2312" w:cs="仿宋_GB2312"/>
          <w:color w:val="auto"/>
          <w:sz w:val="32"/>
          <w:szCs w:val="32"/>
          <w:highlight w:val="none"/>
          <w:u w:val="none"/>
          <w:lang w:eastAsia="zh-CN"/>
        </w:rPr>
        <w:t>四川九洲电器股份有限</w:t>
      </w:r>
      <w:r>
        <w:rPr>
          <w:rFonts w:hint="eastAsia" w:ascii="仿宋_GB2312" w:hAnsi="仿宋_GB2312" w:eastAsia="仿宋_GB2312" w:cs="仿宋_GB2312"/>
          <w:color w:val="auto"/>
          <w:sz w:val="32"/>
          <w:szCs w:val="32"/>
          <w:highlight w:val="none"/>
          <w:u w:val="none"/>
          <w:lang w:val="en-US" w:eastAsia="zh-CN"/>
        </w:rPr>
        <w:t>公司（以下简称四川九洲）董事会审计委员会讨论决定，</w:t>
      </w:r>
      <w:r>
        <w:rPr>
          <w:rFonts w:hint="eastAsia" w:ascii="仿宋_GB2312" w:hAnsi="仿宋_GB2312" w:eastAsia="仿宋_GB2312" w:cs="仿宋_GB2312"/>
          <w:color w:val="auto"/>
          <w:sz w:val="32"/>
          <w:szCs w:val="32"/>
          <w:highlight w:val="none"/>
        </w:rPr>
        <w:t>拟对</w:t>
      </w:r>
      <w:r>
        <w:rPr>
          <w:rFonts w:hint="eastAsia" w:ascii="仿宋_GB2312" w:hAnsi="仿宋_GB2312" w:eastAsia="仿宋_GB2312" w:cs="仿宋_GB2312"/>
          <w:color w:val="auto"/>
          <w:sz w:val="32"/>
          <w:szCs w:val="32"/>
          <w:highlight w:val="none"/>
          <w:u w:val="none"/>
          <w:lang w:val="en-US" w:eastAsia="zh-CN"/>
        </w:rPr>
        <w:t>四川九洲</w:t>
      </w:r>
      <w:r>
        <w:rPr>
          <w:rFonts w:hint="eastAsia" w:ascii="仿宋_GB2312" w:hAnsi="仿宋_GB2312" w:eastAsia="仿宋_GB2312" w:cs="仿宋_GB2312"/>
          <w:color w:val="auto"/>
          <w:sz w:val="32"/>
          <w:szCs w:val="32"/>
          <w:highlight w:val="none"/>
          <w:u w:val="single"/>
          <w:lang w:eastAsia="zh-CN"/>
        </w:rPr>
        <w:t>202</w:t>
      </w:r>
      <w:r>
        <w:rPr>
          <w:rFonts w:hint="eastAsia" w:ascii="仿宋_GB2312" w:hAnsi="仿宋_GB2312" w:eastAsia="仿宋_GB2312" w:cs="仿宋_GB2312"/>
          <w:color w:val="auto"/>
          <w:sz w:val="32"/>
          <w:szCs w:val="32"/>
          <w:highlight w:val="none"/>
          <w:u w:val="single"/>
          <w:lang w:val="en-US" w:eastAsia="zh-CN"/>
        </w:rPr>
        <w:t>6</w:t>
      </w:r>
      <w:r>
        <w:rPr>
          <w:rFonts w:hint="eastAsia" w:ascii="仿宋_GB2312" w:hAnsi="仿宋_GB2312" w:eastAsia="仿宋_GB2312" w:cs="仿宋_GB2312"/>
          <w:color w:val="auto"/>
          <w:sz w:val="32"/>
          <w:szCs w:val="32"/>
          <w:highlight w:val="none"/>
          <w:u w:val="single"/>
          <w:lang w:eastAsia="zh-CN"/>
        </w:rPr>
        <w:t>-202</w:t>
      </w:r>
      <w:r>
        <w:rPr>
          <w:rFonts w:hint="eastAsia" w:ascii="仿宋_GB2312" w:hAnsi="仿宋_GB2312" w:eastAsia="仿宋_GB2312" w:cs="仿宋_GB2312"/>
          <w:color w:val="auto"/>
          <w:sz w:val="32"/>
          <w:szCs w:val="32"/>
          <w:highlight w:val="none"/>
          <w:u w:val="single"/>
          <w:lang w:val="en-US" w:eastAsia="zh-CN"/>
        </w:rPr>
        <w:t>8</w:t>
      </w:r>
      <w:r>
        <w:rPr>
          <w:rFonts w:hint="eastAsia" w:ascii="仿宋_GB2312" w:hAnsi="仿宋_GB2312" w:eastAsia="仿宋_GB2312" w:cs="仿宋_GB2312"/>
          <w:color w:val="auto"/>
          <w:sz w:val="32"/>
          <w:szCs w:val="32"/>
          <w:highlight w:val="none"/>
          <w:u w:val="single"/>
          <w:lang w:eastAsia="zh-CN"/>
        </w:rPr>
        <w:t>年度财务决算</w:t>
      </w:r>
      <w:r>
        <w:rPr>
          <w:rFonts w:hint="eastAsia" w:ascii="仿宋_GB2312" w:hAnsi="仿宋_GB2312" w:eastAsia="仿宋_GB2312" w:cs="仿宋_GB2312"/>
          <w:color w:val="auto"/>
          <w:sz w:val="32"/>
          <w:szCs w:val="32"/>
          <w:highlight w:val="none"/>
          <w:u w:val="single"/>
          <w:lang w:val="en-US" w:eastAsia="zh-CN"/>
        </w:rPr>
        <w:t>审计</w:t>
      </w:r>
      <w:r>
        <w:rPr>
          <w:rFonts w:hint="eastAsia" w:ascii="仿宋_GB2312" w:hAnsi="仿宋_GB2312" w:eastAsia="仿宋_GB2312" w:cs="仿宋_GB2312"/>
          <w:color w:val="auto"/>
          <w:sz w:val="32"/>
          <w:szCs w:val="32"/>
          <w:highlight w:val="none"/>
          <w:u w:val="single"/>
          <w:lang w:eastAsia="zh-CN"/>
        </w:rPr>
        <w:t>中介机构</w:t>
      </w:r>
      <w:r>
        <w:rPr>
          <w:rFonts w:hint="eastAsia" w:ascii="仿宋_GB2312" w:hAnsi="仿宋_GB2312" w:eastAsia="仿宋_GB2312" w:cs="仿宋_GB2312"/>
          <w:color w:val="auto"/>
          <w:sz w:val="32"/>
          <w:szCs w:val="32"/>
          <w:highlight w:val="none"/>
          <w:u w:val="single"/>
        </w:rPr>
        <w:t>进行公开招标</w:t>
      </w:r>
      <w:r>
        <w:rPr>
          <w:rFonts w:hint="eastAsia" w:ascii="仿宋_GB2312" w:hAnsi="仿宋_GB2312" w:eastAsia="仿宋_GB2312" w:cs="仿宋_GB2312"/>
          <w:color w:val="auto"/>
          <w:sz w:val="32"/>
          <w:szCs w:val="32"/>
          <w:highlight w:val="none"/>
          <w:u w:val="single"/>
          <w:lang w:eastAsia="zh-CN"/>
        </w:rPr>
        <w:t>（</w:t>
      </w:r>
      <w:r>
        <w:rPr>
          <w:rFonts w:hint="eastAsia" w:ascii="仿宋_GB2312" w:hAnsi="仿宋_GB2312" w:eastAsia="仿宋_GB2312" w:cs="仿宋_GB2312"/>
          <w:color w:val="auto"/>
          <w:sz w:val="32"/>
          <w:szCs w:val="32"/>
          <w:highlight w:val="none"/>
          <w:u w:val="single"/>
          <w:lang w:val="en-US" w:eastAsia="zh-CN"/>
        </w:rPr>
        <w:t>二次）</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兹邀请符合本次招标要求的投标人参加投标。</w:t>
      </w:r>
    </w:p>
    <w:p w14:paraId="5D05D105">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黑体" w:hAnsi="黑体" w:eastAsia="黑体" w:cs="黑体"/>
          <w:b w:val="0"/>
          <w:bCs/>
          <w:color w:val="auto"/>
          <w:sz w:val="32"/>
          <w:szCs w:val="32"/>
          <w:highlight w:val="none"/>
        </w:rPr>
        <w:t>一、项目编号：</w:t>
      </w:r>
      <w:r>
        <w:rPr>
          <w:rFonts w:hint="eastAsia" w:ascii="仿宋_GB2312" w:hAnsi="仿宋_GB2312" w:eastAsia="仿宋_GB2312" w:cs="仿宋_GB2312"/>
          <w:color w:val="auto"/>
          <w:sz w:val="32"/>
          <w:szCs w:val="32"/>
          <w:highlight w:val="none"/>
          <w:lang w:eastAsia="zh-CN"/>
        </w:rPr>
        <w:t>SCQDZCZ(2026)013</w:t>
      </w:r>
    </w:p>
    <w:p w14:paraId="3074473C">
      <w:pPr>
        <w:pStyle w:val="40"/>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黑体" w:hAnsi="黑体" w:eastAsia="黑体" w:cs="黑体"/>
          <w:b w:val="0"/>
          <w:bCs w:val="0"/>
          <w:color w:val="auto"/>
          <w:sz w:val="32"/>
          <w:szCs w:val="32"/>
          <w:highlight w:val="none"/>
        </w:rPr>
        <w:t>二、招标项目名称</w:t>
      </w:r>
      <w:r>
        <w:rPr>
          <w:rFonts w:hint="eastAsia" w:ascii="仿宋_GB2312" w:hAnsi="仿宋_GB2312" w:eastAsia="仿宋_GB2312" w:cs="仿宋_GB2312"/>
          <w:b/>
          <w:color w:val="auto"/>
          <w:sz w:val="32"/>
          <w:szCs w:val="32"/>
          <w:highlight w:val="none"/>
        </w:rPr>
        <w:t>：</w:t>
      </w:r>
      <w:r>
        <w:rPr>
          <w:rFonts w:hint="eastAsia" w:ascii="仿宋_GB2312" w:hAnsi="仿宋_GB2312" w:eastAsia="仿宋_GB2312" w:cs="仿宋_GB2312"/>
          <w:color w:val="auto"/>
          <w:kern w:val="2"/>
          <w:sz w:val="32"/>
          <w:szCs w:val="32"/>
          <w:highlight w:val="none"/>
          <w:lang w:val="en-US" w:eastAsia="zh-CN" w:bidi="ar-SA"/>
        </w:rPr>
        <w:t>四川九洲电器股份有限公司2026-2028 年度财务决算审计中介机构公开招标项目（二次）</w:t>
      </w:r>
    </w:p>
    <w:p w14:paraId="09EB2DD2">
      <w:pPr>
        <w:pStyle w:val="40"/>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三、资金来源：</w:t>
      </w:r>
      <w:r>
        <w:rPr>
          <w:rFonts w:hint="eastAsia" w:ascii="仿宋_GB2312" w:hAnsi="仿宋_GB2312" w:eastAsia="仿宋_GB2312" w:cs="仿宋_GB2312"/>
          <w:color w:val="auto"/>
          <w:kern w:val="2"/>
          <w:sz w:val="32"/>
          <w:szCs w:val="32"/>
          <w:highlight w:val="none"/>
          <w:lang w:val="en-US" w:eastAsia="zh-CN" w:bidi="ar-SA"/>
        </w:rPr>
        <w:t>企业自筹</w:t>
      </w:r>
      <w:bookmarkStart w:id="9" w:name="_GoBack"/>
      <w:bookmarkEnd w:id="9"/>
    </w:p>
    <w:p w14:paraId="4FD23DB9">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黑体" w:hAnsi="黑体" w:eastAsia="黑体" w:cs="黑体"/>
          <w:b w:val="0"/>
          <w:bCs/>
          <w:color w:val="auto"/>
          <w:sz w:val="32"/>
          <w:szCs w:val="32"/>
          <w:highlight w:val="none"/>
        </w:rPr>
        <w:t>四、招标项目简介</w:t>
      </w:r>
    </w:p>
    <w:p w14:paraId="0AEB16BE">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2026-2028 年度财务决算审计中介机构招标（具体详见招标文件第六章）</w:t>
      </w:r>
    </w:p>
    <w:p w14:paraId="37D16596">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b/>
          <w:bCs/>
          <w:color w:val="auto"/>
          <w:sz w:val="32"/>
          <w:szCs w:val="32"/>
          <w:highlight w:val="none"/>
        </w:rPr>
      </w:pPr>
      <w:r>
        <w:rPr>
          <w:rFonts w:hint="eastAsia" w:ascii="黑体" w:hAnsi="黑体" w:eastAsia="黑体" w:cs="黑体"/>
          <w:b w:val="0"/>
          <w:bCs w:val="0"/>
          <w:color w:val="auto"/>
          <w:sz w:val="32"/>
          <w:szCs w:val="32"/>
          <w:highlight w:val="none"/>
        </w:rPr>
        <w:t>五、投标人参加本次招标活动应当具备的条件</w:t>
      </w:r>
    </w:p>
    <w:p w14:paraId="7BD97F13">
      <w:pPr>
        <w:wordWrap w:val="0"/>
        <w:topLinePunct/>
        <w:spacing w:line="360" w:lineRule="auto"/>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（一）投标人应满足的基本资格要求：</w:t>
      </w:r>
    </w:p>
    <w:p w14:paraId="320E76D0">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1.在中华人民共和国境内合法注册，具有独立的法人资格或者合伙制企业，具备独立承担民事责任的能力，持有有效的营业执照（本项目不接受分支机构投标）；</w:t>
      </w:r>
    </w:p>
    <w:p w14:paraId="5824E0EE">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2.具有良好的商业信誉和健全的财务会计制度；</w:t>
      </w:r>
    </w:p>
    <w:p w14:paraId="39290760">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3.具有履行合同所必需的设备和专业技术能力；</w:t>
      </w:r>
    </w:p>
    <w:p w14:paraId="24741321">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4.具有依法缴纳税收和社会保障资金的良好记录；</w:t>
      </w:r>
    </w:p>
    <w:p w14:paraId="43131817">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5.参加本次招标活动前三年内，在经营活动中没有重大违法记录；</w:t>
      </w:r>
    </w:p>
    <w:p w14:paraId="40DCD4F2">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6.具有固定的工作场所、健全的组织机构和完善的内部管理和控制制度；</w:t>
      </w:r>
    </w:p>
    <w:p w14:paraId="7626AAE5">
      <w:pPr>
        <w:wordWrap w:val="0"/>
        <w:topLinePunct/>
        <w:spacing w:line="360" w:lineRule="auto"/>
        <w:ind w:firstLine="640" w:firstLineChars="200"/>
      </w:pPr>
      <w:r>
        <w:rPr>
          <w:rFonts w:hint="eastAsia" w:ascii="仿宋_GB2312" w:hAnsi="仿宋_GB2312" w:eastAsia="仿宋_GB2312" w:cs="仿宋_GB2312"/>
          <w:sz w:val="32"/>
          <w:szCs w:val="32"/>
        </w:rPr>
        <w:t>7.法律、行政法规规定的其他条件。</w:t>
      </w:r>
    </w:p>
    <w:p w14:paraId="3C192015">
      <w:pPr>
        <w:wordWrap w:val="0"/>
        <w:topLinePunct/>
        <w:spacing w:line="360" w:lineRule="auto"/>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（二）本项目的特定资格要求：</w:t>
      </w:r>
    </w:p>
    <w:p w14:paraId="0E52335B">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1.具有财政部门颁发的有效的会计师事务所执业证书，且具备从事证券相关服务业务许可并报国务院证券监督管理机构和国务院有关主管部门备案。</w:t>
      </w:r>
    </w:p>
    <w:p w14:paraId="0C676059">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2.业绩要求：近三年内（2023年</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月1日</w:t>
      </w:r>
      <w:r>
        <w:rPr>
          <w:rFonts w:hint="eastAsia" w:ascii="仿宋_GB2312" w:hAnsi="仿宋_GB2312" w:eastAsia="仿宋_GB2312" w:cs="仿宋_GB2312"/>
          <w:sz w:val="32"/>
          <w:szCs w:val="32"/>
        </w:rPr>
        <w:t>至今）至少完成1个境内A股上市公司年度财务报表审计项目及内控审计项目。</w:t>
      </w:r>
    </w:p>
    <w:p w14:paraId="12F5A4AD">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3.人员要求：</w:t>
      </w:r>
    </w:p>
    <w:p w14:paraId="79736420">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（1）审计项目合伙人、签字注册会计师需同时具有以下条件：</w:t>
      </w:r>
    </w:p>
    <w:p w14:paraId="345994B5">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①具有中国注册会计师执业资格证书；</w:t>
      </w:r>
    </w:p>
    <w:p w14:paraId="06DC5C84">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②近三年（2023年</w:t>
      </w:r>
      <w:r>
        <w:rPr>
          <w:rFonts w:hint="eastAsia" w:ascii="仿宋_GB2312" w:hAnsi="仿宋_GB2312" w:eastAsia="仿宋_GB2312" w:cs="仿宋_GB2312"/>
          <w:sz w:val="32"/>
          <w:szCs w:val="32"/>
          <w:lang w:eastAsia="zh-CN"/>
        </w:rPr>
        <w:t>6月1日</w:t>
      </w:r>
      <w:r>
        <w:rPr>
          <w:rFonts w:hint="eastAsia" w:ascii="仿宋_GB2312" w:hAnsi="仿宋_GB2312" w:eastAsia="仿宋_GB2312" w:cs="仿宋_GB2312"/>
          <w:sz w:val="32"/>
          <w:szCs w:val="32"/>
        </w:rPr>
        <w:t>至今，以出具审计报告文件的时间为准），至少具有1个已完成境内A股上市公司年度财务报表审计项目的签字注册会计师业绩；</w:t>
      </w:r>
    </w:p>
    <w:p w14:paraId="3FF97960">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③近十年内（2016年</w:t>
      </w:r>
      <w:r>
        <w:rPr>
          <w:rFonts w:hint="eastAsia" w:ascii="仿宋_GB2312" w:hAnsi="仿宋_GB2312" w:eastAsia="仿宋_GB2312" w:cs="仿宋_GB2312"/>
          <w:sz w:val="32"/>
          <w:szCs w:val="32"/>
          <w:lang w:eastAsia="zh-CN"/>
        </w:rPr>
        <w:t>6月1日</w:t>
      </w:r>
      <w:r>
        <w:rPr>
          <w:rFonts w:hint="eastAsia" w:ascii="仿宋_GB2312" w:hAnsi="仿宋_GB2312" w:eastAsia="仿宋_GB2312" w:cs="仿宋_GB2312"/>
          <w:sz w:val="32"/>
          <w:szCs w:val="32"/>
        </w:rPr>
        <w:t>至今）累计实际承担四川九洲电器股份有限公司审计业务不得达到5年（含5年）。</w:t>
      </w:r>
    </w:p>
    <w:p w14:paraId="5BC953FB">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（2）项目负责人具有中国注册会计师执业资格证书；</w:t>
      </w:r>
    </w:p>
    <w:p w14:paraId="4969A147">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（3）负责公司财务报表审计工作及签署公司审计报告的注册会计师近三年（2023年</w:t>
      </w:r>
      <w:r>
        <w:rPr>
          <w:rFonts w:hint="eastAsia" w:ascii="仿宋_GB2312" w:hAnsi="仿宋_GB2312" w:eastAsia="仿宋_GB2312" w:cs="仿宋_GB2312"/>
          <w:sz w:val="32"/>
          <w:szCs w:val="32"/>
          <w:lang w:eastAsia="zh-CN"/>
        </w:rPr>
        <w:t>6月1日</w:t>
      </w:r>
      <w:r>
        <w:rPr>
          <w:rFonts w:hint="eastAsia" w:ascii="仿宋_GB2312" w:hAnsi="仿宋_GB2312" w:eastAsia="仿宋_GB2312" w:cs="仿宋_GB2312"/>
          <w:sz w:val="32"/>
          <w:szCs w:val="32"/>
        </w:rPr>
        <w:t>至今）没有因证券期货违法执业受到注册会计师监管机构的行政处罚。</w:t>
      </w:r>
    </w:p>
    <w:p w14:paraId="7058842B">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4.信誉要求：</w:t>
      </w:r>
    </w:p>
    <w:p w14:paraId="2321B2C4">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（1）认真执行有关财务审计的法律法规、规章和政策规定，具有良好的社会声誉和执业质量记录；</w:t>
      </w:r>
    </w:p>
    <w:p w14:paraId="30673804">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（2）近3年（2023年</w:t>
      </w:r>
      <w:r>
        <w:rPr>
          <w:rFonts w:hint="eastAsia" w:ascii="仿宋_GB2312" w:hAnsi="仿宋_GB2312" w:eastAsia="仿宋_GB2312" w:cs="仿宋_GB2312"/>
          <w:sz w:val="32"/>
          <w:szCs w:val="32"/>
          <w:lang w:eastAsia="zh-CN"/>
        </w:rPr>
        <w:t>6月1日</w:t>
      </w:r>
      <w:r>
        <w:rPr>
          <w:rFonts w:hint="eastAsia" w:ascii="仿宋_GB2312" w:hAnsi="仿宋_GB2312" w:eastAsia="仿宋_GB2312" w:cs="仿宋_GB2312"/>
          <w:sz w:val="32"/>
          <w:szCs w:val="32"/>
        </w:rPr>
        <w:t>至今）执业过程中，存在弄虚作假、恶意串通、营私舞弊等严重不诚信行为的，或出具虚假或重大失实的业务报告的，或因发生违反中介服务合同约定给委托方造成重大损失的，不得参与本项目投标；</w:t>
      </w:r>
    </w:p>
    <w:p w14:paraId="3EC7C476">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（3）近3年内（2023年</w:t>
      </w:r>
      <w:r>
        <w:rPr>
          <w:rFonts w:hint="eastAsia" w:ascii="仿宋_GB2312" w:hAnsi="仿宋_GB2312" w:eastAsia="仿宋_GB2312" w:cs="仿宋_GB2312"/>
          <w:sz w:val="32"/>
          <w:szCs w:val="32"/>
          <w:lang w:eastAsia="zh-CN"/>
        </w:rPr>
        <w:t>6月1日</w:t>
      </w:r>
      <w:r>
        <w:rPr>
          <w:rFonts w:hint="eastAsia" w:ascii="仿宋_GB2312" w:hAnsi="仿宋_GB2312" w:eastAsia="仿宋_GB2312" w:cs="仿宋_GB2312"/>
          <w:sz w:val="32"/>
          <w:szCs w:val="32"/>
        </w:rPr>
        <w:t>至今），因重大执业问题受到国资委不良通报或禁用限制的，不得参与本项目投标；</w:t>
      </w:r>
    </w:p>
    <w:p w14:paraId="2F6E0880">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（4）近3年（2023年</w:t>
      </w:r>
      <w:r>
        <w:rPr>
          <w:rFonts w:hint="eastAsia" w:ascii="仿宋_GB2312" w:hAnsi="仿宋_GB2312" w:eastAsia="仿宋_GB2312" w:cs="仿宋_GB2312"/>
          <w:sz w:val="32"/>
          <w:szCs w:val="32"/>
          <w:lang w:eastAsia="zh-CN"/>
        </w:rPr>
        <w:t>6月1日</w:t>
      </w:r>
      <w:r>
        <w:rPr>
          <w:rFonts w:hint="eastAsia" w:ascii="仿宋_GB2312" w:hAnsi="仿宋_GB2312" w:eastAsia="仿宋_GB2312" w:cs="仿宋_GB2312"/>
          <w:sz w:val="32"/>
          <w:szCs w:val="32"/>
        </w:rPr>
        <w:t>至今）投标人不存在被财政部、证监会、中注协等行业监管机构根据会计师事务所执业质量，明确其不适合承担国有企业、上市公司审计工作的情形；</w:t>
      </w:r>
    </w:p>
    <w:p w14:paraId="33B49FC7">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（5）不属于“信用中国”网站（http://www.creditchina.gov.cn）中列入失信被执行人或重大税收违法案件当事人名单的投标人。</w:t>
      </w:r>
    </w:p>
    <w:p w14:paraId="3899960D">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5.其他要求：</w:t>
      </w:r>
    </w:p>
    <w:p w14:paraId="43D8F441">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（1）具备国家安全和保密法律法规规定的安全保密条件，符合《</w:t>
      </w:r>
      <w:bookmarkStart w:id="2" w:name="OLE_LINK57"/>
      <w:r>
        <w:rPr>
          <w:rFonts w:hint="eastAsia" w:ascii="仿宋_GB2312" w:hAnsi="仿宋_GB2312" w:eastAsia="仿宋_GB2312" w:cs="仿宋_GB2312"/>
          <w:sz w:val="32"/>
          <w:szCs w:val="32"/>
        </w:rPr>
        <w:t>会计师事务所数据安全管理暂行办法</w:t>
      </w:r>
      <w:bookmarkEnd w:id="2"/>
      <w:r>
        <w:rPr>
          <w:rFonts w:hint="eastAsia" w:ascii="仿宋_GB2312" w:hAnsi="仿宋_GB2312" w:eastAsia="仿宋_GB2312" w:cs="仿宋_GB2312"/>
          <w:sz w:val="32"/>
          <w:szCs w:val="32"/>
        </w:rPr>
        <w:t>》（财会〔2024〕6号）的规定，包括但不限于：①建立健全数据全生命周期安全管理制度，完善数据运营和管控机制；②健全数据安全管理组织架构，明确数据安全管理权责机制；③实施与业务特点相适应的数据分类分级管理；④建立数据权限管理策略，按照最小授权原则设置数据访问和处理权限，定期复核并按有关规定保留数据访问记录；⑤组织开展数据安全教育培训；⑥法律法规规定的其他事项；</w:t>
      </w:r>
    </w:p>
    <w:p w14:paraId="0CD55496">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（2）分别接受利益相对方委托，就同一事项提供有利益冲突的中介服务的，不得参与本项目投标；</w:t>
      </w:r>
    </w:p>
    <w:p w14:paraId="6E1F0014">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（3）本项目不接受联合体投标；</w:t>
      </w:r>
    </w:p>
    <w:p w14:paraId="1DF8D810">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（4）单位负责人为同一人或者存在直接控股、管理关系的不同投标人，不得参加同一合同项下的采购活动；</w:t>
      </w:r>
    </w:p>
    <w:p w14:paraId="26090FF4">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（5）投标人单位及其现任法定代表人、主要负责人参加本次采购活动近三年内（2023年</w:t>
      </w:r>
      <w:r>
        <w:rPr>
          <w:rFonts w:hint="eastAsia" w:ascii="仿宋_GB2312" w:hAnsi="仿宋_GB2312" w:eastAsia="仿宋_GB2312" w:cs="仿宋_GB2312"/>
          <w:sz w:val="32"/>
          <w:szCs w:val="32"/>
          <w:lang w:eastAsia="zh-CN"/>
        </w:rPr>
        <w:t>6月1日</w:t>
      </w:r>
      <w:r>
        <w:rPr>
          <w:rFonts w:hint="eastAsia" w:ascii="仿宋_GB2312" w:hAnsi="仿宋_GB2312" w:eastAsia="仿宋_GB2312" w:cs="仿宋_GB2312"/>
          <w:sz w:val="32"/>
          <w:szCs w:val="32"/>
        </w:rPr>
        <w:t>至今）不得具有行贿犯罪记录；</w:t>
      </w:r>
    </w:p>
    <w:p w14:paraId="4F84B89C">
      <w:pPr>
        <w:wordWrap w:val="0"/>
        <w:topLinePunct/>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（6）法律、行政法规规定的其他条件。</w:t>
      </w:r>
    </w:p>
    <w:p w14:paraId="47D18875">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六、招标文件获取方式</w:t>
      </w:r>
    </w:p>
    <w:p w14:paraId="69116A7A">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招标文件获取时间：2026年</w:t>
      </w:r>
      <w:r>
        <w:rPr>
          <w:rFonts w:hint="eastAsia" w:ascii="仿宋_GB2312" w:hAnsi="仿宋_GB2312" w:eastAsia="仿宋_GB2312" w:cs="仿宋_GB2312"/>
          <w:color w:val="auto"/>
          <w:sz w:val="32"/>
          <w:szCs w:val="32"/>
          <w:highlight w:val="none"/>
          <w:lang w:val="en-US" w:eastAsia="zh-CN"/>
        </w:rPr>
        <w:t>7</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日至2026年</w:t>
      </w:r>
      <w:r>
        <w:rPr>
          <w:rFonts w:hint="eastAsia" w:ascii="仿宋_GB2312" w:hAnsi="仿宋_GB2312" w:eastAsia="仿宋_GB2312" w:cs="仿宋_GB2312"/>
          <w:color w:val="auto"/>
          <w:sz w:val="32"/>
          <w:szCs w:val="32"/>
          <w:highlight w:val="none"/>
          <w:lang w:val="en-US" w:eastAsia="zh-CN"/>
        </w:rPr>
        <w:t>7</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31</w:t>
      </w:r>
      <w:r>
        <w:rPr>
          <w:rFonts w:hint="eastAsia" w:ascii="仿宋_GB2312" w:hAnsi="仿宋_GB2312" w:eastAsia="仿宋_GB2312" w:cs="仿宋_GB2312"/>
          <w:color w:val="auto"/>
          <w:sz w:val="32"/>
          <w:szCs w:val="32"/>
          <w:highlight w:val="none"/>
        </w:rPr>
        <w:t>日9:00-17:00（</w:t>
      </w:r>
      <w:r>
        <w:rPr>
          <w:rFonts w:hint="eastAsia" w:ascii="仿宋_GB2312" w:hAnsi="仿宋_GB2312" w:eastAsia="仿宋_GB2312" w:cs="仿宋_GB2312"/>
          <w:color w:val="auto"/>
          <w:sz w:val="32"/>
          <w:szCs w:val="32"/>
          <w:highlight w:val="none"/>
          <w:lang w:val="en-US" w:eastAsia="zh-CN"/>
        </w:rPr>
        <w:t>北京时间</w:t>
      </w:r>
      <w:r>
        <w:rPr>
          <w:rFonts w:hint="eastAsia" w:ascii="仿宋_GB2312" w:hAnsi="仿宋_GB2312" w:eastAsia="仿宋_GB2312" w:cs="仿宋_GB2312"/>
          <w:color w:val="auto"/>
          <w:sz w:val="32"/>
          <w:szCs w:val="32"/>
          <w:highlight w:val="none"/>
        </w:rPr>
        <w:t>）。招标文件资料费：人民币300.00元/份，招标文件售后不退，投标资格不能转让。获取方式如下：</w:t>
      </w:r>
    </w:p>
    <w:p w14:paraId="6EB80746">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（一）网上</w:t>
      </w:r>
      <w:r>
        <w:rPr>
          <w:rFonts w:hint="eastAsia" w:ascii="仿宋_GB2312" w:hAnsi="仿宋_GB2312" w:eastAsia="仿宋_GB2312" w:cs="仿宋_GB2312"/>
          <w:color w:val="auto"/>
          <w:sz w:val="32"/>
          <w:szCs w:val="32"/>
          <w:highlight w:val="none"/>
          <w:lang w:val="en-US" w:eastAsia="zh-CN"/>
        </w:rPr>
        <w:t>报名</w:t>
      </w:r>
      <w:r>
        <w:rPr>
          <w:rFonts w:hint="eastAsia" w:ascii="仿宋_GB2312" w:hAnsi="仿宋_GB2312" w:eastAsia="仿宋_GB2312" w:cs="仿宋_GB2312"/>
          <w:color w:val="auto"/>
          <w:sz w:val="32"/>
          <w:szCs w:val="32"/>
          <w:highlight w:val="none"/>
        </w:rPr>
        <w:t>：1.请在四川勤德建设工程造价咨询有限责任公司网站（http://www.scqdzx.cn）报名（文件售价不含邮寄费）；2.新用户需在网站页面供应商服务系统“登录&amp;注册”进行免费注册；3.注册并完善信息后，可在“供应商服务系统”中进行报名操作，具体报名流程详见网站中的《供应商服务系统操作手册》；4.系统注册及报名咨询电话：0816-2509666。</w:t>
      </w:r>
    </w:p>
    <w:p w14:paraId="1DCC0B00">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（二）现场获取：现场获取时请提供以下资料：1.单位介绍信原件；2.报名人员的有效身份证复印件。（1、2资料均须加盖单位鲜章），获取地址：绵阳科创区玉泉南路15号田森·奥林春天三期1幢9楼</w:t>
      </w:r>
    </w:p>
    <w:p w14:paraId="080F03DE">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七、递交投标文件截止时间和开标时间</w:t>
      </w:r>
    </w:p>
    <w:p w14:paraId="7CA1AF09">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t>递交投标文件截止时间和开标时间：</w:t>
      </w:r>
      <w:r>
        <w:rPr>
          <w:rFonts w:hint="eastAsia" w:ascii="仿宋_GB2312" w:hAnsi="仿宋_GB2312" w:eastAsia="仿宋_GB2312" w:cs="仿宋_GB2312"/>
          <w:bCs/>
          <w:color w:val="auto"/>
          <w:sz w:val="32"/>
          <w:szCs w:val="32"/>
          <w:highlight w:val="none"/>
          <w:u w:val="single"/>
          <w:lang w:eastAsia="zh-CN"/>
        </w:rPr>
        <w:t>2026年</w:t>
      </w:r>
      <w:r>
        <w:rPr>
          <w:rFonts w:hint="eastAsia" w:ascii="仿宋_GB2312" w:hAnsi="仿宋_GB2312" w:eastAsia="仿宋_GB2312" w:cs="仿宋_GB2312"/>
          <w:bCs/>
          <w:color w:val="auto"/>
          <w:sz w:val="32"/>
          <w:szCs w:val="32"/>
          <w:highlight w:val="none"/>
          <w:u w:val="single"/>
          <w:lang w:val="en-US" w:eastAsia="zh-CN"/>
        </w:rPr>
        <w:t>8</w:t>
      </w:r>
      <w:r>
        <w:rPr>
          <w:rFonts w:hint="eastAsia" w:ascii="仿宋_GB2312" w:hAnsi="仿宋_GB2312" w:eastAsia="仿宋_GB2312" w:cs="仿宋_GB2312"/>
          <w:bCs/>
          <w:color w:val="auto"/>
          <w:sz w:val="32"/>
          <w:szCs w:val="32"/>
          <w:highlight w:val="none"/>
          <w:u w:val="single"/>
          <w:lang w:eastAsia="zh-CN"/>
        </w:rPr>
        <w:t>月1</w:t>
      </w:r>
      <w:r>
        <w:rPr>
          <w:rFonts w:hint="eastAsia" w:ascii="仿宋_GB2312" w:hAnsi="仿宋_GB2312" w:eastAsia="仿宋_GB2312" w:cs="仿宋_GB2312"/>
          <w:bCs/>
          <w:color w:val="auto"/>
          <w:sz w:val="32"/>
          <w:szCs w:val="32"/>
          <w:highlight w:val="none"/>
          <w:u w:val="single"/>
          <w:lang w:val="en-US" w:eastAsia="zh-CN"/>
        </w:rPr>
        <w:t>3</w:t>
      </w:r>
      <w:r>
        <w:rPr>
          <w:rFonts w:hint="eastAsia" w:ascii="仿宋_GB2312" w:hAnsi="仿宋_GB2312" w:eastAsia="仿宋_GB2312" w:cs="仿宋_GB2312"/>
          <w:bCs/>
          <w:color w:val="auto"/>
          <w:sz w:val="32"/>
          <w:szCs w:val="32"/>
          <w:highlight w:val="none"/>
          <w:u w:val="single"/>
          <w:lang w:eastAsia="zh-CN"/>
        </w:rPr>
        <w:t>日</w:t>
      </w:r>
      <w:r>
        <w:rPr>
          <w:rFonts w:hint="eastAsia" w:ascii="仿宋_GB2312" w:hAnsi="仿宋_GB2312" w:eastAsia="仿宋_GB2312" w:cs="仿宋_GB2312"/>
          <w:bCs/>
          <w:color w:val="auto"/>
          <w:sz w:val="32"/>
          <w:szCs w:val="32"/>
          <w:highlight w:val="none"/>
          <w:u w:val="single"/>
          <w:lang w:val="en-US" w:eastAsia="zh-CN"/>
        </w:rPr>
        <w:t>9</w:t>
      </w:r>
      <w:r>
        <w:rPr>
          <w:rFonts w:hint="eastAsia" w:ascii="仿宋_GB2312" w:hAnsi="仿宋_GB2312" w:eastAsia="仿宋_GB2312" w:cs="仿宋_GB2312"/>
          <w:bCs/>
          <w:color w:val="auto"/>
          <w:sz w:val="32"/>
          <w:szCs w:val="32"/>
          <w:highlight w:val="none"/>
          <w:u w:val="single"/>
          <w:lang w:eastAsia="zh-CN"/>
        </w:rPr>
        <w:t xml:space="preserve">：00 </w:t>
      </w:r>
      <w:r>
        <w:rPr>
          <w:rFonts w:hint="eastAsia" w:ascii="仿宋_GB2312" w:hAnsi="仿宋_GB2312" w:eastAsia="仿宋_GB2312" w:cs="仿宋_GB2312"/>
          <w:bCs/>
          <w:color w:val="auto"/>
          <w:sz w:val="32"/>
          <w:szCs w:val="32"/>
          <w:highlight w:val="none"/>
        </w:rPr>
        <w:t>（北京时间）。</w:t>
      </w:r>
    </w:p>
    <w:p w14:paraId="4EC83692">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bCs/>
          <w:color w:val="auto"/>
          <w:sz w:val="32"/>
          <w:szCs w:val="32"/>
          <w:highlight w:val="none"/>
        </w:rPr>
      </w:pPr>
      <w:r>
        <w:rPr>
          <w:rFonts w:hint="eastAsia" w:ascii="黑体" w:hAnsi="黑体" w:eastAsia="黑体" w:cs="黑体"/>
          <w:b w:val="0"/>
          <w:bCs/>
          <w:color w:val="auto"/>
          <w:sz w:val="32"/>
          <w:szCs w:val="32"/>
          <w:highlight w:val="none"/>
        </w:rPr>
        <w:t>八、</w:t>
      </w:r>
      <w:r>
        <w:rPr>
          <w:rFonts w:hint="eastAsia" w:ascii="黑体" w:hAnsi="黑体" w:eastAsia="黑体" w:cs="黑体"/>
          <w:b w:val="0"/>
          <w:bCs/>
          <w:color w:val="auto"/>
          <w:sz w:val="32"/>
          <w:szCs w:val="32"/>
          <w:highlight w:val="none"/>
          <w:lang w:val="en-US" w:eastAsia="zh-CN"/>
        </w:rPr>
        <w:t>投标文件递交：</w:t>
      </w:r>
      <w:r>
        <w:rPr>
          <w:rFonts w:hint="eastAsia" w:ascii="仿宋_GB2312" w:hAnsi="仿宋_GB2312" w:eastAsia="仿宋_GB2312" w:cs="仿宋_GB2312"/>
          <w:bCs/>
          <w:color w:val="auto"/>
          <w:sz w:val="32"/>
          <w:szCs w:val="32"/>
          <w:highlight w:val="none"/>
        </w:rPr>
        <w:t>投标文件必须在递交截止时间前送达开标地点，逾期送达或没有密封的投标文件不予接收，本次招标不接受邮寄的投标文件。</w:t>
      </w:r>
    </w:p>
    <w:p w14:paraId="746EF02C">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rPr>
      </w:pPr>
      <w:r>
        <w:rPr>
          <w:rFonts w:hint="eastAsia" w:ascii="黑体" w:hAnsi="黑体" w:eastAsia="黑体" w:cs="黑体"/>
          <w:b w:val="0"/>
          <w:bCs/>
          <w:color w:val="auto"/>
          <w:sz w:val="32"/>
          <w:szCs w:val="32"/>
          <w:highlight w:val="none"/>
        </w:rPr>
        <w:t>九、开标地点：</w:t>
      </w:r>
      <w:r>
        <w:rPr>
          <w:rFonts w:hint="eastAsia" w:ascii="仿宋_GB2312" w:hAnsi="仿宋_GB2312" w:eastAsia="仿宋_GB2312" w:cs="仿宋_GB2312"/>
          <w:bCs/>
          <w:color w:val="auto"/>
          <w:sz w:val="32"/>
          <w:szCs w:val="32"/>
          <w:highlight w:val="none"/>
        </w:rPr>
        <w:t>四川勤德建设工程造价咨询有限责任公司（绵阳科创区玉泉南路15号田森·奥林春天三期1幢9楼）</w:t>
      </w:r>
    </w:p>
    <w:p w14:paraId="547545D3">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rPr>
        <w:t>十、</w:t>
      </w:r>
      <w:r>
        <w:rPr>
          <w:rFonts w:hint="eastAsia" w:ascii="黑体" w:hAnsi="黑体" w:eastAsia="黑体" w:cs="黑体"/>
          <w:b w:val="0"/>
          <w:bCs/>
          <w:color w:val="auto"/>
          <w:sz w:val="32"/>
          <w:szCs w:val="32"/>
          <w:highlight w:val="none"/>
          <w:lang w:val="en-US" w:eastAsia="zh-CN"/>
        </w:rPr>
        <w:t>公告发布媒体</w:t>
      </w:r>
    </w:p>
    <w:p w14:paraId="0E48EB03">
      <w:pPr>
        <w:pStyle w:val="41"/>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bCs/>
          <w:color w:val="auto"/>
          <w:kern w:val="2"/>
          <w:sz w:val="32"/>
          <w:szCs w:val="32"/>
          <w:highlight w:val="none"/>
          <w:lang w:val="en-US" w:eastAsia="zh-CN" w:bidi="ar-SA"/>
        </w:rPr>
      </w:pPr>
      <w:r>
        <w:rPr>
          <w:rFonts w:hint="eastAsia" w:ascii="仿宋_GB2312" w:hAnsi="仿宋_GB2312" w:eastAsia="仿宋_GB2312" w:cs="仿宋_GB2312"/>
          <w:bCs/>
          <w:color w:val="auto"/>
          <w:kern w:val="2"/>
          <w:sz w:val="32"/>
          <w:szCs w:val="32"/>
          <w:highlight w:val="none"/>
          <w:lang w:val="en-US" w:eastAsia="zh-CN" w:bidi="ar-SA"/>
        </w:rPr>
        <w:t>本项目以公告形式在中国招标投标公共服务平台（http://www.cebpubservice.com）、绵阳市国资委门户网站（https://gzw.my.gov.cn/mysgzw/index.shtml）、九洲集团门户网站(https://www.jiuzhou.com.cn)、四川勤德建设工程造价咨询有限责任公司网站（http://www.scqdzx.cn）发布。</w:t>
      </w:r>
    </w:p>
    <w:p w14:paraId="1E70C534">
      <w:pPr>
        <w:pStyle w:val="41"/>
        <w:keepNext/>
        <w:keepLines w:val="0"/>
        <w:pageBreakBefore w:val="0"/>
        <w:widowControl w:val="0"/>
        <w:kinsoku/>
        <w:wordWrap/>
        <w:overflowPunct/>
        <w:topLinePunct w:val="0"/>
        <w:autoSpaceDE/>
        <w:autoSpaceDN/>
        <w:bidi w:val="0"/>
        <w:adjustRightInd/>
        <w:snapToGrid/>
        <w:spacing w:line="560" w:lineRule="exact"/>
        <w:ind w:right="0" w:rightChars="0" w:firstLine="643" w:firstLineChars="200"/>
        <w:jc w:val="both"/>
        <w:textAlignment w:val="auto"/>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十一、联系方式</w:t>
      </w:r>
    </w:p>
    <w:p w14:paraId="4ADEE867">
      <w:pPr>
        <w:keepNext/>
        <w:keepLines w:val="0"/>
        <w:pageBreakBefore w:val="0"/>
        <w:widowControl w:val="0"/>
        <w:kinsoku/>
        <w:wordWrap/>
        <w:overflowPunct/>
        <w:topLinePunct w:val="0"/>
        <w:autoSpaceDE/>
        <w:autoSpaceDN/>
        <w:bidi w:val="0"/>
        <w:adjustRightInd/>
        <w:snapToGrid/>
        <w:spacing w:line="560" w:lineRule="exact"/>
        <w:ind w:right="0" w:rightChars="0" w:firstLine="643" w:firstLineChars="200"/>
        <w:jc w:val="both"/>
        <w:textAlignment w:val="auto"/>
        <w:rPr>
          <w:rFonts w:hint="eastAsia" w:ascii="仿宋_GB2312" w:hAnsi="仿宋_GB2312" w:eastAsia="仿宋_GB2312" w:cs="仿宋_GB2312"/>
          <w:b/>
          <w:bCs/>
          <w:color w:val="auto"/>
          <w:sz w:val="32"/>
          <w:szCs w:val="32"/>
          <w:highlight w:val="none"/>
          <w:lang w:eastAsia="zh-CN"/>
        </w:rPr>
      </w:pPr>
      <w:bookmarkStart w:id="3" w:name="_Toc213396945"/>
      <w:bookmarkStart w:id="4" w:name="_Toc213496267"/>
      <w:bookmarkStart w:id="5" w:name="_Toc213397009"/>
      <w:bookmarkStart w:id="6" w:name="_Toc213396759"/>
      <w:bookmarkStart w:id="7" w:name="_Toc485047043"/>
      <w:bookmarkStart w:id="8" w:name="_Toc217446031"/>
      <w:r>
        <w:rPr>
          <w:rFonts w:hint="eastAsia" w:ascii="仿宋_GB2312" w:hAnsi="仿宋_GB2312" w:eastAsia="仿宋_GB2312" w:cs="仿宋_GB2312"/>
          <w:b/>
          <w:bCs/>
          <w:color w:val="auto"/>
          <w:sz w:val="32"/>
          <w:szCs w:val="32"/>
          <w:highlight w:val="none"/>
        </w:rPr>
        <w:t>采 购 人：</w:t>
      </w:r>
      <w:r>
        <w:rPr>
          <w:rFonts w:hint="eastAsia" w:ascii="仿宋_GB2312" w:hAnsi="仿宋_GB2312" w:eastAsia="仿宋_GB2312" w:cs="仿宋_GB2312"/>
          <w:b/>
          <w:bCs/>
          <w:color w:val="auto"/>
          <w:sz w:val="32"/>
          <w:szCs w:val="32"/>
          <w:highlight w:val="none"/>
          <w:lang w:eastAsia="zh-CN"/>
        </w:rPr>
        <w:t>四川九洲电器股份有限公司</w:t>
      </w:r>
    </w:p>
    <w:p w14:paraId="3E36C59D">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u w:val="none"/>
          <w:lang w:eastAsia="zh-CN"/>
        </w:rPr>
      </w:pPr>
      <w:r>
        <w:rPr>
          <w:rFonts w:hint="eastAsia" w:ascii="仿宋_GB2312" w:hAnsi="仿宋_GB2312" w:eastAsia="仿宋_GB2312" w:cs="仿宋_GB2312"/>
          <w:color w:val="auto"/>
          <w:sz w:val="32"/>
          <w:szCs w:val="32"/>
          <w:highlight w:val="none"/>
          <w:u w:val="none"/>
        </w:rPr>
        <w:t>地    址：</w:t>
      </w:r>
      <w:r>
        <w:rPr>
          <w:rFonts w:hint="eastAsia" w:ascii="仿宋_GB2312" w:hAnsi="仿宋_GB2312" w:eastAsia="仿宋_GB2312" w:cs="仿宋_GB2312"/>
          <w:color w:val="auto"/>
          <w:sz w:val="32"/>
          <w:szCs w:val="32"/>
          <w:highlight w:val="none"/>
          <w:u w:val="none"/>
          <w:lang w:eastAsia="zh-CN"/>
        </w:rPr>
        <w:t>绵阳市科创园区九洲大道259号</w:t>
      </w:r>
    </w:p>
    <w:p w14:paraId="14A495A8">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rPr>
        <w:t>联 系 人：</w:t>
      </w:r>
      <w:r>
        <w:rPr>
          <w:rFonts w:hint="eastAsia" w:ascii="仿宋_GB2312" w:hAnsi="仿宋_GB2312" w:eastAsia="仿宋_GB2312" w:cs="仿宋_GB2312"/>
          <w:color w:val="auto"/>
          <w:sz w:val="32"/>
          <w:szCs w:val="32"/>
          <w:highlight w:val="none"/>
          <w:u w:val="none"/>
          <w:lang w:val="en-US" w:eastAsia="zh-CN"/>
        </w:rPr>
        <w:t>郑</w:t>
      </w:r>
      <w:r>
        <w:rPr>
          <w:rFonts w:hint="eastAsia" w:ascii="仿宋_GB2312" w:hAnsi="仿宋_GB2312" w:eastAsia="仿宋_GB2312" w:cs="仿宋_GB2312"/>
          <w:color w:val="auto"/>
          <w:sz w:val="32"/>
          <w:szCs w:val="32"/>
          <w:highlight w:val="none"/>
          <w:u w:val="none"/>
        </w:rPr>
        <w:t>女士</w:t>
      </w:r>
      <w:r>
        <w:rPr>
          <w:rFonts w:hint="eastAsia" w:ascii="仿宋_GB2312" w:hAnsi="仿宋_GB2312" w:eastAsia="仿宋_GB2312" w:cs="仿宋_GB2312"/>
          <w:color w:val="auto"/>
          <w:sz w:val="32"/>
          <w:szCs w:val="32"/>
          <w:highlight w:val="none"/>
          <w:u w:val="none"/>
          <w:lang w:val="en-US" w:eastAsia="zh-CN"/>
        </w:rPr>
        <w:t xml:space="preserve">  </w:t>
      </w:r>
      <w:r>
        <w:rPr>
          <w:rFonts w:hint="eastAsia" w:ascii="仿宋_GB2312" w:hAnsi="仿宋_GB2312" w:eastAsia="仿宋_GB2312" w:cs="仿宋_GB2312"/>
          <w:color w:val="auto"/>
          <w:sz w:val="32"/>
          <w:szCs w:val="32"/>
          <w:highlight w:val="none"/>
          <w:u w:val="none"/>
        </w:rPr>
        <w:t>18009050803</w:t>
      </w:r>
    </w:p>
    <w:p w14:paraId="04019044">
      <w:pPr>
        <w:wordWrap w:val="0"/>
        <w:topLinePunct/>
        <w:spacing w:line="360" w:lineRule="auto"/>
        <w:ind w:firstLine="643" w:firstLineChars="200"/>
        <w:rPr>
          <w:rFonts w:hint="eastAsia" w:ascii="仿宋_GB2312" w:hAnsi="仿宋_GB2312" w:eastAsia="仿宋_GB2312" w:cs="仿宋_GB2312"/>
          <w:b/>
          <w:bCs/>
          <w:color w:val="auto"/>
          <w:sz w:val="32"/>
          <w:szCs w:val="32"/>
          <w:highlight w:val="none"/>
          <w:lang w:eastAsia="zh-CN"/>
        </w:rPr>
      </w:pPr>
      <w:r>
        <w:rPr>
          <w:rFonts w:hint="eastAsia" w:ascii="仿宋_GB2312" w:hAnsi="仿宋_GB2312" w:eastAsia="仿宋_GB2312" w:cs="仿宋_GB2312"/>
          <w:b/>
          <w:bCs/>
          <w:color w:val="auto"/>
          <w:sz w:val="32"/>
          <w:szCs w:val="32"/>
          <w:highlight w:val="none"/>
          <w:lang w:eastAsia="zh-CN"/>
        </w:rPr>
        <w:t>采购代理机构：四川勤德建设工程造价咨询有限责任公司</w:t>
      </w:r>
    </w:p>
    <w:p w14:paraId="24B3A320">
      <w:pPr>
        <w:keepNext/>
        <w:keepLines w:val="0"/>
        <w:pageBreakBefore w:val="0"/>
        <w:widowControl w:val="0"/>
        <w:kinsoku/>
        <w:wordWrap/>
        <w:overflowPunct/>
        <w:topLinePunct w:val="0"/>
        <w:autoSpaceDE/>
        <w:autoSpaceDN/>
        <w:bidi w:val="0"/>
        <w:adjustRightInd/>
        <w:snapToGrid/>
        <w:spacing w:line="560" w:lineRule="exact"/>
        <w:ind w:left="2238" w:leftChars="304" w:right="0" w:rightChars="0" w:hanging="1600" w:hangingChars="5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地    址：绵阳科创区玉泉南路15号田森·奥林春天三期1幢9楼</w:t>
      </w:r>
    </w:p>
    <w:p w14:paraId="66ED6F7F">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联 系 人：李平、汪子焱 18142560107（项目咨询，座机）</w:t>
      </w:r>
    </w:p>
    <w:p w14:paraId="19E9D7BD">
      <w:pPr>
        <w:keepNext/>
        <w:keepLines w:val="0"/>
        <w:pageBreakBefore w:val="0"/>
        <w:widowControl w:val="0"/>
        <w:kinsoku/>
        <w:wordWrap/>
        <w:overflowPunct/>
        <w:topLinePunct w:val="0"/>
        <w:autoSpaceDE/>
        <w:autoSpaceDN/>
        <w:bidi w:val="0"/>
        <w:adjustRightInd/>
        <w:snapToGrid/>
        <w:spacing w:line="560" w:lineRule="exact"/>
        <w:ind w:right="0" w:rightChars="0" w:firstLine="2240" w:firstLineChars="7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刘秋 0816-2509666（项目报名）</w:t>
      </w:r>
    </w:p>
    <w:bookmarkEnd w:id="3"/>
    <w:bookmarkEnd w:id="4"/>
    <w:bookmarkEnd w:id="5"/>
    <w:bookmarkEnd w:id="6"/>
    <w:bookmarkEnd w:id="7"/>
    <w:bookmarkEnd w:id="8"/>
    <w:p w14:paraId="33388D2B">
      <w:pPr>
        <w:keepNext/>
        <w:keepLines w:val="0"/>
        <w:pageBreakBefore w:val="0"/>
        <w:widowControl w:val="0"/>
        <w:kinsoku/>
        <w:wordWrap/>
        <w:overflowPunct/>
        <w:topLinePunct w:val="0"/>
        <w:autoSpaceDE/>
        <w:autoSpaceDN/>
        <w:bidi w:val="0"/>
        <w:adjustRightInd/>
        <w:snapToGrid/>
        <w:spacing w:line="400" w:lineRule="exact"/>
        <w:textAlignment w:val="auto"/>
        <w:rPr>
          <w:rFonts w:hint="eastAsia" w:ascii="黑体" w:hAnsi="黑体" w:eastAsia="黑体" w:cs="黑体"/>
          <w:sz w:val="32"/>
          <w:szCs w:val="32"/>
          <w:lang w:val="en-US" w:eastAsia="zh-CN"/>
        </w:rPr>
      </w:pPr>
    </w:p>
    <w:sectPr>
      <w:headerReference r:id="rId3" w:type="default"/>
      <w:footerReference r:id="rId4" w:type="default"/>
      <w:pgSz w:w="11906" w:h="16838"/>
      <w:pgMar w:top="2098" w:right="1474" w:bottom="1984" w:left="1587"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华康简标题宋">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2A875">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238E47">
                          <w:pPr>
                            <w:pStyle w:val="13"/>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41</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8238E47">
                    <w:pPr>
                      <w:pStyle w:val="13"/>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41</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3F2F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U3ZjE2OGNlODU1NDVlYzExZWE1ZTgxZTdlYmUxMzEifQ=="/>
    <w:docVar w:name="KSO_WPS_MARK_KEY" w:val="0d020a0e-4588-46a1-9e0a-016256f9d3ed"/>
  </w:docVars>
  <w:rsids>
    <w:rsidRoot w:val="00942039"/>
    <w:rsid w:val="000911E9"/>
    <w:rsid w:val="000B02D2"/>
    <w:rsid w:val="000D4084"/>
    <w:rsid w:val="000F2D0E"/>
    <w:rsid w:val="001631DD"/>
    <w:rsid w:val="002963D3"/>
    <w:rsid w:val="002A7FD6"/>
    <w:rsid w:val="002F69BD"/>
    <w:rsid w:val="003414FF"/>
    <w:rsid w:val="00386C6A"/>
    <w:rsid w:val="003A5F4C"/>
    <w:rsid w:val="003E33CB"/>
    <w:rsid w:val="003E5879"/>
    <w:rsid w:val="00401785"/>
    <w:rsid w:val="00417B41"/>
    <w:rsid w:val="00435860"/>
    <w:rsid w:val="004D26F2"/>
    <w:rsid w:val="004D3CD3"/>
    <w:rsid w:val="005A350E"/>
    <w:rsid w:val="005C320D"/>
    <w:rsid w:val="006A67C8"/>
    <w:rsid w:val="006C3865"/>
    <w:rsid w:val="006C4B59"/>
    <w:rsid w:val="006E0087"/>
    <w:rsid w:val="006E4C94"/>
    <w:rsid w:val="0072297C"/>
    <w:rsid w:val="00743D11"/>
    <w:rsid w:val="007920BA"/>
    <w:rsid w:val="00875DC8"/>
    <w:rsid w:val="008F7A56"/>
    <w:rsid w:val="009322BE"/>
    <w:rsid w:val="00942039"/>
    <w:rsid w:val="0099689F"/>
    <w:rsid w:val="00A208DC"/>
    <w:rsid w:val="00A3346A"/>
    <w:rsid w:val="00AE537F"/>
    <w:rsid w:val="00B05BC0"/>
    <w:rsid w:val="00B201A0"/>
    <w:rsid w:val="00B56DE0"/>
    <w:rsid w:val="00B8500E"/>
    <w:rsid w:val="00BC444D"/>
    <w:rsid w:val="00BC6389"/>
    <w:rsid w:val="00BE2668"/>
    <w:rsid w:val="00C001F4"/>
    <w:rsid w:val="00C256D2"/>
    <w:rsid w:val="00C95873"/>
    <w:rsid w:val="00DD5C0C"/>
    <w:rsid w:val="00E2318F"/>
    <w:rsid w:val="00E53B38"/>
    <w:rsid w:val="00E776E4"/>
    <w:rsid w:val="00FC10EA"/>
    <w:rsid w:val="00FD7DBE"/>
    <w:rsid w:val="02CA3F38"/>
    <w:rsid w:val="065F7BBA"/>
    <w:rsid w:val="07204C3C"/>
    <w:rsid w:val="08117442"/>
    <w:rsid w:val="09E57D71"/>
    <w:rsid w:val="0AA76605"/>
    <w:rsid w:val="0B366919"/>
    <w:rsid w:val="0BA71B67"/>
    <w:rsid w:val="0D016763"/>
    <w:rsid w:val="0D574334"/>
    <w:rsid w:val="0D740D7C"/>
    <w:rsid w:val="0FDC469B"/>
    <w:rsid w:val="10374E70"/>
    <w:rsid w:val="11EC5EA9"/>
    <w:rsid w:val="12664E46"/>
    <w:rsid w:val="12752384"/>
    <w:rsid w:val="15106912"/>
    <w:rsid w:val="168D5364"/>
    <w:rsid w:val="1701205B"/>
    <w:rsid w:val="179D0A7D"/>
    <w:rsid w:val="17F25AEC"/>
    <w:rsid w:val="1B8F4539"/>
    <w:rsid w:val="1BB053F5"/>
    <w:rsid w:val="1C51724C"/>
    <w:rsid w:val="1C625FF7"/>
    <w:rsid w:val="1DE43E8A"/>
    <w:rsid w:val="1E4A166E"/>
    <w:rsid w:val="1F1078C2"/>
    <w:rsid w:val="200B1B53"/>
    <w:rsid w:val="2062539A"/>
    <w:rsid w:val="2126192A"/>
    <w:rsid w:val="22201753"/>
    <w:rsid w:val="22A60679"/>
    <w:rsid w:val="22BE4176"/>
    <w:rsid w:val="23AF46E3"/>
    <w:rsid w:val="242A5322"/>
    <w:rsid w:val="267E7EE2"/>
    <w:rsid w:val="27CC50AE"/>
    <w:rsid w:val="29B669AE"/>
    <w:rsid w:val="2A354106"/>
    <w:rsid w:val="2B6B2235"/>
    <w:rsid w:val="2CB95D03"/>
    <w:rsid w:val="2DFD39A3"/>
    <w:rsid w:val="2E8C39A2"/>
    <w:rsid w:val="2ECE4FDA"/>
    <w:rsid w:val="329B6205"/>
    <w:rsid w:val="344F0C9F"/>
    <w:rsid w:val="35EB7982"/>
    <w:rsid w:val="36A60AC1"/>
    <w:rsid w:val="37D333FC"/>
    <w:rsid w:val="3B08659F"/>
    <w:rsid w:val="3BC778D5"/>
    <w:rsid w:val="3BCD10E3"/>
    <w:rsid w:val="3E694675"/>
    <w:rsid w:val="40D12367"/>
    <w:rsid w:val="42096EC7"/>
    <w:rsid w:val="42A7298F"/>
    <w:rsid w:val="42BF48F6"/>
    <w:rsid w:val="487F2935"/>
    <w:rsid w:val="49AA12D9"/>
    <w:rsid w:val="4B7A7462"/>
    <w:rsid w:val="4E015D52"/>
    <w:rsid w:val="4E59480F"/>
    <w:rsid w:val="4EA330FF"/>
    <w:rsid w:val="4FB4539F"/>
    <w:rsid w:val="50650E11"/>
    <w:rsid w:val="50C759C2"/>
    <w:rsid w:val="50CD1DAB"/>
    <w:rsid w:val="51A40D1C"/>
    <w:rsid w:val="54D23866"/>
    <w:rsid w:val="54E0661E"/>
    <w:rsid w:val="562B7C58"/>
    <w:rsid w:val="56FF2769"/>
    <w:rsid w:val="588979E2"/>
    <w:rsid w:val="592D5B30"/>
    <w:rsid w:val="596C6D0D"/>
    <w:rsid w:val="5B186FF4"/>
    <w:rsid w:val="5DF23751"/>
    <w:rsid w:val="5E3D6137"/>
    <w:rsid w:val="5ED16776"/>
    <w:rsid w:val="5F533B7D"/>
    <w:rsid w:val="5F661D01"/>
    <w:rsid w:val="5FA6509C"/>
    <w:rsid w:val="60B72DA8"/>
    <w:rsid w:val="61F838C7"/>
    <w:rsid w:val="62866503"/>
    <w:rsid w:val="62BC3F70"/>
    <w:rsid w:val="64AA2448"/>
    <w:rsid w:val="64C23E7D"/>
    <w:rsid w:val="65B94EB3"/>
    <w:rsid w:val="66006CEB"/>
    <w:rsid w:val="66A23FD1"/>
    <w:rsid w:val="66BF109E"/>
    <w:rsid w:val="67B662F3"/>
    <w:rsid w:val="69651C25"/>
    <w:rsid w:val="6A764478"/>
    <w:rsid w:val="6AA05843"/>
    <w:rsid w:val="6C7473E0"/>
    <w:rsid w:val="6CE43EB9"/>
    <w:rsid w:val="6E295BE6"/>
    <w:rsid w:val="6E723D2D"/>
    <w:rsid w:val="6F230D62"/>
    <w:rsid w:val="70175842"/>
    <w:rsid w:val="71AE571A"/>
    <w:rsid w:val="73CA4881"/>
    <w:rsid w:val="74814B35"/>
    <w:rsid w:val="74E87203"/>
    <w:rsid w:val="77EF060C"/>
    <w:rsid w:val="789522AB"/>
    <w:rsid w:val="7A3F21EA"/>
    <w:rsid w:val="7AA43A99"/>
    <w:rsid w:val="7B4F0ACB"/>
    <w:rsid w:val="7C7A694E"/>
    <w:rsid w:val="7C8157BC"/>
    <w:rsid w:val="7DD445E0"/>
    <w:rsid w:val="7E370FE0"/>
    <w:rsid w:val="7FC86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45"/>
    <w:qFormat/>
    <w:uiPriority w:val="0"/>
    <w:pPr>
      <w:keepNext/>
      <w:keepLines/>
      <w:jc w:val="center"/>
      <w:outlineLvl w:val="0"/>
    </w:pPr>
    <w:rPr>
      <w:rFonts w:ascii="方正小标宋简体" w:hAnsi="方正小标宋简体" w:eastAsia="方正小标宋简体" w:cs="方正小标宋简体"/>
      <w:kern w:val="44"/>
      <w:sz w:val="44"/>
    </w:rPr>
  </w:style>
  <w:style w:type="paragraph" w:styleId="4">
    <w:name w:val="heading 2"/>
    <w:basedOn w:val="1"/>
    <w:next w:val="1"/>
    <w:unhideWhenUsed/>
    <w:qFormat/>
    <w:uiPriority w:val="0"/>
    <w:pPr>
      <w:keepNext/>
      <w:keepLines/>
      <w:outlineLvl w:val="1"/>
    </w:pPr>
    <w:rPr>
      <w:rFonts w:ascii="黑体" w:hAnsi="黑体" w:eastAsia="黑体" w:cs="黑体"/>
    </w:rPr>
  </w:style>
  <w:style w:type="paragraph" w:styleId="5">
    <w:name w:val="heading 3"/>
    <w:basedOn w:val="1"/>
    <w:next w:val="6"/>
    <w:unhideWhenUsed/>
    <w:qFormat/>
    <w:uiPriority w:val="0"/>
    <w:pPr>
      <w:keepNext/>
      <w:keepLines/>
      <w:outlineLvl w:val="2"/>
    </w:pPr>
    <w:rPr>
      <w:rFonts w:ascii="楷体_GB2312" w:hAnsi="楷体_GB2312" w:eastAsia="楷体_GB2312" w:cs="楷体_GB2312"/>
      <w:b/>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jc w:val="center"/>
    </w:pPr>
    <w:rPr>
      <w:rFonts w:eastAsia="华康简标题宋"/>
      <w:sz w:val="30"/>
      <w:szCs w:val="20"/>
    </w:rPr>
  </w:style>
  <w:style w:type="paragraph" w:styleId="6">
    <w:name w:val="Normal Indent"/>
    <w:basedOn w:val="1"/>
    <w:qFormat/>
    <w:uiPriority w:val="0"/>
    <w:pPr>
      <w:ind w:firstLine="200" w:firstLineChars="200"/>
    </w:pPr>
  </w:style>
  <w:style w:type="paragraph" w:styleId="7">
    <w:name w:val="index 8"/>
    <w:basedOn w:val="1"/>
    <w:next w:val="1"/>
    <w:qFormat/>
    <w:uiPriority w:val="0"/>
    <w:pPr>
      <w:ind w:left="1400" w:leftChars="1400"/>
    </w:pPr>
  </w:style>
  <w:style w:type="paragraph" w:styleId="8">
    <w:name w:val="annotation text"/>
    <w:basedOn w:val="1"/>
    <w:link w:val="37"/>
    <w:semiHidden/>
    <w:unhideWhenUsed/>
    <w:qFormat/>
    <w:uiPriority w:val="99"/>
    <w:pPr>
      <w:jc w:val="left"/>
    </w:pPr>
  </w:style>
  <w:style w:type="paragraph" w:styleId="9">
    <w:name w:val="Body Text Indent"/>
    <w:basedOn w:val="1"/>
    <w:qFormat/>
    <w:uiPriority w:val="0"/>
    <w:pPr>
      <w:ind w:firstLine="630"/>
    </w:pPr>
    <w:rPr>
      <w:sz w:val="32"/>
      <w:szCs w:val="20"/>
    </w:rPr>
  </w:style>
  <w:style w:type="paragraph" w:styleId="10">
    <w:name w:val="Plain Text"/>
    <w:basedOn w:val="1"/>
    <w:qFormat/>
    <w:uiPriority w:val="0"/>
    <w:rPr>
      <w:rFonts w:ascii="宋体" w:hAnsi="Courier New" w:cs="Courier New"/>
      <w:szCs w:val="21"/>
    </w:rPr>
  </w:style>
  <w:style w:type="paragraph" w:styleId="11">
    <w:name w:val="Body Text Indent 2"/>
    <w:basedOn w:val="1"/>
    <w:qFormat/>
    <w:uiPriority w:val="0"/>
    <w:pPr>
      <w:ind w:firstLine="630"/>
    </w:pPr>
    <w:rPr>
      <w:kern w:val="0"/>
      <w:sz w:val="32"/>
      <w:szCs w:val="20"/>
    </w:rPr>
  </w:style>
  <w:style w:type="paragraph" w:styleId="12">
    <w:name w:val="Balloon Text"/>
    <w:basedOn w:val="1"/>
    <w:link w:val="39"/>
    <w:semiHidden/>
    <w:unhideWhenUsed/>
    <w:qFormat/>
    <w:uiPriority w:val="99"/>
    <w:rPr>
      <w:sz w:val="18"/>
      <w:szCs w:val="18"/>
    </w:rPr>
  </w:style>
  <w:style w:type="paragraph" w:styleId="13">
    <w:name w:val="footer"/>
    <w:basedOn w:val="1"/>
    <w:link w:val="31"/>
    <w:unhideWhenUsed/>
    <w:qFormat/>
    <w:uiPriority w:val="99"/>
    <w:pPr>
      <w:tabs>
        <w:tab w:val="center" w:pos="4153"/>
        <w:tab w:val="right" w:pos="8306"/>
      </w:tabs>
      <w:snapToGrid w:val="0"/>
      <w:jc w:val="left"/>
    </w:pPr>
    <w:rPr>
      <w:sz w:val="18"/>
      <w:szCs w:val="18"/>
    </w:rPr>
  </w:style>
  <w:style w:type="paragraph" w:styleId="14">
    <w:name w:val="envelope return"/>
    <w:basedOn w:val="1"/>
    <w:qFormat/>
    <w:uiPriority w:val="0"/>
  </w:style>
  <w:style w:type="paragraph" w:styleId="15">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style>
  <w:style w:type="paragraph" w:styleId="17">
    <w:name w:val="toc 2"/>
    <w:basedOn w:val="1"/>
    <w:next w:val="1"/>
    <w:qFormat/>
    <w:uiPriority w:val="39"/>
    <w:pPr>
      <w:ind w:left="420" w:leftChars="200"/>
    </w:pPr>
  </w:style>
  <w:style w:type="paragraph" w:styleId="18">
    <w:name w:val="Body Text 2"/>
    <w:basedOn w:val="1"/>
    <w:qFormat/>
    <w:uiPriority w:val="0"/>
    <w:pPr>
      <w:spacing w:after="120" w:line="480" w:lineRule="auto"/>
      <w:ind w:firstLine="200" w:firstLineChars="200"/>
    </w:pPr>
    <w:rPr>
      <w:kern w:val="0"/>
    </w:rPr>
  </w:style>
  <w:style w:type="paragraph" w:styleId="19">
    <w:name w:val="Normal (Web)"/>
    <w:basedOn w:val="1"/>
    <w:unhideWhenUsed/>
    <w:qFormat/>
    <w:uiPriority w:val="99"/>
    <w:pPr>
      <w:widowControl/>
      <w:spacing w:before="100" w:beforeAutospacing="1" w:after="100" w:afterAutospacing="1"/>
    </w:pPr>
    <w:rPr>
      <w:rFonts w:ascii="宋体" w:hAnsi="宋体" w:eastAsia="宋体" w:cs="宋体"/>
      <w:kern w:val="0"/>
      <w:sz w:val="24"/>
      <w:szCs w:val="24"/>
    </w:rPr>
  </w:style>
  <w:style w:type="paragraph" w:styleId="20">
    <w:name w:val="annotation subject"/>
    <w:basedOn w:val="8"/>
    <w:next w:val="8"/>
    <w:link w:val="38"/>
    <w:semiHidden/>
    <w:unhideWhenUsed/>
    <w:qFormat/>
    <w:uiPriority w:val="99"/>
    <w:rPr>
      <w:b/>
      <w:bCs/>
    </w:rPr>
  </w:style>
  <w:style w:type="paragraph" w:styleId="21">
    <w:name w:val="Body Text First Indent"/>
    <w:basedOn w:val="2"/>
    <w:qFormat/>
    <w:uiPriority w:val="0"/>
    <w:pPr>
      <w:widowControl w:val="0"/>
      <w:tabs>
        <w:tab w:val="left" w:pos="720"/>
        <w:tab w:val="left" w:pos="1440"/>
        <w:tab w:val="left" w:pos="2160"/>
        <w:tab w:val="left" w:pos="2880"/>
        <w:tab w:val="left" w:pos="3600"/>
        <w:tab w:val="left" w:pos="4321"/>
        <w:tab w:val="left" w:pos="5041"/>
        <w:tab w:val="left" w:pos="5761"/>
        <w:tab w:val="left" w:pos="6481"/>
        <w:tab w:val="left" w:pos="7201"/>
        <w:tab w:val="left" w:pos="7921"/>
      </w:tabs>
      <w:ind w:firstLine="420" w:firstLineChars="100"/>
      <w:jc w:val="both"/>
    </w:pPr>
    <w:rPr>
      <w:rFonts w:ascii="宋体"/>
      <w:sz w:val="34"/>
      <w:szCs w:val="22"/>
    </w:rPr>
  </w:style>
  <w:style w:type="paragraph" w:styleId="22">
    <w:name w:val="Body Text First Indent 2"/>
    <w:basedOn w:val="9"/>
    <w:qFormat/>
    <w:uiPriority w:val="0"/>
    <w:pPr>
      <w:ind w:firstLine="420" w:firstLineChars="200"/>
    </w:p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rPr>
  </w:style>
  <w:style w:type="character" w:styleId="27">
    <w:name w:val="page number"/>
    <w:basedOn w:val="25"/>
    <w:qFormat/>
    <w:uiPriority w:val="0"/>
  </w:style>
  <w:style w:type="character" w:styleId="28">
    <w:name w:val="Hyperlink"/>
    <w:basedOn w:val="25"/>
    <w:semiHidden/>
    <w:unhideWhenUsed/>
    <w:qFormat/>
    <w:uiPriority w:val="99"/>
    <w:rPr>
      <w:color w:val="0000FF"/>
      <w:u w:val="single"/>
    </w:rPr>
  </w:style>
  <w:style w:type="character" w:styleId="29">
    <w:name w:val="annotation reference"/>
    <w:basedOn w:val="25"/>
    <w:semiHidden/>
    <w:unhideWhenUsed/>
    <w:qFormat/>
    <w:uiPriority w:val="99"/>
    <w:rPr>
      <w:sz w:val="21"/>
      <w:szCs w:val="21"/>
    </w:rPr>
  </w:style>
  <w:style w:type="character" w:customStyle="1" w:styleId="30">
    <w:name w:val="页眉 字符"/>
    <w:basedOn w:val="25"/>
    <w:link w:val="15"/>
    <w:qFormat/>
    <w:uiPriority w:val="99"/>
    <w:rPr>
      <w:sz w:val="18"/>
      <w:szCs w:val="18"/>
    </w:rPr>
  </w:style>
  <w:style w:type="character" w:customStyle="1" w:styleId="31">
    <w:name w:val="页脚 字符"/>
    <w:basedOn w:val="25"/>
    <w:link w:val="13"/>
    <w:qFormat/>
    <w:uiPriority w:val="99"/>
    <w:rPr>
      <w:sz w:val="18"/>
      <w:szCs w:val="18"/>
    </w:rPr>
  </w:style>
  <w:style w:type="character" w:customStyle="1" w:styleId="32">
    <w:name w:val="font21"/>
    <w:basedOn w:val="25"/>
    <w:qFormat/>
    <w:uiPriority w:val="0"/>
    <w:rPr>
      <w:rFonts w:hint="eastAsia" w:ascii="微软雅黑" w:hAnsi="微软雅黑" w:eastAsia="微软雅黑" w:cs="微软雅黑"/>
      <w:color w:val="000000"/>
      <w:sz w:val="24"/>
      <w:szCs w:val="24"/>
      <w:u w:val="none"/>
    </w:rPr>
  </w:style>
  <w:style w:type="character" w:customStyle="1" w:styleId="33">
    <w:name w:val="font31"/>
    <w:basedOn w:val="25"/>
    <w:qFormat/>
    <w:uiPriority w:val="0"/>
    <w:rPr>
      <w:rFonts w:hint="eastAsia" w:ascii="微软雅黑" w:hAnsi="微软雅黑" w:eastAsia="微软雅黑" w:cs="微软雅黑"/>
      <w:color w:val="000000"/>
      <w:sz w:val="24"/>
      <w:szCs w:val="24"/>
      <w:u w:val="none"/>
    </w:rPr>
  </w:style>
  <w:style w:type="character" w:customStyle="1" w:styleId="34">
    <w:name w:val="font41"/>
    <w:basedOn w:val="25"/>
    <w:qFormat/>
    <w:uiPriority w:val="0"/>
    <w:rPr>
      <w:rFonts w:hint="eastAsia" w:ascii="宋体" w:hAnsi="宋体" w:eastAsia="宋体" w:cs="宋体"/>
      <w:color w:val="000000"/>
      <w:sz w:val="22"/>
      <w:szCs w:val="22"/>
      <w:u w:val="none"/>
    </w:rPr>
  </w:style>
  <w:style w:type="character" w:customStyle="1" w:styleId="35">
    <w:name w:val="font01"/>
    <w:basedOn w:val="25"/>
    <w:qFormat/>
    <w:uiPriority w:val="0"/>
    <w:rPr>
      <w:rFonts w:hint="eastAsia" w:ascii="宋体" w:hAnsi="宋体" w:eastAsia="宋体" w:cs="宋体"/>
      <w:color w:val="000000"/>
      <w:sz w:val="20"/>
      <w:szCs w:val="20"/>
      <w:u w:val="none"/>
    </w:rPr>
  </w:style>
  <w:style w:type="character" w:customStyle="1" w:styleId="36">
    <w:name w:val="font11"/>
    <w:basedOn w:val="25"/>
    <w:qFormat/>
    <w:uiPriority w:val="0"/>
    <w:rPr>
      <w:rFonts w:hint="eastAsia" w:ascii="仿宋_GB2312" w:eastAsia="仿宋_GB2312" w:cs="仿宋_GB2312"/>
      <w:color w:val="000000"/>
      <w:sz w:val="24"/>
      <w:szCs w:val="24"/>
      <w:u w:val="none"/>
    </w:rPr>
  </w:style>
  <w:style w:type="character" w:customStyle="1" w:styleId="37">
    <w:name w:val="批注文字 字符"/>
    <w:basedOn w:val="25"/>
    <w:link w:val="8"/>
    <w:semiHidden/>
    <w:qFormat/>
    <w:uiPriority w:val="99"/>
    <w:rPr>
      <w:rFonts w:asciiTheme="minorHAnsi" w:hAnsiTheme="minorHAnsi" w:eastAsiaTheme="minorEastAsia" w:cstheme="minorBidi"/>
      <w:kern w:val="2"/>
      <w:sz w:val="21"/>
      <w:szCs w:val="22"/>
    </w:rPr>
  </w:style>
  <w:style w:type="character" w:customStyle="1" w:styleId="38">
    <w:name w:val="批注主题 字符"/>
    <w:basedOn w:val="37"/>
    <w:link w:val="20"/>
    <w:semiHidden/>
    <w:qFormat/>
    <w:uiPriority w:val="99"/>
    <w:rPr>
      <w:rFonts w:asciiTheme="minorHAnsi" w:hAnsiTheme="minorHAnsi" w:eastAsiaTheme="minorEastAsia" w:cstheme="minorBidi"/>
      <w:b/>
      <w:bCs/>
      <w:kern w:val="2"/>
      <w:sz w:val="21"/>
      <w:szCs w:val="22"/>
    </w:rPr>
  </w:style>
  <w:style w:type="character" w:customStyle="1" w:styleId="39">
    <w:name w:val="批注框文本 字符"/>
    <w:basedOn w:val="25"/>
    <w:link w:val="12"/>
    <w:semiHidden/>
    <w:qFormat/>
    <w:uiPriority w:val="99"/>
    <w:rPr>
      <w:rFonts w:asciiTheme="minorHAnsi" w:hAnsiTheme="minorHAnsi" w:eastAsiaTheme="minorEastAsia" w:cstheme="minorBidi"/>
      <w:kern w:val="2"/>
      <w:sz w:val="18"/>
      <w:szCs w:val="18"/>
    </w:rPr>
  </w:style>
  <w:style w:type="paragraph" w:customStyle="1" w:styleId="40">
    <w:name w:val="Default"/>
    <w:next w:val="1"/>
    <w:qFormat/>
    <w:uiPriority w:val="0"/>
    <w:pPr>
      <w:widowControl w:val="0"/>
    </w:pPr>
    <w:rPr>
      <w:rFonts w:ascii="宋体" w:hAnsi="宋体" w:eastAsia="宋体" w:cs="宋体"/>
      <w:color w:val="000000"/>
      <w:sz w:val="24"/>
      <w:szCs w:val="24"/>
      <w:lang w:val="en-US" w:eastAsia="zh-CN" w:bidi="ar-SA"/>
    </w:rPr>
  </w:style>
  <w:style w:type="paragraph" w:customStyle="1" w:styleId="41">
    <w:name w:val="正文首行缩进两字符"/>
    <w:basedOn w:val="1"/>
    <w:qFormat/>
    <w:uiPriority w:val="0"/>
    <w:pPr>
      <w:spacing w:line="360" w:lineRule="auto"/>
      <w:ind w:firstLine="200" w:firstLineChars="200"/>
    </w:pPr>
  </w:style>
  <w:style w:type="paragraph" w:customStyle="1" w:styleId="4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3">
    <w:name w:val="正文2"/>
    <w:qFormat/>
    <w:uiPriority w:val="0"/>
    <w:pPr>
      <w:widowControl w:val="0"/>
      <w:adjustRightInd w:val="0"/>
      <w:spacing w:line="312" w:lineRule="atLeast"/>
      <w:jc w:val="both"/>
      <w:textAlignment w:val="baseline"/>
    </w:pPr>
    <w:rPr>
      <w:rFonts w:ascii="宋体" w:hAnsi="Times New Roman" w:eastAsia="宋体" w:cs="Times New Roman"/>
      <w:sz w:val="34"/>
      <w:szCs w:val="22"/>
      <w:lang w:val="en-US" w:eastAsia="zh-CN" w:bidi="ar-SA"/>
    </w:rPr>
  </w:style>
  <w:style w:type="paragraph" w:customStyle="1" w:styleId="44">
    <w:name w:val="Normal_1_1"/>
    <w:qFormat/>
    <w:uiPriority w:val="0"/>
    <w:pPr>
      <w:spacing w:before="120" w:after="240"/>
      <w:jc w:val="both"/>
    </w:pPr>
    <w:rPr>
      <w:rFonts w:ascii="Times New Roman" w:hAnsi="Times New Roman" w:eastAsia="Calibri" w:cs="Times New Roman"/>
      <w:sz w:val="22"/>
      <w:szCs w:val="22"/>
      <w:lang w:val="en-US" w:eastAsia="en-US" w:bidi="ar-SA"/>
    </w:rPr>
  </w:style>
  <w:style w:type="character" w:customStyle="1" w:styleId="45">
    <w:name w:val="标题 1 Char"/>
    <w:link w:val="3"/>
    <w:qFormat/>
    <w:uiPriority w:val="0"/>
    <w:rPr>
      <w:rFonts w:ascii="方正小标宋简体" w:hAnsi="方正小标宋简体" w:eastAsia="方正小标宋简体" w:cs="方正小标宋简体"/>
      <w:kern w:val="44"/>
      <w:sz w:val="44"/>
    </w:rPr>
  </w:style>
  <w:style w:type="paragraph" w:customStyle="1" w:styleId="46">
    <w:name w:val="Body Single"/>
    <w:qFormat/>
    <w:uiPriority w:val="0"/>
    <w:pPr>
      <w:widowControl w:val="0"/>
      <w:tabs>
        <w:tab w:val="left" w:pos="705"/>
        <w:tab w:val="left" w:pos="1440"/>
        <w:tab w:val="left" w:pos="2304"/>
        <w:tab w:val="right" w:pos="10425"/>
      </w:tabs>
      <w:jc w:val="both"/>
    </w:pPr>
    <w:rPr>
      <w:rFonts w:ascii="Times New Roman" w:hAnsi="Times New Roman" w:eastAsia="Times New Roman" w:cs="Times New Roman"/>
      <w:color w:val="000000"/>
      <w:sz w:val="24"/>
      <w:lang w:val="en-US" w:eastAsia="zh-CN" w:bidi="ar-SA"/>
    </w:rPr>
  </w:style>
  <w:style w:type="paragraph" w:customStyle="1" w:styleId="47">
    <w:name w:val="Style1"/>
    <w:basedOn w:val="9"/>
    <w:qFormat/>
    <w:uiPriority w:val="0"/>
    <w:pPr>
      <w:spacing w:after="0" w:line="360" w:lineRule="exact"/>
      <w:ind w:left="0" w:leftChars="0"/>
      <w:jc w:val="both"/>
    </w:pPr>
    <w:rPr>
      <w:rFonts w:ascii="宋体" w:hAnsi="宋体" w:eastAsia="宋体"/>
      <w:lang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2320</Words>
  <Characters>2645</Characters>
  <Lines>53</Lines>
  <Paragraphs>14</Paragraphs>
  <TotalTime>7</TotalTime>
  <ScaleCrop>false</ScaleCrop>
  <LinksUpToDate>false</LinksUpToDate>
  <CharactersWithSpaces>2666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2023-08-15T08:52:00Z</dcterms:created>
  <dc:creator>赵聪</dc:creator>
  <cp:lastModifiedBy>囧囧有神</cp:lastModifiedBy>
  <cp:lastPrinted>2024-03-26T13:30:00Z</cp:lastPrinted>
  <dcterms:modified xsi:type="dcterms:W3CDTF">2026-07-17T06:26:27Z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8734D5F3A79A4CDA8DEF40F9BCCBAC5E_13</vt:lpwstr>
  </property>
  <property fmtid="{D5CDD505-2E9C-101B-9397-08002B2CF9AE}" pid="4" name="KSOTemplateDocerSaveRecord">
    <vt:lpwstr>eyJoZGlkIjoiZDEwMjkxZWE0YTA3MjNlZmJlNzliZGJkZjZmZmY4ZjYiLCJ1c2VySWQiOiIzODAwNTQ0NTIifQ==</vt:lpwstr>
  </property>
</Properties>
</file>