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66446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九洲（香港）多媒体有限公司</w:t>
      </w:r>
    </w:p>
    <w:p w14:paraId="65BD102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韩国子公司注册及首年基础秘书服务项目</w:t>
      </w:r>
    </w:p>
    <w:p w14:paraId="7B6B8E1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谈判采购公告</w:t>
      </w:r>
    </w:p>
    <w:p w14:paraId="198E5472">
      <w:pPr>
        <w:keepNext w:val="0"/>
        <w:keepLines w:val="0"/>
        <w:pageBreakBefore w:val="0"/>
        <w:widowControl w:val="0"/>
        <w:kinsoku/>
        <w:wordWrap/>
        <w:overflowPunct/>
        <w:topLinePunct w:val="0"/>
        <w:autoSpaceDE/>
        <w:autoSpaceDN/>
        <w:bidi w:val="0"/>
        <w:adjustRightInd w:val="0"/>
        <w:snapToGrid w:val="0"/>
        <w:spacing w:after="0" w:line="520" w:lineRule="exact"/>
        <w:ind w:right="0"/>
        <w:jc w:val="left"/>
        <w:textAlignment w:val="auto"/>
        <w:rPr>
          <w:rFonts w:hint="eastAsia" w:ascii="仿宋_GB2312" w:hAnsi="仿宋_GB2312" w:eastAsia="仿宋_GB2312" w:cs="仿宋_GB2312"/>
          <w:bCs w:val="0"/>
          <w:snapToGrid w:val="0"/>
          <w:color w:val="000000"/>
          <w:kern w:val="0"/>
          <w:sz w:val="32"/>
          <w:szCs w:val="32"/>
          <w:u w:val="none"/>
          <w:lang w:eastAsia="zh-CN"/>
        </w:rPr>
      </w:pPr>
    </w:p>
    <w:p w14:paraId="4C1AC1D1">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both"/>
        <w:textAlignment w:val="auto"/>
        <w:rPr>
          <w:rFonts w:hint="eastAsia" w:ascii="仿宋_GB2312" w:hAnsi="仿宋_GB2312" w:eastAsia="仿宋_GB2312" w:cs="仿宋_GB2312"/>
          <w:bCs w:val="0"/>
          <w:snapToGrid w:val="0"/>
          <w:color w:val="000000"/>
          <w:kern w:val="0"/>
          <w:sz w:val="32"/>
          <w:szCs w:val="32"/>
          <w:u w:val="none"/>
          <w:lang w:eastAsia="zh-CN"/>
        </w:rPr>
      </w:pPr>
      <w:r>
        <w:rPr>
          <w:rFonts w:hint="eastAsia" w:ascii="仿宋_GB2312" w:hAnsi="仿宋_GB2312" w:eastAsia="仿宋_GB2312" w:cs="仿宋_GB2312"/>
          <w:bCs w:val="0"/>
          <w:snapToGrid w:val="0"/>
          <w:color w:val="000000"/>
          <w:kern w:val="0"/>
          <w:sz w:val="32"/>
          <w:szCs w:val="32"/>
          <w:u w:val="none"/>
          <w:lang w:eastAsia="zh-CN"/>
        </w:rPr>
        <w:t>九洲（香港）多媒体有限公司（</w:t>
      </w:r>
      <w:r>
        <w:rPr>
          <w:rFonts w:hint="eastAsia" w:ascii="仿宋_GB2312" w:hAnsi="仿宋_GB2312" w:eastAsia="仿宋_GB2312" w:cs="仿宋_GB2312"/>
          <w:bCs w:val="0"/>
          <w:snapToGrid w:val="0"/>
          <w:color w:val="000000"/>
          <w:kern w:val="0"/>
          <w:sz w:val="32"/>
          <w:szCs w:val="32"/>
          <w:u w:val="none"/>
          <w:lang w:val="en-US" w:eastAsia="zh-CN"/>
        </w:rPr>
        <w:t>以下简称“采购人”）拟</w:t>
      </w:r>
      <w:r>
        <w:rPr>
          <w:rFonts w:hint="eastAsia" w:ascii="仿宋_GB2312" w:hAnsi="仿宋_GB2312" w:eastAsia="仿宋_GB2312" w:cs="仿宋_GB2312"/>
          <w:bCs w:val="0"/>
          <w:snapToGrid w:val="0"/>
          <w:color w:val="000000"/>
          <w:kern w:val="0"/>
          <w:sz w:val="32"/>
          <w:szCs w:val="32"/>
          <w:u w:val="none"/>
          <w:lang w:eastAsia="zh-CN"/>
        </w:rPr>
        <w:t>对韩国子公司注册及首年基础秘书服务采购项目（编号：</w:t>
      </w:r>
      <w:r>
        <w:rPr>
          <w:rFonts w:hint="eastAsia" w:ascii="仿宋_GB2312" w:hAnsi="仿宋_GB2312" w:eastAsia="仿宋_GB2312" w:cs="仿宋_GB2312"/>
          <w:bCs w:val="0"/>
          <w:snapToGrid w:val="0"/>
          <w:color w:val="000000"/>
          <w:kern w:val="0"/>
          <w:sz w:val="32"/>
          <w:szCs w:val="32"/>
          <w:highlight w:val="none"/>
          <w:u w:val="none"/>
          <w:lang w:eastAsia="zh-CN"/>
        </w:rPr>
        <w:t>JZ</w:t>
      </w:r>
      <w:r>
        <w:rPr>
          <w:rFonts w:hint="eastAsia" w:ascii="仿宋_GB2312" w:hAnsi="仿宋_GB2312" w:eastAsia="仿宋_GB2312" w:cs="仿宋_GB2312"/>
          <w:bCs w:val="0"/>
          <w:snapToGrid w:val="0"/>
          <w:color w:val="000000"/>
          <w:kern w:val="0"/>
          <w:sz w:val="32"/>
          <w:szCs w:val="32"/>
          <w:highlight w:val="none"/>
          <w:u w:val="none"/>
          <w:lang w:val="en-US" w:eastAsia="zh-CN"/>
        </w:rPr>
        <w:t>PD</w:t>
      </w:r>
      <w:r>
        <w:rPr>
          <w:rFonts w:hint="eastAsia" w:ascii="仿宋_GB2312" w:hAnsi="仿宋_GB2312" w:eastAsia="仿宋_GB2312" w:cs="仿宋_GB2312"/>
          <w:bCs w:val="0"/>
          <w:snapToGrid w:val="0"/>
          <w:color w:val="000000"/>
          <w:kern w:val="0"/>
          <w:sz w:val="32"/>
          <w:szCs w:val="32"/>
          <w:highlight w:val="none"/>
          <w:u w:val="none"/>
          <w:lang w:eastAsia="zh-CN"/>
        </w:rPr>
        <w:t>20261000</w:t>
      </w:r>
      <w:r>
        <w:rPr>
          <w:rFonts w:hint="eastAsia" w:ascii="仿宋_GB2312" w:hAnsi="仿宋_GB2312" w:eastAsia="仿宋_GB2312" w:cs="仿宋_GB2312"/>
          <w:bCs w:val="0"/>
          <w:snapToGrid w:val="0"/>
          <w:color w:val="000000"/>
          <w:kern w:val="0"/>
          <w:sz w:val="32"/>
          <w:szCs w:val="32"/>
          <w:highlight w:val="none"/>
          <w:u w:val="none"/>
          <w:lang w:val="en-US" w:eastAsia="zh-CN"/>
        </w:rPr>
        <w:t>1</w:t>
      </w:r>
      <w:r>
        <w:rPr>
          <w:rFonts w:hint="eastAsia" w:ascii="仿宋_GB2312" w:hAnsi="仿宋_GB2312" w:eastAsia="仿宋_GB2312" w:cs="仿宋_GB2312"/>
          <w:bCs w:val="0"/>
          <w:snapToGrid w:val="0"/>
          <w:color w:val="000000"/>
          <w:kern w:val="0"/>
          <w:sz w:val="32"/>
          <w:szCs w:val="32"/>
          <w:u w:val="none"/>
          <w:lang w:eastAsia="zh-CN"/>
        </w:rPr>
        <w:t>）进行公开谈判采购，现将</w:t>
      </w:r>
      <w:r>
        <w:rPr>
          <w:rFonts w:hint="eastAsia" w:ascii="仿宋_GB2312" w:hAnsi="仿宋_GB2312" w:eastAsia="仿宋_GB2312" w:cs="仿宋_GB2312"/>
          <w:bCs w:val="0"/>
          <w:snapToGrid w:val="0"/>
          <w:color w:val="000000"/>
          <w:kern w:val="0"/>
          <w:sz w:val="32"/>
          <w:szCs w:val="32"/>
          <w:u w:val="none"/>
          <w:lang w:val="en-US" w:eastAsia="zh-CN"/>
        </w:rPr>
        <w:t>相关</w:t>
      </w:r>
      <w:r>
        <w:rPr>
          <w:rFonts w:hint="eastAsia" w:ascii="仿宋_GB2312" w:hAnsi="仿宋_GB2312" w:eastAsia="仿宋_GB2312" w:cs="仿宋_GB2312"/>
          <w:bCs w:val="0"/>
          <w:snapToGrid w:val="0"/>
          <w:color w:val="000000"/>
          <w:kern w:val="0"/>
          <w:sz w:val="32"/>
          <w:szCs w:val="32"/>
          <w:u w:val="none"/>
          <w:lang w:eastAsia="zh-CN"/>
        </w:rPr>
        <w:t>事项公告如下：</w:t>
      </w:r>
    </w:p>
    <w:p w14:paraId="398A3C54">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黑体" w:hAnsi="黑体" w:eastAsia="黑体" w:cs="黑体"/>
          <w:b w:val="0"/>
          <w:bCs/>
          <w:snapToGrid w:val="0"/>
          <w:color w:val="000000"/>
          <w:kern w:val="0"/>
          <w:sz w:val="32"/>
          <w:szCs w:val="32"/>
          <w:highlight w:val="none"/>
          <w:lang w:val="en-US" w:eastAsia="zh-CN"/>
        </w:rPr>
      </w:pPr>
      <w:r>
        <w:rPr>
          <w:rFonts w:hint="eastAsia" w:ascii="黑体" w:hAnsi="黑体" w:eastAsia="黑体" w:cs="黑体"/>
          <w:b w:val="0"/>
          <w:bCs/>
          <w:snapToGrid w:val="0"/>
          <w:color w:val="000000"/>
          <w:kern w:val="0"/>
          <w:sz w:val="32"/>
          <w:szCs w:val="32"/>
          <w:highlight w:val="none"/>
          <w:lang w:val="en-US" w:eastAsia="zh-CN"/>
        </w:rPr>
        <w:t>一、项目概况</w:t>
      </w:r>
    </w:p>
    <w:p w14:paraId="37B3B8EA">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3" w:firstLineChars="200"/>
        <w:jc w:val="left"/>
        <w:textAlignment w:val="auto"/>
        <w:rPr>
          <w:rFonts w:hint="eastAsia" w:ascii="楷体" w:hAnsi="楷体" w:eastAsia="楷体" w:cs="楷体"/>
          <w:b/>
          <w:bCs/>
          <w:snapToGrid w:val="0"/>
          <w:color w:val="000000"/>
          <w:kern w:val="0"/>
          <w:sz w:val="32"/>
          <w:szCs w:val="32"/>
          <w:u w:val="none"/>
          <w:lang w:val="en-US" w:eastAsia="zh-CN"/>
        </w:rPr>
      </w:pPr>
      <w:r>
        <w:rPr>
          <w:rFonts w:hint="eastAsia" w:ascii="楷体" w:hAnsi="楷体" w:eastAsia="楷体" w:cs="楷体"/>
          <w:b/>
          <w:bCs/>
          <w:snapToGrid w:val="0"/>
          <w:color w:val="000000"/>
          <w:kern w:val="0"/>
          <w:sz w:val="32"/>
          <w:szCs w:val="32"/>
          <w:u w:val="none"/>
          <w:lang w:val="en-US" w:eastAsia="zh-CN"/>
        </w:rPr>
        <w:t>（一）项目名称</w:t>
      </w:r>
    </w:p>
    <w:p w14:paraId="04C9C5C6">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韩国子公司注册及首年基础秘书服务采购项目。</w:t>
      </w:r>
    </w:p>
    <w:p w14:paraId="4BB4EB76">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3" w:firstLineChars="200"/>
        <w:jc w:val="left"/>
        <w:textAlignment w:val="auto"/>
        <w:rPr>
          <w:rFonts w:hint="eastAsia" w:ascii="楷体" w:hAnsi="楷体" w:eastAsia="楷体" w:cs="楷体"/>
          <w:b/>
          <w:bCs/>
          <w:snapToGrid w:val="0"/>
          <w:color w:val="000000"/>
          <w:kern w:val="0"/>
          <w:sz w:val="32"/>
          <w:szCs w:val="32"/>
          <w:u w:val="none"/>
          <w:lang w:val="en-US" w:eastAsia="zh-CN"/>
        </w:rPr>
      </w:pPr>
      <w:r>
        <w:rPr>
          <w:rFonts w:hint="eastAsia" w:ascii="楷体" w:hAnsi="楷体" w:eastAsia="楷体" w:cs="楷体"/>
          <w:b/>
          <w:bCs/>
          <w:snapToGrid w:val="0"/>
          <w:color w:val="000000"/>
          <w:kern w:val="0"/>
          <w:sz w:val="32"/>
          <w:szCs w:val="32"/>
          <w:u w:val="none"/>
          <w:lang w:val="en-US" w:eastAsia="zh-CN"/>
        </w:rPr>
        <w:t>（二）采购内容</w:t>
      </w:r>
    </w:p>
    <w:p w14:paraId="76B9DFFC">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本项目分为注册阶段服务与首年基础秘书阶段服务，服务需求明细见本</w:t>
      </w:r>
      <w:r>
        <w:rPr>
          <w:rFonts w:hint="eastAsia" w:ascii="仿宋_GB2312" w:hAnsi="仿宋_GB2312" w:eastAsia="仿宋_GB2312" w:cs="仿宋_GB2312"/>
          <w:bCs w:val="0"/>
          <w:snapToGrid w:val="0"/>
          <w:color w:val="000000"/>
          <w:kern w:val="0"/>
          <w:sz w:val="32"/>
          <w:szCs w:val="32"/>
          <w:highlight w:val="none"/>
          <w:u w:val="none"/>
          <w:lang w:val="en-US" w:eastAsia="zh-CN"/>
        </w:rPr>
        <w:t>公告第二部分。</w:t>
      </w:r>
    </w:p>
    <w:p w14:paraId="0B739893">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3"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楷体" w:hAnsi="楷体" w:eastAsia="楷体" w:cs="楷体"/>
          <w:b/>
          <w:bCs/>
          <w:snapToGrid w:val="0"/>
          <w:color w:val="000000"/>
          <w:kern w:val="0"/>
          <w:sz w:val="32"/>
          <w:szCs w:val="32"/>
          <w:u w:val="none"/>
          <w:lang w:val="en-US" w:eastAsia="zh-CN"/>
        </w:rPr>
        <w:t>（三）采购方式</w:t>
      </w:r>
      <w:r>
        <w:rPr>
          <w:rFonts w:hint="eastAsia" w:ascii="黑体" w:hAnsi="黑体" w:eastAsia="黑体" w:cs="黑体"/>
          <w:b w:val="0"/>
          <w:bCs/>
          <w:snapToGrid w:val="0"/>
          <w:color w:val="000000"/>
          <w:kern w:val="0"/>
          <w:sz w:val="32"/>
          <w:szCs w:val="32"/>
          <w:highlight w:val="none"/>
          <w:lang w:val="en-US" w:eastAsia="zh-CN"/>
        </w:rPr>
        <w:t>:</w:t>
      </w:r>
      <w:r>
        <w:rPr>
          <w:rFonts w:hint="eastAsia" w:ascii="仿宋_GB2312" w:hAnsi="仿宋_GB2312" w:eastAsia="仿宋_GB2312" w:cs="仿宋_GB2312"/>
          <w:bCs w:val="0"/>
          <w:snapToGrid w:val="0"/>
          <w:color w:val="000000"/>
          <w:kern w:val="0"/>
          <w:sz w:val="32"/>
          <w:szCs w:val="32"/>
          <w:u w:val="none"/>
          <w:lang w:val="en-US" w:eastAsia="zh-CN"/>
        </w:rPr>
        <w:t>公开谈判。</w:t>
      </w:r>
    </w:p>
    <w:p w14:paraId="53D2C9BF">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3" w:firstLineChars="200"/>
        <w:jc w:val="left"/>
        <w:textAlignment w:val="auto"/>
        <w:rPr>
          <w:rFonts w:hint="eastAsia" w:ascii="楷体" w:hAnsi="楷体" w:eastAsia="楷体" w:cs="楷体"/>
          <w:b/>
          <w:bCs/>
          <w:snapToGrid w:val="0"/>
          <w:color w:val="000000"/>
          <w:kern w:val="0"/>
          <w:sz w:val="32"/>
          <w:szCs w:val="32"/>
          <w:u w:val="none"/>
          <w:lang w:val="en-US" w:eastAsia="zh-CN"/>
        </w:rPr>
      </w:pPr>
      <w:r>
        <w:rPr>
          <w:rFonts w:hint="eastAsia" w:ascii="楷体" w:hAnsi="楷体" w:eastAsia="楷体" w:cs="楷体"/>
          <w:b/>
          <w:bCs/>
          <w:snapToGrid w:val="0"/>
          <w:color w:val="000000"/>
          <w:kern w:val="0"/>
          <w:sz w:val="32"/>
          <w:szCs w:val="32"/>
          <w:u w:val="none"/>
          <w:lang w:val="en-US" w:eastAsia="zh-CN"/>
        </w:rPr>
        <w:t>（四）项目期限</w:t>
      </w:r>
    </w:p>
    <w:p w14:paraId="1445E26D">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自合同签订之日起至最终签署合同中约定服务事项完成之日终止。</w:t>
      </w:r>
    </w:p>
    <w:p w14:paraId="324C243A">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3" w:firstLineChars="200"/>
        <w:jc w:val="left"/>
        <w:textAlignment w:val="auto"/>
        <w:rPr>
          <w:rFonts w:hint="eastAsia" w:ascii="楷体" w:hAnsi="楷体" w:eastAsia="楷体" w:cs="楷体"/>
          <w:b/>
          <w:bCs/>
          <w:snapToGrid w:val="0"/>
          <w:color w:val="000000"/>
          <w:kern w:val="0"/>
          <w:sz w:val="32"/>
          <w:szCs w:val="32"/>
          <w:u w:val="none"/>
          <w:lang w:val="en-US" w:eastAsia="zh-CN"/>
        </w:rPr>
      </w:pPr>
      <w:r>
        <w:rPr>
          <w:rFonts w:hint="eastAsia" w:ascii="楷体" w:hAnsi="楷体" w:eastAsia="楷体" w:cs="楷体"/>
          <w:b/>
          <w:bCs/>
          <w:snapToGrid w:val="0"/>
          <w:color w:val="000000"/>
          <w:kern w:val="0"/>
          <w:sz w:val="32"/>
          <w:szCs w:val="32"/>
          <w:u w:val="none"/>
          <w:lang w:val="en-US" w:eastAsia="zh-CN"/>
        </w:rPr>
        <w:t>（五）服务费用最高限价金额</w:t>
      </w:r>
    </w:p>
    <w:p w14:paraId="46695C79">
      <w:pPr>
        <w:keepNext w:val="0"/>
        <w:keepLines w:val="0"/>
        <w:pageBreakBefore w:val="0"/>
        <w:kinsoku/>
        <w:wordWrap/>
        <w:overflowPunct/>
        <w:topLinePunct w:val="0"/>
        <w:autoSpaceDE/>
        <w:autoSpaceDN/>
        <w:bidi w:val="0"/>
        <w:spacing w:line="560" w:lineRule="atLeast"/>
        <w:ind w:firstLine="640" w:firstLineChars="200"/>
        <w:jc w:val="left"/>
        <w:textAlignment w:val="auto"/>
        <w:rPr>
          <w:rFonts w:hint="eastAsia" w:ascii="仿宋_GB2312" w:hAnsi="仿宋_GB2312" w:eastAsia="仿宋_GB2312" w:cs="仿宋_GB2312"/>
          <w:b w:val="0"/>
          <w:bCs/>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b w:val="0"/>
          <w:bCs/>
          <w:color w:val="000000" w:themeColor="text1"/>
          <w:sz w:val="32"/>
          <w:szCs w:val="32"/>
          <w:highlight w:val="none"/>
          <w:lang w:val="en-US" w:eastAsia="zh-CN"/>
          <w14:textFill>
            <w14:solidFill>
              <w14:schemeClr w14:val="tx1"/>
            </w14:solidFill>
          </w14:textFill>
        </w:rPr>
        <w:t>小写：</w:t>
      </w:r>
      <w:r>
        <w:rPr>
          <w:rFonts w:hint="eastAsia" w:ascii="仿宋_GB2312" w:hAnsi="仿宋_GB2312" w:eastAsia="仿宋_GB2312" w:cs="仿宋_GB2312"/>
          <w:b w:val="0"/>
          <w:bCs/>
          <w:color w:val="000000" w:themeColor="text1"/>
          <w:sz w:val="32"/>
          <w:szCs w:val="32"/>
          <w:highlight w:val="none"/>
          <w:u w:val="single"/>
          <w:lang w:val="en-US" w:eastAsia="zh-CN"/>
          <w14:textFill>
            <w14:solidFill>
              <w14:schemeClr w14:val="tx1"/>
            </w14:solidFill>
          </w14:textFill>
        </w:rPr>
        <w:t>270,000.00</w:t>
      </w:r>
      <w:r>
        <w:rPr>
          <w:rFonts w:hint="eastAsia" w:ascii="仿宋_GB2312" w:hAnsi="仿宋_GB2312" w:eastAsia="仿宋_GB2312" w:cs="仿宋_GB2312"/>
          <w:b w:val="0"/>
          <w:bCs/>
          <w:color w:val="000000" w:themeColor="text1"/>
          <w:sz w:val="32"/>
          <w:szCs w:val="32"/>
          <w:highlight w:val="none"/>
          <w:lang w:val="en-US" w:eastAsia="zh-CN"/>
          <w14:textFill>
            <w14:solidFill>
              <w14:schemeClr w14:val="tx1"/>
            </w14:solidFill>
          </w14:textFill>
        </w:rPr>
        <w:t>元（人民币，含税），大写：</w:t>
      </w:r>
      <w:r>
        <w:rPr>
          <w:rFonts w:hint="eastAsia" w:ascii="仿宋_GB2312" w:hAnsi="仿宋_GB2312" w:eastAsia="仿宋_GB2312" w:cs="仿宋_GB2312"/>
          <w:b w:val="0"/>
          <w:bCs/>
          <w:color w:val="000000" w:themeColor="text1"/>
          <w:sz w:val="32"/>
          <w:szCs w:val="32"/>
          <w:highlight w:val="none"/>
          <w:u w:val="single"/>
          <w:lang w:val="en-US" w:eastAsia="zh-CN"/>
          <w14:textFill>
            <w14:solidFill>
              <w14:schemeClr w14:val="tx1"/>
            </w14:solidFill>
          </w14:textFill>
        </w:rPr>
        <w:t xml:space="preserve">贰拾柒万元整 </w:t>
      </w:r>
      <w:r>
        <w:rPr>
          <w:rFonts w:hint="eastAsia" w:ascii="仿宋_GB2312" w:hAnsi="仿宋_GB2312" w:eastAsia="仿宋_GB2312" w:cs="仿宋_GB2312"/>
          <w:b w:val="0"/>
          <w:bCs/>
          <w:color w:val="000000" w:themeColor="text1"/>
          <w:sz w:val="32"/>
          <w:szCs w:val="32"/>
          <w:highlight w:val="none"/>
          <w:lang w:val="en-US" w:eastAsia="zh-CN"/>
          <w14:textFill>
            <w14:solidFill>
              <w14:schemeClr w14:val="tx1"/>
            </w14:solidFill>
          </w14:textFill>
        </w:rPr>
        <w:t>，响应报价超过控制价即无效响应。</w:t>
      </w:r>
    </w:p>
    <w:p w14:paraId="2CD19D6E">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3"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楷体" w:hAnsi="楷体" w:eastAsia="楷体" w:cs="楷体"/>
          <w:b/>
          <w:bCs/>
          <w:snapToGrid w:val="0"/>
          <w:color w:val="000000"/>
          <w:kern w:val="0"/>
          <w:sz w:val="32"/>
          <w:szCs w:val="32"/>
          <w:u w:val="none"/>
          <w:lang w:val="en-US" w:eastAsia="zh-CN"/>
        </w:rPr>
        <w:t>（六）成交供应商数量</w:t>
      </w:r>
      <w:r>
        <w:rPr>
          <w:rFonts w:hint="eastAsia" w:ascii="仿宋_GB2312" w:hAnsi="仿宋_GB2312" w:eastAsia="仿宋_GB2312" w:cs="仿宋_GB2312"/>
          <w:bCs w:val="0"/>
          <w:snapToGrid w:val="0"/>
          <w:color w:val="000000"/>
          <w:kern w:val="0"/>
          <w:sz w:val="32"/>
          <w:szCs w:val="32"/>
          <w:u w:val="none"/>
          <w:lang w:val="en-US" w:eastAsia="zh-CN"/>
        </w:rPr>
        <w:t>：1 名。</w:t>
      </w:r>
    </w:p>
    <w:p w14:paraId="19513F6A">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黑体" w:hAnsi="黑体" w:eastAsia="黑体" w:cs="黑体"/>
          <w:b w:val="0"/>
          <w:bCs/>
          <w:snapToGrid w:val="0"/>
          <w:color w:val="000000"/>
          <w:kern w:val="0"/>
          <w:sz w:val="32"/>
          <w:szCs w:val="32"/>
          <w:highlight w:val="none"/>
          <w:lang w:val="en-US" w:eastAsia="zh-CN"/>
        </w:rPr>
      </w:pPr>
      <w:r>
        <w:rPr>
          <w:rFonts w:hint="eastAsia" w:ascii="黑体" w:hAnsi="黑体" w:eastAsia="黑体" w:cs="黑体"/>
          <w:b w:val="0"/>
          <w:bCs/>
          <w:snapToGrid w:val="0"/>
          <w:color w:val="000000"/>
          <w:kern w:val="0"/>
          <w:sz w:val="32"/>
          <w:szCs w:val="32"/>
          <w:highlight w:val="none"/>
          <w:lang w:val="en-US" w:eastAsia="zh-CN"/>
        </w:rPr>
        <w:t>二、服务内容</w:t>
      </w:r>
    </w:p>
    <w:p w14:paraId="36CB09CF">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本次采购服务内容，具体如下：</w:t>
      </w:r>
    </w:p>
    <w:p w14:paraId="5CD29205">
      <w:pPr>
        <w:keepNext w:val="0"/>
        <w:keepLines w:val="0"/>
        <w:pageBreakBefore w:val="0"/>
        <w:widowControl w:val="0"/>
        <w:kinsoku/>
        <w:wordWrap/>
        <w:overflowPunct/>
        <w:topLinePunct w:val="0"/>
        <w:autoSpaceDE/>
        <w:autoSpaceDN/>
        <w:bidi w:val="0"/>
        <w:adjustRightInd w:val="0"/>
        <w:snapToGrid w:val="0"/>
        <w:spacing w:after="0" w:line="520" w:lineRule="exact"/>
        <w:ind w:right="0"/>
        <w:jc w:val="left"/>
        <w:textAlignment w:val="auto"/>
        <w:rPr>
          <w:rFonts w:hint="default" w:ascii="仿宋_GB2312" w:hAnsi="仿宋_GB2312" w:eastAsia="仿宋_GB2312" w:cs="仿宋_GB2312"/>
          <w:bCs w:val="0"/>
          <w:snapToGrid w:val="0"/>
          <w:color w:val="000000"/>
          <w:kern w:val="0"/>
          <w:sz w:val="32"/>
          <w:szCs w:val="32"/>
          <w:u w:val="none"/>
          <w:lang w:val="en-US" w:eastAsia="zh-CN"/>
        </w:rPr>
      </w:pPr>
    </w:p>
    <w:tbl>
      <w:tblPr>
        <w:tblStyle w:val="36"/>
        <w:tblW w:w="108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
        <w:gridCol w:w="690"/>
        <w:gridCol w:w="2015"/>
        <w:gridCol w:w="7380"/>
      </w:tblGrid>
      <w:tr w14:paraId="15BCC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Align w:val="center"/>
          </w:tcPr>
          <w:p w14:paraId="7AF3582A">
            <w:pPr>
              <w:numPr>
                <w:ilvl w:val="0"/>
                <w:numId w:val="0"/>
              </w:numPr>
              <w:jc w:val="center"/>
              <w:rPr>
                <w:rFonts w:hint="default" w:ascii="Times New Roman" w:hAnsi="Times New Roman" w:cs="Times New Roman"/>
                <w:b/>
                <w:bCs/>
                <w:sz w:val="22"/>
                <w:szCs w:val="28"/>
                <w:vertAlign w:val="baseline"/>
                <w:lang w:val="en-US" w:eastAsia="zh-CN"/>
              </w:rPr>
            </w:pPr>
            <w:r>
              <w:rPr>
                <w:rFonts w:hint="default" w:ascii="Times New Roman" w:hAnsi="Times New Roman" w:cs="Times New Roman"/>
                <w:b/>
                <w:bCs/>
                <w:sz w:val="22"/>
                <w:szCs w:val="28"/>
                <w:vertAlign w:val="baseline"/>
                <w:lang w:val="en-US" w:eastAsia="zh-CN"/>
              </w:rPr>
              <w:t>服务</w:t>
            </w:r>
          </w:p>
        </w:tc>
        <w:tc>
          <w:tcPr>
            <w:tcW w:w="690" w:type="dxa"/>
            <w:vAlign w:val="center"/>
          </w:tcPr>
          <w:p w14:paraId="01207045">
            <w:pPr>
              <w:numPr>
                <w:ilvl w:val="0"/>
                <w:numId w:val="0"/>
              </w:numPr>
              <w:jc w:val="center"/>
              <w:rPr>
                <w:rFonts w:hint="default" w:ascii="Times New Roman" w:hAnsi="Times New Roman" w:cs="Times New Roman"/>
                <w:b/>
                <w:bCs/>
                <w:sz w:val="22"/>
                <w:szCs w:val="28"/>
                <w:vertAlign w:val="baseline"/>
                <w:lang w:val="en-US" w:eastAsia="zh-CN"/>
              </w:rPr>
            </w:pPr>
            <w:r>
              <w:rPr>
                <w:rFonts w:hint="default" w:ascii="Times New Roman" w:hAnsi="Times New Roman" w:cs="Times New Roman"/>
                <w:b/>
                <w:bCs/>
                <w:sz w:val="22"/>
                <w:szCs w:val="28"/>
                <w:vertAlign w:val="baseline"/>
                <w:lang w:val="en-US" w:eastAsia="zh-CN"/>
              </w:rPr>
              <w:t>序号</w:t>
            </w:r>
          </w:p>
        </w:tc>
        <w:tc>
          <w:tcPr>
            <w:tcW w:w="2015" w:type="dxa"/>
            <w:vAlign w:val="center"/>
          </w:tcPr>
          <w:p w14:paraId="117C31C9">
            <w:pPr>
              <w:numPr>
                <w:ilvl w:val="0"/>
                <w:numId w:val="0"/>
              </w:numPr>
              <w:jc w:val="center"/>
              <w:rPr>
                <w:rFonts w:hint="default" w:ascii="Times New Roman" w:hAnsi="Times New Roman" w:cs="Times New Roman"/>
                <w:b/>
                <w:bCs/>
                <w:sz w:val="22"/>
                <w:szCs w:val="28"/>
                <w:vertAlign w:val="baseline"/>
                <w:lang w:val="en-US" w:eastAsia="zh-CN"/>
              </w:rPr>
            </w:pPr>
            <w:r>
              <w:rPr>
                <w:rFonts w:hint="default" w:ascii="Times New Roman" w:hAnsi="Times New Roman" w:cs="Times New Roman"/>
                <w:b/>
                <w:bCs/>
                <w:sz w:val="22"/>
                <w:szCs w:val="28"/>
                <w:vertAlign w:val="baseline"/>
                <w:lang w:val="en-US" w:eastAsia="zh-CN"/>
              </w:rPr>
              <w:t>服务项</w:t>
            </w:r>
          </w:p>
        </w:tc>
        <w:tc>
          <w:tcPr>
            <w:tcW w:w="7380" w:type="dxa"/>
            <w:vAlign w:val="center"/>
          </w:tcPr>
          <w:p w14:paraId="54A6E5CD">
            <w:pPr>
              <w:numPr>
                <w:ilvl w:val="0"/>
                <w:numId w:val="0"/>
              </w:numPr>
              <w:jc w:val="center"/>
              <w:rPr>
                <w:rFonts w:hint="default" w:ascii="Times New Roman" w:hAnsi="Times New Roman" w:cs="Times New Roman"/>
                <w:b/>
                <w:bCs/>
                <w:sz w:val="22"/>
                <w:szCs w:val="28"/>
                <w:vertAlign w:val="baseline"/>
                <w:lang w:val="en-US" w:eastAsia="zh-CN"/>
              </w:rPr>
            </w:pPr>
            <w:r>
              <w:rPr>
                <w:rFonts w:hint="default" w:ascii="Times New Roman" w:hAnsi="Times New Roman" w:cs="Times New Roman"/>
                <w:b/>
                <w:bCs/>
                <w:sz w:val="22"/>
                <w:szCs w:val="28"/>
                <w:vertAlign w:val="baseline"/>
                <w:lang w:val="en-US" w:eastAsia="zh-CN"/>
              </w:rPr>
              <w:t>具体说明</w:t>
            </w:r>
          </w:p>
        </w:tc>
      </w:tr>
      <w:tr w14:paraId="42CD8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Merge w:val="restart"/>
            <w:vAlign w:val="center"/>
          </w:tcPr>
          <w:p w14:paraId="4C025FDA">
            <w:pPr>
              <w:numPr>
                <w:ilvl w:val="0"/>
                <w:numId w:val="0"/>
              </w:numPr>
              <w:jc w:val="center"/>
              <w:rPr>
                <w:rFonts w:hint="default" w:ascii="Times New Roman" w:hAnsi="Times New Roman" w:cs="Times New Roman"/>
                <w:b/>
                <w:bCs/>
                <w:sz w:val="22"/>
                <w:szCs w:val="28"/>
                <w:vertAlign w:val="baseline"/>
                <w:lang w:val="en-US" w:eastAsia="zh-CN"/>
              </w:rPr>
            </w:pPr>
            <w:r>
              <w:rPr>
                <w:rFonts w:hint="eastAsia" w:cs="Times New Roman"/>
                <w:b/>
                <w:bCs/>
                <w:sz w:val="22"/>
                <w:szCs w:val="28"/>
                <w:vertAlign w:val="baseline"/>
                <w:lang w:val="en-US" w:eastAsia="zh-CN"/>
              </w:rPr>
              <w:t>一、</w:t>
            </w:r>
          </w:p>
          <w:p w14:paraId="22B947F0">
            <w:pPr>
              <w:numPr>
                <w:ilvl w:val="0"/>
                <w:numId w:val="0"/>
              </w:numPr>
              <w:jc w:val="center"/>
              <w:rPr>
                <w:rFonts w:hint="default" w:ascii="Times New Roman" w:hAnsi="Times New Roman" w:cs="Times New Roman"/>
                <w:b/>
                <w:bCs/>
                <w:sz w:val="22"/>
                <w:szCs w:val="28"/>
                <w:vertAlign w:val="baseline"/>
                <w:lang w:val="en-US" w:eastAsia="zh-CN"/>
              </w:rPr>
            </w:pPr>
            <w:r>
              <w:rPr>
                <w:rFonts w:hint="default" w:ascii="Times New Roman" w:hAnsi="Times New Roman" w:cs="Times New Roman"/>
                <w:b/>
                <w:bCs/>
                <w:sz w:val="22"/>
                <w:szCs w:val="28"/>
                <w:vertAlign w:val="baseline"/>
                <w:lang w:val="en-US" w:eastAsia="zh-CN"/>
              </w:rPr>
              <w:t>注册阶段服务</w:t>
            </w:r>
          </w:p>
        </w:tc>
        <w:tc>
          <w:tcPr>
            <w:tcW w:w="690" w:type="dxa"/>
            <w:vAlign w:val="center"/>
          </w:tcPr>
          <w:p w14:paraId="30D55A97">
            <w:pPr>
              <w:numPr>
                <w:ilvl w:val="0"/>
                <w:numId w:val="0"/>
              </w:numPr>
              <w:jc w:val="center"/>
              <w:rPr>
                <w:rFonts w:hint="default" w:ascii="Times New Roman" w:hAnsi="Times New Roman" w:cs="Times New Roman"/>
                <w:sz w:val="22"/>
                <w:szCs w:val="28"/>
                <w:vertAlign w:val="baseline"/>
                <w:lang w:val="en-US" w:eastAsia="zh-CN"/>
              </w:rPr>
            </w:pPr>
            <w:r>
              <w:rPr>
                <w:rFonts w:hint="default" w:ascii="Times New Roman" w:hAnsi="Times New Roman" w:cs="Times New Roman"/>
                <w:sz w:val="22"/>
                <w:szCs w:val="28"/>
                <w:vertAlign w:val="baseline"/>
                <w:lang w:val="en-US" w:eastAsia="zh-CN"/>
              </w:rPr>
              <w:t>1</w:t>
            </w:r>
          </w:p>
        </w:tc>
        <w:tc>
          <w:tcPr>
            <w:tcW w:w="2015" w:type="dxa"/>
            <w:vAlign w:val="center"/>
          </w:tcPr>
          <w:p w14:paraId="2CB69F1C">
            <w:pPr>
              <w:numPr>
                <w:ilvl w:val="0"/>
                <w:numId w:val="0"/>
              </w:numPr>
              <w:jc w:val="both"/>
              <w:rPr>
                <w:rFonts w:hint="default" w:ascii="Times New Roman" w:hAnsi="Times New Roman" w:cs="Times New Roman"/>
                <w:sz w:val="22"/>
                <w:szCs w:val="28"/>
                <w:vertAlign w:val="baseline"/>
                <w:lang w:val="en-US" w:eastAsia="zh-CN"/>
              </w:rPr>
            </w:pPr>
            <w:r>
              <w:rPr>
                <w:rFonts w:hint="default" w:ascii="Times New Roman" w:hAnsi="Times New Roman" w:cs="Times New Roman"/>
                <w:sz w:val="22"/>
                <w:szCs w:val="28"/>
                <w:vertAlign w:val="baseline"/>
                <w:lang w:val="en-US" w:eastAsia="zh-CN"/>
              </w:rPr>
              <w:t>公司注册</w:t>
            </w:r>
          </w:p>
        </w:tc>
        <w:tc>
          <w:tcPr>
            <w:tcW w:w="7380" w:type="dxa"/>
            <w:vAlign w:val="center"/>
          </w:tcPr>
          <w:p w14:paraId="6EC12B03">
            <w:pPr>
              <w:numPr>
                <w:ilvl w:val="0"/>
                <w:numId w:val="0"/>
              </w:numPr>
              <w:jc w:val="both"/>
              <w:rPr>
                <w:rFonts w:hint="default" w:ascii="Times New Roman" w:hAnsi="Times New Roman" w:cs="Times New Roman"/>
                <w:sz w:val="22"/>
                <w:szCs w:val="28"/>
                <w:vertAlign w:val="baseline"/>
                <w:lang w:val="en-US" w:eastAsia="zh-CN"/>
              </w:rPr>
            </w:pPr>
            <w:r>
              <w:rPr>
                <w:rFonts w:hint="default" w:ascii="Times New Roman" w:hAnsi="Times New Roman" w:cs="Times New Roman"/>
                <w:sz w:val="22"/>
                <w:szCs w:val="28"/>
                <w:vertAlign w:val="baseline"/>
                <w:lang w:val="en-US" w:eastAsia="zh-CN"/>
              </w:rPr>
              <w:t>注册文件准备（含文件的翻译）、公司章程拟定、公司名称（商号）确认和申请、注册地址</w:t>
            </w:r>
            <w:r>
              <w:rPr>
                <w:rFonts w:hint="eastAsia" w:cs="Times New Roman"/>
                <w:sz w:val="22"/>
                <w:szCs w:val="28"/>
                <w:vertAlign w:val="baseline"/>
                <w:lang w:val="en-US" w:eastAsia="zh-CN"/>
              </w:rPr>
              <w:t>确认</w:t>
            </w:r>
            <w:r>
              <w:rPr>
                <w:rFonts w:hint="default" w:ascii="Times New Roman" w:hAnsi="Times New Roman" w:cs="Times New Roman"/>
                <w:sz w:val="22"/>
                <w:szCs w:val="28"/>
                <w:vertAlign w:val="baseline"/>
                <w:lang w:val="en-US" w:eastAsia="zh-CN"/>
              </w:rPr>
              <w:t>、外国人投资申报、协助完成注册资本注入及验资、商业登记、税务登记（事业者登记）、法人印章登记、外资企业登记等。</w:t>
            </w:r>
          </w:p>
        </w:tc>
      </w:tr>
      <w:tr w14:paraId="2FF07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Merge w:val="continue"/>
            <w:vAlign w:val="center"/>
          </w:tcPr>
          <w:p w14:paraId="30234314">
            <w:pPr>
              <w:numPr>
                <w:ilvl w:val="0"/>
                <w:numId w:val="0"/>
              </w:numPr>
              <w:jc w:val="center"/>
              <w:rPr>
                <w:rFonts w:hint="default" w:ascii="Times New Roman" w:hAnsi="Times New Roman" w:cs="Times New Roman"/>
                <w:b/>
                <w:bCs/>
                <w:sz w:val="22"/>
                <w:szCs w:val="28"/>
                <w:vertAlign w:val="baseline"/>
                <w:lang w:val="en-US" w:eastAsia="zh-CN"/>
              </w:rPr>
            </w:pPr>
          </w:p>
        </w:tc>
        <w:tc>
          <w:tcPr>
            <w:tcW w:w="690" w:type="dxa"/>
            <w:vAlign w:val="center"/>
          </w:tcPr>
          <w:p w14:paraId="3F4614CB">
            <w:pPr>
              <w:numPr>
                <w:ilvl w:val="0"/>
                <w:numId w:val="0"/>
              </w:numPr>
              <w:jc w:val="center"/>
              <w:rPr>
                <w:rFonts w:hint="default" w:ascii="Times New Roman" w:hAnsi="Times New Roman" w:cs="Times New Roman"/>
                <w:sz w:val="22"/>
                <w:szCs w:val="28"/>
                <w:vertAlign w:val="baseline"/>
                <w:lang w:val="en-US" w:eastAsia="zh-CN"/>
              </w:rPr>
            </w:pPr>
            <w:r>
              <w:rPr>
                <w:rFonts w:hint="default" w:ascii="Times New Roman" w:hAnsi="Times New Roman" w:cs="Times New Roman"/>
                <w:sz w:val="22"/>
                <w:szCs w:val="28"/>
                <w:vertAlign w:val="baseline"/>
                <w:lang w:val="en-US" w:eastAsia="zh-CN"/>
              </w:rPr>
              <w:t>2</w:t>
            </w:r>
          </w:p>
        </w:tc>
        <w:tc>
          <w:tcPr>
            <w:tcW w:w="2015" w:type="dxa"/>
            <w:vAlign w:val="center"/>
          </w:tcPr>
          <w:p w14:paraId="034E6498">
            <w:pPr>
              <w:numPr>
                <w:ilvl w:val="0"/>
                <w:numId w:val="0"/>
              </w:numPr>
              <w:jc w:val="both"/>
              <w:rPr>
                <w:rFonts w:hint="default" w:ascii="Times New Roman" w:hAnsi="Times New Roman" w:cs="Times New Roman"/>
                <w:sz w:val="22"/>
                <w:szCs w:val="28"/>
                <w:vertAlign w:val="baseline"/>
                <w:lang w:val="en-US" w:eastAsia="zh-CN"/>
              </w:rPr>
            </w:pPr>
            <w:r>
              <w:rPr>
                <w:rFonts w:hint="default" w:ascii="Times New Roman" w:hAnsi="Times New Roman" w:cs="Times New Roman"/>
                <w:sz w:val="22"/>
                <w:szCs w:val="28"/>
                <w:vertAlign w:val="baseline"/>
                <w:lang w:val="en-US" w:eastAsia="zh-CN"/>
              </w:rPr>
              <w:t>注册税费及其它政府收取官费代缴</w:t>
            </w:r>
          </w:p>
        </w:tc>
        <w:tc>
          <w:tcPr>
            <w:tcW w:w="7380" w:type="dxa"/>
            <w:vAlign w:val="center"/>
          </w:tcPr>
          <w:p w14:paraId="5C0F24FA">
            <w:pPr>
              <w:numPr>
                <w:ilvl w:val="0"/>
                <w:numId w:val="0"/>
              </w:numPr>
              <w:jc w:val="both"/>
              <w:rPr>
                <w:rFonts w:hint="default" w:ascii="Times New Roman" w:hAnsi="Times New Roman" w:cs="Times New Roman"/>
                <w:sz w:val="22"/>
                <w:szCs w:val="28"/>
                <w:vertAlign w:val="baseline"/>
                <w:lang w:val="en-US" w:eastAsia="zh-CN"/>
              </w:rPr>
            </w:pPr>
            <w:r>
              <w:rPr>
                <w:rFonts w:hint="default" w:ascii="Times New Roman" w:hAnsi="Times New Roman" w:cs="Times New Roman"/>
                <w:sz w:val="22"/>
                <w:szCs w:val="28"/>
                <w:vertAlign w:val="baseline"/>
                <w:lang w:val="en-US" w:eastAsia="zh-CN"/>
              </w:rPr>
              <w:t>公司注册过程中，需要向政府等第三方缴纳的费用，比如注册税费等</w:t>
            </w:r>
            <w:r>
              <w:rPr>
                <w:rFonts w:hint="eastAsia" w:cs="Times New Roman"/>
                <w:sz w:val="22"/>
                <w:szCs w:val="28"/>
                <w:vertAlign w:val="baseline"/>
                <w:lang w:val="en-US" w:eastAsia="zh-CN"/>
              </w:rPr>
              <w:t>。代缴费用涵盖在报价服务费用里</w:t>
            </w:r>
            <w:r>
              <w:rPr>
                <w:rFonts w:hint="default" w:ascii="Times New Roman" w:hAnsi="Times New Roman" w:cs="Times New Roman"/>
                <w:sz w:val="22"/>
                <w:szCs w:val="28"/>
                <w:vertAlign w:val="baseline"/>
                <w:lang w:val="en-US" w:eastAsia="zh-CN"/>
              </w:rPr>
              <w:t>。</w:t>
            </w:r>
          </w:p>
        </w:tc>
      </w:tr>
      <w:tr w14:paraId="18090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Merge w:val="continue"/>
            <w:vAlign w:val="center"/>
          </w:tcPr>
          <w:p w14:paraId="2A056282">
            <w:pPr>
              <w:numPr>
                <w:ilvl w:val="0"/>
                <w:numId w:val="0"/>
              </w:numPr>
              <w:jc w:val="center"/>
              <w:rPr>
                <w:rFonts w:hint="default" w:ascii="Times New Roman" w:hAnsi="Times New Roman" w:cs="Times New Roman"/>
                <w:b/>
                <w:bCs/>
                <w:sz w:val="22"/>
                <w:szCs w:val="28"/>
                <w:vertAlign w:val="baseline"/>
                <w:lang w:val="en-US" w:eastAsia="zh-CN"/>
              </w:rPr>
            </w:pPr>
          </w:p>
        </w:tc>
        <w:tc>
          <w:tcPr>
            <w:tcW w:w="690" w:type="dxa"/>
            <w:vAlign w:val="center"/>
          </w:tcPr>
          <w:p w14:paraId="10B807D2">
            <w:pPr>
              <w:numPr>
                <w:ilvl w:val="0"/>
                <w:numId w:val="0"/>
              </w:numPr>
              <w:jc w:val="center"/>
              <w:rPr>
                <w:rFonts w:hint="default" w:ascii="Times New Roman" w:hAnsi="Times New Roman" w:cs="Times New Roman"/>
                <w:sz w:val="22"/>
                <w:szCs w:val="28"/>
                <w:vertAlign w:val="baseline"/>
                <w:lang w:val="en-US" w:eastAsia="zh-CN"/>
              </w:rPr>
            </w:pPr>
            <w:r>
              <w:rPr>
                <w:rFonts w:hint="default" w:ascii="Times New Roman" w:hAnsi="Times New Roman" w:cs="Times New Roman"/>
                <w:sz w:val="22"/>
                <w:szCs w:val="28"/>
                <w:vertAlign w:val="baseline"/>
                <w:lang w:val="en-US" w:eastAsia="zh-CN"/>
              </w:rPr>
              <w:t>3</w:t>
            </w:r>
          </w:p>
        </w:tc>
        <w:tc>
          <w:tcPr>
            <w:tcW w:w="2015" w:type="dxa"/>
            <w:vAlign w:val="center"/>
          </w:tcPr>
          <w:p w14:paraId="4A2E9B48">
            <w:pPr>
              <w:numPr>
                <w:ilvl w:val="0"/>
                <w:numId w:val="0"/>
              </w:numPr>
              <w:jc w:val="both"/>
              <w:rPr>
                <w:rFonts w:hint="default" w:ascii="Times New Roman" w:hAnsi="Times New Roman" w:cs="Times New Roman"/>
                <w:sz w:val="22"/>
                <w:szCs w:val="28"/>
                <w:vertAlign w:val="baseline"/>
                <w:lang w:val="en-US" w:eastAsia="zh-CN"/>
              </w:rPr>
            </w:pPr>
            <w:r>
              <w:rPr>
                <w:rFonts w:hint="default" w:ascii="Times New Roman" w:hAnsi="Times New Roman" w:cs="Times New Roman"/>
                <w:sz w:val="22"/>
                <w:szCs w:val="28"/>
                <w:vertAlign w:val="baseline"/>
                <w:lang w:val="en-US" w:eastAsia="zh-CN"/>
              </w:rPr>
              <w:t>银行开户</w:t>
            </w:r>
          </w:p>
        </w:tc>
        <w:tc>
          <w:tcPr>
            <w:tcW w:w="7380" w:type="dxa"/>
            <w:vAlign w:val="center"/>
          </w:tcPr>
          <w:p w14:paraId="552D4D4B">
            <w:pPr>
              <w:numPr>
                <w:ilvl w:val="0"/>
                <w:numId w:val="0"/>
              </w:numPr>
              <w:jc w:val="both"/>
              <w:rPr>
                <w:rFonts w:hint="default" w:ascii="Times New Roman" w:hAnsi="Times New Roman" w:cs="Times New Roman"/>
                <w:sz w:val="22"/>
                <w:szCs w:val="28"/>
                <w:vertAlign w:val="baseline"/>
                <w:lang w:val="en-US" w:eastAsia="zh-CN"/>
              </w:rPr>
            </w:pPr>
            <w:r>
              <w:rPr>
                <w:rFonts w:hint="default" w:ascii="Times New Roman" w:hAnsi="Times New Roman" w:cs="Times New Roman"/>
                <w:sz w:val="22"/>
                <w:szCs w:val="28"/>
                <w:vertAlign w:val="baseline"/>
                <w:lang w:val="en-US" w:eastAsia="zh-CN"/>
              </w:rPr>
              <w:t>协助完成银行（一个）开户。</w:t>
            </w:r>
          </w:p>
        </w:tc>
      </w:tr>
      <w:tr w14:paraId="5BAF9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Merge w:val="continue"/>
            <w:vAlign w:val="center"/>
          </w:tcPr>
          <w:p w14:paraId="07A93101">
            <w:pPr>
              <w:numPr>
                <w:ilvl w:val="0"/>
                <w:numId w:val="0"/>
              </w:numPr>
              <w:jc w:val="center"/>
              <w:rPr>
                <w:rFonts w:hint="default" w:ascii="Times New Roman" w:hAnsi="Times New Roman" w:cs="Times New Roman"/>
                <w:b/>
                <w:bCs/>
                <w:sz w:val="22"/>
                <w:szCs w:val="28"/>
                <w:vertAlign w:val="baseline"/>
                <w:lang w:val="en-US" w:eastAsia="zh-CN"/>
              </w:rPr>
            </w:pPr>
          </w:p>
        </w:tc>
        <w:tc>
          <w:tcPr>
            <w:tcW w:w="690" w:type="dxa"/>
            <w:vAlign w:val="center"/>
          </w:tcPr>
          <w:p w14:paraId="68147857">
            <w:pPr>
              <w:numPr>
                <w:ilvl w:val="0"/>
                <w:numId w:val="0"/>
              </w:numPr>
              <w:jc w:val="center"/>
              <w:rPr>
                <w:rFonts w:hint="default" w:ascii="Times New Roman" w:hAnsi="Times New Roman" w:cs="Times New Roman"/>
                <w:sz w:val="22"/>
                <w:szCs w:val="28"/>
                <w:vertAlign w:val="baseline"/>
                <w:lang w:val="en-US" w:eastAsia="zh-CN"/>
              </w:rPr>
            </w:pPr>
            <w:r>
              <w:rPr>
                <w:rFonts w:hint="default" w:ascii="Times New Roman" w:hAnsi="Times New Roman" w:cs="Times New Roman"/>
                <w:sz w:val="22"/>
                <w:szCs w:val="28"/>
                <w:vertAlign w:val="baseline"/>
                <w:lang w:val="en-US" w:eastAsia="zh-CN"/>
              </w:rPr>
              <w:t>4</w:t>
            </w:r>
          </w:p>
        </w:tc>
        <w:tc>
          <w:tcPr>
            <w:tcW w:w="2015" w:type="dxa"/>
            <w:vAlign w:val="center"/>
          </w:tcPr>
          <w:p w14:paraId="3CF323F7">
            <w:pPr>
              <w:numPr>
                <w:ilvl w:val="0"/>
                <w:numId w:val="0"/>
              </w:numPr>
              <w:jc w:val="both"/>
              <w:rPr>
                <w:rFonts w:hint="default" w:ascii="Times New Roman" w:hAnsi="Times New Roman" w:cs="Times New Roman"/>
                <w:sz w:val="22"/>
                <w:szCs w:val="28"/>
                <w:vertAlign w:val="baseline"/>
                <w:lang w:val="en-US" w:eastAsia="zh-CN"/>
              </w:rPr>
            </w:pPr>
            <w:r>
              <w:rPr>
                <w:rFonts w:hint="default" w:ascii="Times New Roman" w:hAnsi="Times New Roman" w:cs="Times New Roman"/>
                <w:sz w:val="22"/>
                <w:szCs w:val="28"/>
                <w:vertAlign w:val="baseline"/>
                <w:lang w:val="en-US" w:eastAsia="zh-CN"/>
              </w:rPr>
              <w:t>首年注册地址</w:t>
            </w:r>
          </w:p>
        </w:tc>
        <w:tc>
          <w:tcPr>
            <w:tcW w:w="7380" w:type="dxa"/>
            <w:vAlign w:val="center"/>
          </w:tcPr>
          <w:p w14:paraId="21164ECE">
            <w:pPr>
              <w:numPr>
                <w:ilvl w:val="0"/>
                <w:numId w:val="0"/>
              </w:numPr>
              <w:jc w:val="both"/>
              <w:rPr>
                <w:rFonts w:hint="default" w:ascii="Times New Roman" w:hAnsi="Times New Roman" w:cs="Times New Roman"/>
                <w:sz w:val="22"/>
                <w:szCs w:val="28"/>
                <w:vertAlign w:val="baseline"/>
                <w:lang w:val="en-US" w:eastAsia="zh-CN"/>
              </w:rPr>
            </w:pPr>
            <w:r>
              <w:rPr>
                <w:rFonts w:hint="default" w:ascii="Times New Roman" w:hAnsi="Times New Roman" w:cs="Times New Roman"/>
                <w:sz w:val="22"/>
                <w:szCs w:val="28"/>
                <w:vertAlign w:val="baseline"/>
                <w:lang w:val="en-US" w:eastAsia="zh-CN"/>
              </w:rPr>
              <w:t>提供合法有效的首尔注册地址，满足企业注册</w:t>
            </w:r>
            <w:r>
              <w:rPr>
                <w:rFonts w:hint="eastAsia" w:cs="Times New Roman"/>
                <w:sz w:val="22"/>
                <w:szCs w:val="28"/>
                <w:vertAlign w:val="baseline"/>
                <w:lang w:val="en-US" w:eastAsia="zh-CN"/>
              </w:rPr>
              <w:t>、税务登记及银行开户</w:t>
            </w:r>
            <w:r>
              <w:rPr>
                <w:rFonts w:hint="default" w:ascii="Times New Roman" w:hAnsi="Times New Roman" w:cs="Times New Roman"/>
                <w:sz w:val="22"/>
                <w:szCs w:val="28"/>
                <w:vertAlign w:val="baseline"/>
                <w:lang w:val="en-US" w:eastAsia="zh-CN"/>
              </w:rPr>
              <w:t>地址的需要。</w:t>
            </w:r>
          </w:p>
        </w:tc>
      </w:tr>
      <w:tr w14:paraId="4D4C0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Merge w:val="continue"/>
            <w:vAlign w:val="center"/>
          </w:tcPr>
          <w:p w14:paraId="66CDBDF0">
            <w:pPr>
              <w:numPr>
                <w:ilvl w:val="0"/>
                <w:numId w:val="0"/>
              </w:numPr>
              <w:jc w:val="center"/>
              <w:rPr>
                <w:rFonts w:hint="default" w:ascii="Times New Roman" w:hAnsi="Times New Roman" w:cs="Times New Roman"/>
                <w:b/>
                <w:bCs/>
                <w:sz w:val="22"/>
                <w:szCs w:val="28"/>
                <w:vertAlign w:val="baseline"/>
                <w:lang w:val="en-US" w:eastAsia="zh-CN"/>
              </w:rPr>
            </w:pPr>
          </w:p>
        </w:tc>
        <w:tc>
          <w:tcPr>
            <w:tcW w:w="690" w:type="dxa"/>
            <w:vAlign w:val="center"/>
          </w:tcPr>
          <w:p w14:paraId="628A61AD">
            <w:pPr>
              <w:numPr>
                <w:ilvl w:val="0"/>
                <w:numId w:val="0"/>
              </w:numPr>
              <w:jc w:val="center"/>
              <w:rPr>
                <w:rFonts w:hint="default" w:ascii="Times New Roman" w:hAnsi="Times New Roman" w:cs="Times New Roman"/>
                <w:sz w:val="22"/>
                <w:szCs w:val="28"/>
                <w:vertAlign w:val="baseline"/>
                <w:lang w:val="en-US" w:eastAsia="zh-CN"/>
              </w:rPr>
            </w:pPr>
            <w:r>
              <w:rPr>
                <w:rFonts w:hint="default" w:ascii="Times New Roman" w:hAnsi="Times New Roman" w:cs="Times New Roman"/>
                <w:sz w:val="22"/>
                <w:szCs w:val="28"/>
                <w:vertAlign w:val="baseline"/>
                <w:lang w:val="en-US" w:eastAsia="zh-CN"/>
              </w:rPr>
              <w:t>5</w:t>
            </w:r>
          </w:p>
        </w:tc>
        <w:tc>
          <w:tcPr>
            <w:tcW w:w="2015" w:type="dxa"/>
            <w:vAlign w:val="center"/>
          </w:tcPr>
          <w:p w14:paraId="33159479">
            <w:pPr>
              <w:numPr>
                <w:ilvl w:val="0"/>
                <w:numId w:val="0"/>
              </w:numPr>
              <w:jc w:val="both"/>
              <w:rPr>
                <w:rFonts w:hint="default" w:ascii="Times New Roman" w:hAnsi="Times New Roman" w:cs="Times New Roman"/>
                <w:sz w:val="22"/>
                <w:szCs w:val="28"/>
                <w:vertAlign w:val="baseline"/>
                <w:lang w:val="en-US" w:eastAsia="zh-CN"/>
              </w:rPr>
            </w:pPr>
            <w:r>
              <w:rPr>
                <w:rFonts w:hint="default" w:ascii="Times New Roman" w:hAnsi="Times New Roman" w:cs="Times New Roman"/>
                <w:sz w:val="22"/>
                <w:szCs w:val="28"/>
                <w:vertAlign w:val="baseline"/>
                <w:lang w:val="en-US" w:eastAsia="zh-CN"/>
              </w:rPr>
              <w:t>海牙认证</w:t>
            </w:r>
          </w:p>
        </w:tc>
        <w:tc>
          <w:tcPr>
            <w:tcW w:w="7380" w:type="dxa"/>
            <w:vAlign w:val="center"/>
          </w:tcPr>
          <w:p w14:paraId="20F4C2FC">
            <w:pPr>
              <w:numPr>
                <w:ilvl w:val="0"/>
                <w:numId w:val="0"/>
              </w:numPr>
              <w:jc w:val="both"/>
              <w:rPr>
                <w:rFonts w:hint="default" w:ascii="Times New Roman" w:hAnsi="Times New Roman" w:cs="Times New Roman"/>
                <w:sz w:val="22"/>
                <w:szCs w:val="28"/>
                <w:vertAlign w:val="baseline"/>
                <w:lang w:val="en-US" w:eastAsia="zh-CN"/>
              </w:rPr>
            </w:pPr>
            <w:r>
              <w:rPr>
                <w:rFonts w:hint="default" w:ascii="Times New Roman" w:hAnsi="Times New Roman" w:cs="Times New Roman"/>
                <w:sz w:val="22"/>
                <w:szCs w:val="28"/>
                <w:vertAlign w:val="baseline"/>
                <w:lang w:val="en-US" w:eastAsia="zh-CN"/>
              </w:rPr>
              <w:t>基于设立方案和背景，</w:t>
            </w:r>
            <w:r>
              <w:rPr>
                <w:rFonts w:hint="eastAsia" w:cs="Times New Roman"/>
                <w:sz w:val="22"/>
                <w:szCs w:val="28"/>
                <w:vertAlign w:val="baseline"/>
                <w:lang w:val="en-US" w:eastAsia="zh-CN"/>
              </w:rPr>
              <w:t>对需海牙认证的文件</w:t>
            </w:r>
            <w:r>
              <w:rPr>
                <w:rFonts w:hint="default" w:ascii="Times New Roman" w:hAnsi="Times New Roman" w:cs="Times New Roman"/>
                <w:sz w:val="22"/>
                <w:szCs w:val="28"/>
                <w:vertAlign w:val="baseline"/>
                <w:lang w:val="en-US" w:eastAsia="zh-CN"/>
              </w:rPr>
              <w:t>完成海牙认证环节（若有翻译，含翻译）</w:t>
            </w:r>
            <w:r>
              <w:rPr>
                <w:rFonts w:hint="eastAsia" w:cs="Times New Roman"/>
                <w:sz w:val="22"/>
                <w:szCs w:val="28"/>
                <w:vertAlign w:val="baseline"/>
                <w:lang w:val="en-US" w:eastAsia="zh-CN"/>
              </w:rPr>
              <w:t>。</w:t>
            </w:r>
          </w:p>
        </w:tc>
      </w:tr>
      <w:tr w14:paraId="47F21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Merge w:val="continue"/>
            <w:vAlign w:val="center"/>
          </w:tcPr>
          <w:p w14:paraId="158DDFC0">
            <w:pPr>
              <w:numPr>
                <w:ilvl w:val="0"/>
                <w:numId w:val="0"/>
              </w:numPr>
              <w:jc w:val="center"/>
              <w:rPr>
                <w:rFonts w:hint="default" w:ascii="Times New Roman" w:hAnsi="Times New Roman" w:cs="Times New Roman"/>
                <w:b/>
                <w:bCs/>
                <w:sz w:val="22"/>
                <w:szCs w:val="28"/>
                <w:vertAlign w:val="baseline"/>
                <w:lang w:val="en-US" w:eastAsia="zh-CN"/>
              </w:rPr>
            </w:pPr>
          </w:p>
        </w:tc>
        <w:tc>
          <w:tcPr>
            <w:tcW w:w="690" w:type="dxa"/>
            <w:vAlign w:val="center"/>
          </w:tcPr>
          <w:p w14:paraId="7B08B98E">
            <w:pPr>
              <w:numPr>
                <w:ilvl w:val="0"/>
                <w:numId w:val="0"/>
              </w:numPr>
              <w:jc w:val="center"/>
              <w:rPr>
                <w:rFonts w:hint="default" w:ascii="Times New Roman" w:hAnsi="Times New Roman" w:cs="Times New Roman"/>
                <w:sz w:val="22"/>
                <w:szCs w:val="28"/>
                <w:vertAlign w:val="baseline"/>
                <w:lang w:val="en-US" w:eastAsia="zh-CN"/>
              </w:rPr>
            </w:pPr>
            <w:r>
              <w:rPr>
                <w:rFonts w:hint="default" w:ascii="Times New Roman" w:hAnsi="Times New Roman" w:cs="Times New Roman"/>
                <w:sz w:val="22"/>
                <w:szCs w:val="28"/>
                <w:vertAlign w:val="baseline"/>
                <w:lang w:val="en-US" w:eastAsia="zh-CN"/>
              </w:rPr>
              <w:t>6</w:t>
            </w:r>
          </w:p>
        </w:tc>
        <w:tc>
          <w:tcPr>
            <w:tcW w:w="2015" w:type="dxa"/>
            <w:vAlign w:val="center"/>
          </w:tcPr>
          <w:p w14:paraId="1A4E059B">
            <w:pPr>
              <w:numPr>
                <w:ilvl w:val="0"/>
                <w:numId w:val="0"/>
              </w:numPr>
              <w:jc w:val="both"/>
              <w:rPr>
                <w:rFonts w:hint="default" w:ascii="Times New Roman" w:hAnsi="Times New Roman" w:cs="Times New Roman"/>
                <w:sz w:val="22"/>
                <w:szCs w:val="28"/>
                <w:vertAlign w:val="baseline"/>
                <w:lang w:val="en-US" w:eastAsia="zh-CN"/>
              </w:rPr>
            </w:pPr>
            <w:r>
              <w:rPr>
                <w:rFonts w:hint="default" w:ascii="Times New Roman" w:hAnsi="Times New Roman" w:cs="Times New Roman"/>
                <w:sz w:val="22"/>
                <w:szCs w:val="28"/>
                <w:vertAlign w:val="baseline"/>
                <w:lang w:val="en-US" w:eastAsia="zh-CN"/>
              </w:rPr>
              <w:t>其它</w:t>
            </w:r>
          </w:p>
        </w:tc>
        <w:tc>
          <w:tcPr>
            <w:tcW w:w="7380" w:type="dxa"/>
            <w:vAlign w:val="center"/>
          </w:tcPr>
          <w:p w14:paraId="16D77D3B">
            <w:pPr>
              <w:numPr>
                <w:ilvl w:val="0"/>
                <w:numId w:val="0"/>
              </w:numPr>
              <w:jc w:val="both"/>
              <w:rPr>
                <w:rFonts w:hint="default" w:ascii="Times New Roman" w:hAnsi="Times New Roman" w:cs="Times New Roman"/>
                <w:sz w:val="22"/>
                <w:szCs w:val="28"/>
                <w:vertAlign w:val="baseline"/>
                <w:lang w:val="en-US" w:eastAsia="zh-CN"/>
              </w:rPr>
            </w:pPr>
            <w:r>
              <w:rPr>
                <w:rFonts w:hint="default" w:ascii="Times New Roman" w:hAnsi="Times New Roman" w:cs="Times New Roman"/>
                <w:sz w:val="22"/>
                <w:szCs w:val="28"/>
                <w:vertAlign w:val="baseline"/>
                <w:lang w:val="en-US" w:eastAsia="zh-CN"/>
              </w:rPr>
              <w:t>其它与公司注册</w:t>
            </w:r>
            <w:r>
              <w:rPr>
                <w:rFonts w:hint="eastAsia" w:cs="Times New Roman"/>
                <w:sz w:val="22"/>
                <w:szCs w:val="28"/>
                <w:vertAlign w:val="baseline"/>
                <w:lang w:val="en-US" w:eastAsia="zh-CN"/>
              </w:rPr>
              <w:t>服务环节</w:t>
            </w:r>
            <w:r>
              <w:rPr>
                <w:rFonts w:hint="default" w:ascii="Times New Roman" w:hAnsi="Times New Roman" w:cs="Times New Roman"/>
                <w:sz w:val="22"/>
                <w:szCs w:val="28"/>
                <w:vertAlign w:val="baseline"/>
                <w:lang w:val="en-US" w:eastAsia="zh-CN"/>
              </w:rPr>
              <w:t>相关的合理必要事项</w:t>
            </w:r>
            <w:r>
              <w:rPr>
                <w:rFonts w:hint="eastAsia" w:cs="Times New Roman"/>
                <w:sz w:val="22"/>
                <w:szCs w:val="28"/>
                <w:vertAlign w:val="baseline"/>
                <w:lang w:val="en-US" w:eastAsia="zh-CN"/>
              </w:rPr>
              <w:t>。</w:t>
            </w:r>
          </w:p>
        </w:tc>
      </w:tr>
      <w:tr w14:paraId="4C0D6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Merge w:val="restart"/>
            <w:vAlign w:val="center"/>
          </w:tcPr>
          <w:p w14:paraId="730C6DBF">
            <w:pPr>
              <w:numPr>
                <w:ilvl w:val="0"/>
                <w:numId w:val="0"/>
              </w:numPr>
              <w:jc w:val="center"/>
              <w:rPr>
                <w:rFonts w:hint="default" w:ascii="Times New Roman" w:hAnsi="Times New Roman" w:cs="Times New Roman"/>
                <w:b/>
                <w:bCs/>
                <w:sz w:val="22"/>
                <w:szCs w:val="28"/>
                <w:vertAlign w:val="baseline"/>
                <w:lang w:val="en-US" w:eastAsia="zh-CN"/>
              </w:rPr>
            </w:pPr>
            <w:r>
              <w:rPr>
                <w:rFonts w:hint="eastAsia" w:cs="Times New Roman"/>
                <w:b/>
                <w:bCs/>
                <w:sz w:val="22"/>
                <w:szCs w:val="28"/>
                <w:vertAlign w:val="baseline"/>
                <w:lang w:val="en-US" w:eastAsia="zh-CN"/>
              </w:rPr>
              <w:t>二、</w:t>
            </w:r>
          </w:p>
          <w:p w14:paraId="3F6308D8">
            <w:pPr>
              <w:numPr>
                <w:ilvl w:val="0"/>
                <w:numId w:val="0"/>
              </w:numPr>
              <w:jc w:val="center"/>
              <w:rPr>
                <w:rFonts w:hint="default" w:ascii="Times New Roman" w:hAnsi="Times New Roman" w:cs="Times New Roman"/>
                <w:b/>
                <w:bCs/>
                <w:sz w:val="22"/>
                <w:szCs w:val="28"/>
                <w:vertAlign w:val="baseline"/>
                <w:lang w:val="en-US" w:eastAsia="zh-CN"/>
              </w:rPr>
            </w:pPr>
            <w:r>
              <w:rPr>
                <w:rFonts w:hint="default" w:ascii="Times New Roman" w:hAnsi="Times New Roman" w:cs="Times New Roman"/>
                <w:b/>
                <w:bCs/>
                <w:sz w:val="22"/>
                <w:szCs w:val="28"/>
                <w:vertAlign w:val="baseline"/>
                <w:lang w:val="en-US" w:eastAsia="zh-CN"/>
              </w:rPr>
              <w:t>首年基础秘书服务</w:t>
            </w:r>
          </w:p>
        </w:tc>
        <w:tc>
          <w:tcPr>
            <w:tcW w:w="690" w:type="dxa"/>
            <w:shd w:val="clear" w:color="auto" w:fill="auto"/>
            <w:vAlign w:val="center"/>
          </w:tcPr>
          <w:p w14:paraId="65B47B99">
            <w:pPr>
              <w:numPr>
                <w:ilvl w:val="0"/>
                <w:numId w:val="0"/>
              </w:numPr>
              <w:ind w:left="0" w:leftChars="0" w:firstLine="0" w:firstLineChars="0"/>
              <w:jc w:val="center"/>
              <w:rPr>
                <w:rFonts w:hint="default" w:ascii="Times New Roman" w:hAnsi="Times New Roman" w:cs="Times New Roman" w:eastAsiaTheme="minorEastAsia"/>
                <w:b/>
                <w:bCs/>
                <w:kern w:val="2"/>
                <w:sz w:val="22"/>
                <w:szCs w:val="28"/>
                <w:vertAlign w:val="baseline"/>
                <w:lang w:val="en-US" w:eastAsia="zh-CN" w:bidi="ar-SA"/>
              </w:rPr>
            </w:pPr>
            <w:r>
              <w:rPr>
                <w:rFonts w:hint="default" w:ascii="Times New Roman" w:hAnsi="Times New Roman" w:cs="Times New Roman"/>
                <w:b/>
                <w:bCs/>
                <w:sz w:val="22"/>
                <w:szCs w:val="28"/>
                <w:vertAlign w:val="baseline"/>
                <w:lang w:val="en-US" w:eastAsia="zh-CN"/>
              </w:rPr>
              <w:t>序号</w:t>
            </w:r>
          </w:p>
        </w:tc>
        <w:tc>
          <w:tcPr>
            <w:tcW w:w="2015" w:type="dxa"/>
            <w:shd w:val="clear" w:color="auto" w:fill="auto"/>
            <w:vAlign w:val="center"/>
          </w:tcPr>
          <w:p w14:paraId="121AC716">
            <w:pPr>
              <w:numPr>
                <w:ilvl w:val="0"/>
                <w:numId w:val="0"/>
              </w:numPr>
              <w:ind w:left="0" w:leftChars="0" w:firstLine="0" w:firstLineChars="0"/>
              <w:jc w:val="center"/>
              <w:rPr>
                <w:rFonts w:hint="default" w:ascii="Times New Roman" w:hAnsi="Times New Roman" w:cs="Times New Roman" w:eastAsiaTheme="minorEastAsia"/>
                <w:b/>
                <w:bCs/>
                <w:kern w:val="2"/>
                <w:sz w:val="22"/>
                <w:szCs w:val="28"/>
                <w:vertAlign w:val="baseline"/>
                <w:lang w:val="en-US" w:eastAsia="zh-CN" w:bidi="ar-SA"/>
              </w:rPr>
            </w:pPr>
            <w:r>
              <w:rPr>
                <w:rFonts w:hint="default" w:ascii="Times New Roman" w:hAnsi="Times New Roman" w:cs="Times New Roman"/>
                <w:b/>
                <w:bCs/>
                <w:sz w:val="22"/>
                <w:szCs w:val="28"/>
                <w:vertAlign w:val="baseline"/>
                <w:lang w:val="en-US" w:eastAsia="zh-CN"/>
              </w:rPr>
              <w:t>服务项</w:t>
            </w:r>
          </w:p>
        </w:tc>
        <w:tc>
          <w:tcPr>
            <w:tcW w:w="7380" w:type="dxa"/>
            <w:shd w:val="clear" w:color="auto" w:fill="auto"/>
            <w:vAlign w:val="center"/>
          </w:tcPr>
          <w:p w14:paraId="24DE84D5">
            <w:pPr>
              <w:numPr>
                <w:ilvl w:val="0"/>
                <w:numId w:val="0"/>
              </w:numPr>
              <w:ind w:left="0" w:leftChars="0" w:firstLine="0" w:firstLineChars="0"/>
              <w:jc w:val="center"/>
              <w:rPr>
                <w:rFonts w:hint="default" w:ascii="Times New Roman" w:hAnsi="Times New Roman" w:cs="Times New Roman" w:eastAsiaTheme="minorEastAsia"/>
                <w:b/>
                <w:bCs/>
                <w:kern w:val="2"/>
                <w:sz w:val="22"/>
                <w:szCs w:val="28"/>
                <w:vertAlign w:val="baseline"/>
                <w:lang w:val="en-US" w:eastAsia="zh-CN" w:bidi="ar-SA"/>
              </w:rPr>
            </w:pPr>
            <w:r>
              <w:rPr>
                <w:rFonts w:hint="default" w:ascii="Times New Roman" w:hAnsi="Times New Roman" w:cs="Times New Roman"/>
                <w:b/>
                <w:bCs/>
                <w:sz w:val="22"/>
                <w:szCs w:val="28"/>
                <w:vertAlign w:val="baseline"/>
                <w:lang w:val="en-US" w:eastAsia="zh-CN"/>
              </w:rPr>
              <w:t>说明</w:t>
            </w:r>
          </w:p>
        </w:tc>
      </w:tr>
      <w:tr w14:paraId="75E6E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Merge w:val="continue"/>
            <w:vAlign w:val="center"/>
          </w:tcPr>
          <w:p w14:paraId="3D08BF5A">
            <w:pPr>
              <w:numPr>
                <w:ilvl w:val="0"/>
                <w:numId w:val="0"/>
              </w:numPr>
              <w:jc w:val="center"/>
              <w:rPr>
                <w:rFonts w:hint="default" w:ascii="Times New Roman" w:hAnsi="Times New Roman" w:cs="Times New Roman"/>
                <w:sz w:val="22"/>
                <w:szCs w:val="28"/>
                <w:vertAlign w:val="baseline"/>
                <w:lang w:val="en-US" w:eastAsia="zh-CN"/>
              </w:rPr>
            </w:pPr>
          </w:p>
        </w:tc>
        <w:tc>
          <w:tcPr>
            <w:tcW w:w="690" w:type="dxa"/>
            <w:shd w:val="clear" w:color="auto" w:fill="auto"/>
            <w:vAlign w:val="center"/>
          </w:tcPr>
          <w:p w14:paraId="0C7E4D7B">
            <w:pPr>
              <w:numPr>
                <w:ilvl w:val="0"/>
                <w:numId w:val="0"/>
              </w:numPr>
              <w:ind w:left="0" w:leftChars="0" w:firstLine="0" w:firstLineChars="0"/>
              <w:jc w:val="center"/>
              <w:rPr>
                <w:rFonts w:hint="default" w:ascii="Times New Roman" w:hAnsi="Times New Roman" w:cs="Times New Roman" w:eastAsiaTheme="minorEastAsia"/>
                <w:kern w:val="2"/>
                <w:sz w:val="22"/>
                <w:szCs w:val="28"/>
                <w:vertAlign w:val="baseline"/>
                <w:lang w:val="en-US" w:eastAsia="zh-CN" w:bidi="ar-SA"/>
              </w:rPr>
            </w:pPr>
            <w:r>
              <w:rPr>
                <w:rFonts w:hint="default" w:ascii="Times New Roman" w:hAnsi="Times New Roman" w:cs="Times New Roman"/>
                <w:sz w:val="22"/>
                <w:szCs w:val="28"/>
                <w:vertAlign w:val="baseline"/>
                <w:lang w:val="en-US" w:eastAsia="zh-CN"/>
              </w:rPr>
              <w:t>1</w:t>
            </w:r>
          </w:p>
        </w:tc>
        <w:tc>
          <w:tcPr>
            <w:tcW w:w="2015" w:type="dxa"/>
            <w:shd w:val="clear" w:color="auto" w:fill="auto"/>
            <w:vAlign w:val="center"/>
          </w:tcPr>
          <w:p w14:paraId="10B36499">
            <w:pPr>
              <w:numPr>
                <w:ilvl w:val="0"/>
                <w:numId w:val="0"/>
              </w:numPr>
              <w:ind w:left="0" w:leftChars="0" w:firstLine="0" w:firstLineChars="0"/>
              <w:jc w:val="center"/>
              <w:rPr>
                <w:rFonts w:hint="default" w:ascii="Times New Roman" w:hAnsi="Times New Roman" w:cs="Times New Roman" w:eastAsiaTheme="minorEastAsia"/>
                <w:kern w:val="2"/>
                <w:sz w:val="22"/>
                <w:szCs w:val="28"/>
                <w:vertAlign w:val="baseline"/>
                <w:lang w:val="en-US" w:eastAsia="zh-CN" w:bidi="ar-SA"/>
              </w:rPr>
            </w:pPr>
            <w:r>
              <w:rPr>
                <w:rFonts w:hint="default" w:ascii="Times New Roman" w:hAnsi="Times New Roman" w:cs="Times New Roman"/>
                <w:sz w:val="22"/>
                <w:szCs w:val="28"/>
                <w:vertAlign w:val="baseline"/>
                <w:lang w:val="en-US" w:eastAsia="zh-CN"/>
              </w:rPr>
              <w:t>记账报税</w:t>
            </w:r>
          </w:p>
        </w:tc>
        <w:tc>
          <w:tcPr>
            <w:tcW w:w="7380" w:type="dxa"/>
            <w:shd w:val="clear" w:color="auto" w:fill="auto"/>
            <w:vAlign w:val="center"/>
          </w:tcPr>
          <w:p w14:paraId="30B0585A">
            <w:pPr>
              <w:numPr>
                <w:ilvl w:val="0"/>
                <w:numId w:val="0"/>
              </w:numPr>
              <w:ind w:left="0" w:leftChars="0" w:firstLine="0" w:firstLineChars="0"/>
              <w:jc w:val="both"/>
              <w:rPr>
                <w:rFonts w:hint="default" w:ascii="Times New Roman" w:hAnsi="Times New Roman" w:cs="Times New Roman" w:eastAsiaTheme="minorEastAsia"/>
                <w:kern w:val="2"/>
                <w:sz w:val="22"/>
                <w:szCs w:val="28"/>
                <w:vertAlign w:val="baseline"/>
                <w:lang w:val="en-US" w:eastAsia="zh-CN" w:bidi="ar-SA"/>
              </w:rPr>
            </w:pPr>
            <w:r>
              <w:rPr>
                <w:rFonts w:hint="default" w:ascii="Times New Roman" w:hAnsi="Times New Roman" w:cs="Times New Roman"/>
                <w:sz w:val="22"/>
                <w:szCs w:val="28"/>
                <w:vertAlign w:val="baseline"/>
                <w:lang w:val="en-US" w:eastAsia="zh-CN"/>
              </w:rPr>
              <w:t>负责首年日常账簿记录，按期完成各项税务申报与缴纳，确保税务处理及时合规。</w:t>
            </w:r>
          </w:p>
        </w:tc>
      </w:tr>
      <w:tr w14:paraId="37001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Merge w:val="continue"/>
            <w:vAlign w:val="center"/>
          </w:tcPr>
          <w:p w14:paraId="7CB51326">
            <w:pPr>
              <w:numPr>
                <w:ilvl w:val="0"/>
                <w:numId w:val="0"/>
              </w:numPr>
              <w:jc w:val="center"/>
              <w:rPr>
                <w:rFonts w:hint="default" w:ascii="Times New Roman" w:hAnsi="Times New Roman" w:cs="Times New Roman"/>
                <w:sz w:val="22"/>
                <w:szCs w:val="28"/>
                <w:vertAlign w:val="baseline"/>
                <w:lang w:val="en-US" w:eastAsia="zh-CN"/>
              </w:rPr>
            </w:pPr>
          </w:p>
        </w:tc>
        <w:tc>
          <w:tcPr>
            <w:tcW w:w="690" w:type="dxa"/>
            <w:shd w:val="clear" w:color="auto" w:fill="auto"/>
            <w:vAlign w:val="center"/>
          </w:tcPr>
          <w:p w14:paraId="7B3F3FD3">
            <w:pPr>
              <w:numPr>
                <w:ilvl w:val="0"/>
                <w:numId w:val="0"/>
              </w:numPr>
              <w:ind w:left="0" w:leftChars="0" w:firstLine="0" w:firstLineChars="0"/>
              <w:jc w:val="center"/>
              <w:rPr>
                <w:rFonts w:hint="default" w:ascii="Times New Roman" w:hAnsi="Times New Roman" w:cs="Times New Roman" w:eastAsiaTheme="minorEastAsia"/>
                <w:kern w:val="2"/>
                <w:sz w:val="22"/>
                <w:szCs w:val="28"/>
                <w:vertAlign w:val="baseline"/>
                <w:lang w:val="en-US" w:eastAsia="zh-CN" w:bidi="ar-SA"/>
              </w:rPr>
            </w:pPr>
            <w:r>
              <w:rPr>
                <w:rFonts w:hint="default" w:ascii="Times New Roman" w:hAnsi="Times New Roman" w:cs="Times New Roman"/>
                <w:sz w:val="22"/>
                <w:szCs w:val="28"/>
                <w:vertAlign w:val="baseline"/>
                <w:lang w:val="en-US" w:eastAsia="zh-CN"/>
              </w:rPr>
              <w:t>2</w:t>
            </w:r>
          </w:p>
        </w:tc>
        <w:tc>
          <w:tcPr>
            <w:tcW w:w="2015" w:type="dxa"/>
            <w:shd w:val="clear" w:color="auto" w:fill="auto"/>
            <w:vAlign w:val="center"/>
          </w:tcPr>
          <w:p w14:paraId="3E77B75B">
            <w:pPr>
              <w:numPr>
                <w:ilvl w:val="0"/>
                <w:numId w:val="0"/>
              </w:numPr>
              <w:ind w:left="0" w:leftChars="0" w:firstLine="0" w:firstLineChars="0"/>
              <w:jc w:val="center"/>
              <w:rPr>
                <w:rFonts w:hint="default" w:ascii="Times New Roman" w:hAnsi="Times New Roman" w:cs="Times New Roman" w:eastAsiaTheme="minorEastAsia"/>
                <w:kern w:val="2"/>
                <w:sz w:val="22"/>
                <w:szCs w:val="28"/>
                <w:vertAlign w:val="baseline"/>
                <w:lang w:val="en-US" w:eastAsia="zh-CN" w:bidi="ar-SA"/>
              </w:rPr>
            </w:pPr>
            <w:r>
              <w:rPr>
                <w:rFonts w:hint="default" w:ascii="Times New Roman" w:hAnsi="Times New Roman" w:cs="Times New Roman"/>
                <w:sz w:val="22"/>
                <w:szCs w:val="28"/>
                <w:vertAlign w:val="baseline"/>
                <w:lang w:val="en-US" w:eastAsia="zh-CN"/>
              </w:rPr>
              <w:t>所得税申报</w:t>
            </w:r>
          </w:p>
        </w:tc>
        <w:tc>
          <w:tcPr>
            <w:tcW w:w="7380" w:type="dxa"/>
            <w:shd w:val="clear" w:color="auto" w:fill="auto"/>
            <w:vAlign w:val="center"/>
          </w:tcPr>
          <w:p w14:paraId="7C19F49D">
            <w:pPr>
              <w:numPr>
                <w:ilvl w:val="0"/>
                <w:numId w:val="0"/>
              </w:numPr>
              <w:jc w:val="both"/>
              <w:rPr>
                <w:rFonts w:hint="default" w:ascii="Times New Roman" w:hAnsi="Times New Roman" w:cs="Times New Roman"/>
                <w:sz w:val="22"/>
                <w:szCs w:val="28"/>
                <w:highlight w:val="none"/>
                <w:vertAlign w:val="baseline"/>
                <w:lang w:val="en-US" w:eastAsia="zh-CN"/>
              </w:rPr>
            </w:pPr>
            <w:r>
              <w:rPr>
                <w:rFonts w:hint="default" w:ascii="Times New Roman" w:hAnsi="Times New Roman" w:cs="Times New Roman"/>
                <w:sz w:val="22"/>
                <w:szCs w:val="28"/>
                <w:highlight w:val="none"/>
                <w:vertAlign w:val="baseline"/>
                <w:lang w:val="en-US" w:eastAsia="zh-CN"/>
              </w:rPr>
              <w:t>依法</w:t>
            </w:r>
            <w:r>
              <w:rPr>
                <w:rFonts w:hint="eastAsia" w:cs="Times New Roman"/>
                <w:sz w:val="22"/>
                <w:szCs w:val="28"/>
                <w:highlight w:val="none"/>
                <w:vertAlign w:val="baseline"/>
                <w:lang w:val="en-US" w:eastAsia="zh-CN"/>
              </w:rPr>
              <w:t>合规</w:t>
            </w:r>
            <w:r>
              <w:rPr>
                <w:rFonts w:hint="default" w:ascii="Times New Roman" w:hAnsi="Times New Roman" w:cs="Times New Roman"/>
                <w:sz w:val="22"/>
                <w:szCs w:val="28"/>
                <w:highlight w:val="none"/>
                <w:vertAlign w:val="baseline"/>
                <w:lang w:val="en-US" w:eastAsia="zh-CN"/>
              </w:rPr>
              <w:t>完成首年法人税汇算清缴，依法定期编制财务报表，准确核算并结清应纳税款，确保年度税务合规。</w:t>
            </w:r>
          </w:p>
          <w:p w14:paraId="51200782">
            <w:pPr>
              <w:numPr>
                <w:ilvl w:val="0"/>
                <w:numId w:val="0"/>
              </w:numPr>
              <w:ind w:leftChars="0"/>
              <w:jc w:val="both"/>
              <w:rPr>
                <w:rFonts w:hint="default" w:ascii="Times New Roman" w:hAnsi="Times New Roman" w:cs="Times New Roman" w:eastAsiaTheme="minorEastAsia"/>
                <w:kern w:val="2"/>
                <w:sz w:val="22"/>
                <w:szCs w:val="28"/>
                <w:highlight w:val="none"/>
                <w:vertAlign w:val="baseline"/>
                <w:lang w:val="en-US" w:eastAsia="zh-CN" w:bidi="ar-SA"/>
              </w:rPr>
            </w:pPr>
            <w:r>
              <w:rPr>
                <w:rFonts w:hint="eastAsia" w:cs="Times New Roman"/>
                <w:b w:val="0"/>
                <w:bCs w:val="0"/>
                <w:color w:val="auto"/>
                <w:sz w:val="22"/>
                <w:szCs w:val="28"/>
                <w:highlight w:val="none"/>
                <w:vertAlign w:val="baseline"/>
                <w:lang w:val="en-US" w:eastAsia="zh-CN"/>
              </w:rPr>
              <w:t>（</w:t>
            </w:r>
            <w:r>
              <w:rPr>
                <w:rFonts w:hint="default" w:ascii="Times New Roman" w:hAnsi="Times New Roman" w:cs="Times New Roman"/>
                <w:b w:val="0"/>
                <w:bCs w:val="0"/>
                <w:color w:val="auto"/>
                <w:sz w:val="22"/>
                <w:szCs w:val="28"/>
                <w:highlight w:val="none"/>
                <w:vertAlign w:val="baseline"/>
                <w:lang w:val="en-US" w:eastAsia="zh-CN"/>
              </w:rPr>
              <w:t>其中财报要求：韩文及英文版财报，每月一期</w:t>
            </w:r>
            <w:r>
              <w:rPr>
                <w:rFonts w:hint="eastAsia" w:cs="Times New Roman"/>
                <w:b w:val="0"/>
                <w:bCs w:val="0"/>
                <w:color w:val="auto"/>
                <w:sz w:val="22"/>
                <w:szCs w:val="28"/>
                <w:highlight w:val="none"/>
                <w:vertAlign w:val="baseline"/>
                <w:lang w:val="en-US" w:eastAsia="zh-CN"/>
              </w:rPr>
              <w:t>；含年报出具。）</w:t>
            </w:r>
          </w:p>
        </w:tc>
      </w:tr>
      <w:tr w14:paraId="25A88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Merge w:val="continue"/>
            <w:vAlign w:val="center"/>
          </w:tcPr>
          <w:p w14:paraId="334A0F2D">
            <w:pPr>
              <w:numPr>
                <w:ilvl w:val="0"/>
                <w:numId w:val="0"/>
              </w:numPr>
              <w:jc w:val="center"/>
              <w:rPr>
                <w:rFonts w:hint="default" w:ascii="Times New Roman" w:hAnsi="Times New Roman" w:cs="Times New Roman"/>
                <w:sz w:val="22"/>
                <w:szCs w:val="28"/>
                <w:vertAlign w:val="baseline"/>
                <w:lang w:val="en-US" w:eastAsia="zh-CN"/>
              </w:rPr>
            </w:pPr>
          </w:p>
        </w:tc>
        <w:tc>
          <w:tcPr>
            <w:tcW w:w="690" w:type="dxa"/>
            <w:shd w:val="clear" w:color="auto" w:fill="auto"/>
            <w:vAlign w:val="center"/>
          </w:tcPr>
          <w:p w14:paraId="777EE254">
            <w:pPr>
              <w:numPr>
                <w:ilvl w:val="0"/>
                <w:numId w:val="0"/>
              </w:numPr>
              <w:ind w:left="0" w:leftChars="0" w:firstLine="0" w:firstLineChars="0"/>
              <w:jc w:val="center"/>
              <w:rPr>
                <w:rFonts w:hint="default" w:ascii="Times New Roman" w:hAnsi="Times New Roman" w:cs="Times New Roman" w:eastAsiaTheme="minorEastAsia"/>
                <w:kern w:val="2"/>
                <w:sz w:val="22"/>
                <w:szCs w:val="28"/>
                <w:vertAlign w:val="baseline"/>
                <w:lang w:val="en-US" w:eastAsia="zh-CN" w:bidi="ar-SA"/>
              </w:rPr>
            </w:pPr>
            <w:r>
              <w:rPr>
                <w:rFonts w:hint="default" w:ascii="Times New Roman" w:hAnsi="Times New Roman" w:cs="Times New Roman"/>
                <w:sz w:val="22"/>
                <w:szCs w:val="28"/>
                <w:vertAlign w:val="baseline"/>
                <w:lang w:val="en-US" w:eastAsia="zh-CN"/>
              </w:rPr>
              <w:t>3</w:t>
            </w:r>
          </w:p>
        </w:tc>
        <w:tc>
          <w:tcPr>
            <w:tcW w:w="2015" w:type="dxa"/>
            <w:shd w:val="clear" w:color="auto" w:fill="auto"/>
            <w:vAlign w:val="center"/>
          </w:tcPr>
          <w:p w14:paraId="228C1BA4">
            <w:pPr>
              <w:numPr>
                <w:ilvl w:val="0"/>
                <w:numId w:val="0"/>
              </w:numPr>
              <w:ind w:left="0" w:leftChars="0" w:firstLine="0" w:firstLineChars="0"/>
              <w:jc w:val="center"/>
              <w:rPr>
                <w:rFonts w:hint="default" w:ascii="Times New Roman" w:hAnsi="Times New Roman" w:cs="Times New Roman" w:eastAsiaTheme="minorEastAsia"/>
                <w:kern w:val="2"/>
                <w:sz w:val="22"/>
                <w:szCs w:val="28"/>
                <w:vertAlign w:val="baseline"/>
                <w:lang w:val="en-US" w:eastAsia="zh-CN" w:bidi="ar-SA"/>
              </w:rPr>
            </w:pPr>
            <w:r>
              <w:rPr>
                <w:rFonts w:hint="default" w:ascii="Times New Roman" w:hAnsi="Times New Roman" w:cs="Times New Roman"/>
                <w:sz w:val="22"/>
                <w:szCs w:val="28"/>
                <w:vertAlign w:val="baseline"/>
                <w:lang w:val="en-US" w:eastAsia="zh-CN"/>
              </w:rPr>
              <w:t>其它</w:t>
            </w:r>
          </w:p>
        </w:tc>
        <w:tc>
          <w:tcPr>
            <w:tcW w:w="7380" w:type="dxa"/>
            <w:shd w:val="clear" w:color="auto" w:fill="auto"/>
            <w:vAlign w:val="center"/>
          </w:tcPr>
          <w:p w14:paraId="2A2813C7">
            <w:pPr>
              <w:numPr>
                <w:ilvl w:val="0"/>
                <w:numId w:val="0"/>
              </w:numPr>
              <w:ind w:left="0" w:leftChars="0" w:firstLine="0" w:firstLineChars="0"/>
              <w:jc w:val="both"/>
              <w:rPr>
                <w:rFonts w:hint="eastAsia" w:ascii="Times New Roman" w:hAnsi="Times New Roman" w:eastAsia="宋体" w:cs="Times New Roman"/>
                <w:kern w:val="2"/>
                <w:sz w:val="22"/>
                <w:szCs w:val="28"/>
                <w:vertAlign w:val="baseline"/>
                <w:lang w:val="en-US" w:eastAsia="zh-CN" w:bidi="ar-SA"/>
              </w:rPr>
            </w:pPr>
            <w:r>
              <w:rPr>
                <w:rFonts w:hint="default" w:ascii="Times New Roman" w:hAnsi="Times New Roman" w:cs="Times New Roman"/>
                <w:sz w:val="22"/>
                <w:szCs w:val="28"/>
                <w:u w:val="none"/>
                <w:vertAlign w:val="baseline"/>
                <w:lang w:val="en-US" w:eastAsia="zh-CN"/>
              </w:rPr>
              <w:t>其它与</w:t>
            </w:r>
            <w:r>
              <w:rPr>
                <w:rFonts w:hint="default" w:ascii="Times New Roman" w:hAnsi="Times New Roman" w:eastAsia="Segoe UI" w:cs="Times New Roman"/>
                <w:i w:val="0"/>
                <w:iCs w:val="0"/>
                <w:caps w:val="0"/>
                <w:color w:val="0F1115"/>
                <w:spacing w:val="0"/>
                <w:sz w:val="22"/>
                <w:szCs w:val="22"/>
                <w:shd w:val="clear" w:fill="FFFFFF"/>
              </w:rPr>
              <w:t>办理首年</w:t>
            </w:r>
            <w:r>
              <w:rPr>
                <w:rFonts w:hint="eastAsia" w:eastAsia="宋体" w:cs="Times New Roman"/>
                <w:i w:val="0"/>
                <w:iCs w:val="0"/>
                <w:caps w:val="0"/>
                <w:color w:val="0F1115"/>
                <w:spacing w:val="0"/>
                <w:sz w:val="22"/>
                <w:szCs w:val="22"/>
                <w:shd w:val="clear" w:fill="FFFFFF"/>
                <w:lang w:val="en-US" w:eastAsia="zh-CN"/>
              </w:rPr>
              <w:t>基础</w:t>
            </w:r>
            <w:r>
              <w:rPr>
                <w:rFonts w:hint="default" w:ascii="Times New Roman" w:hAnsi="Times New Roman" w:eastAsia="Segoe UI" w:cs="Times New Roman"/>
                <w:i w:val="0"/>
                <w:iCs w:val="0"/>
                <w:caps w:val="0"/>
                <w:color w:val="0F1115"/>
                <w:spacing w:val="0"/>
                <w:sz w:val="22"/>
                <w:szCs w:val="22"/>
                <w:shd w:val="clear" w:fill="FFFFFF"/>
              </w:rPr>
              <w:t>秘书服务</w:t>
            </w:r>
            <w:r>
              <w:rPr>
                <w:rFonts w:hint="eastAsia" w:eastAsia="宋体" w:cs="Times New Roman"/>
                <w:i w:val="0"/>
                <w:iCs w:val="0"/>
                <w:caps w:val="0"/>
                <w:color w:val="0F1115"/>
                <w:spacing w:val="0"/>
                <w:sz w:val="22"/>
                <w:szCs w:val="22"/>
                <w:shd w:val="clear" w:fill="FFFFFF"/>
                <w:lang w:val="en-US" w:eastAsia="zh-CN"/>
              </w:rPr>
              <w:t>环节</w:t>
            </w:r>
            <w:r>
              <w:rPr>
                <w:rFonts w:hint="default" w:ascii="Times New Roman" w:hAnsi="Times New Roman" w:eastAsia="Segoe UI" w:cs="Times New Roman"/>
                <w:i w:val="0"/>
                <w:iCs w:val="0"/>
                <w:caps w:val="0"/>
                <w:color w:val="0F1115"/>
                <w:spacing w:val="0"/>
                <w:sz w:val="22"/>
                <w:szCs w:val="22"/>
                <w:shd w:val="clear" w:fill="FFFFFF"/>
              </w:rPr>
              <w:t>相关的合理必要事项</w:t>
            </w:r>
            <w:r>
              <w:rPr>
                <w:rFonts w:hint="eastAsia" w:eastAsia="宋体" w:cs="Times New Roman"/>
                <w:i w:val="0"/>
                <w:iCs w:val="0"/>
                <w:caps w:val="0"/>
                <w:color w:val="0F1115"/>
                <w:spacing w:val="0"/>
                <w:sz w:val="22"/>
                <w:szCs w:val="22"/>
                <w:shd w:val="clear" w:fill="FFFFFF"/>
                <w:lang w:eastAsia="zh-CN"/>
              </w:rPr>
              <w:t>。</w:t>
            </w:r>
          </w:p>
        </w:tc>
      </w:tr>
      <w:tr w14:paraId="5FCF9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jc w:val="center"/>
        </w:trPr>
        <w:tc>
          <w:tcPr>
            <w:tcW w:w="725" w:type="dxa"/>
            <w:vMerge w:val="continue"/>
            <w:vAlign w:val="center"/>
          </w:tcPr>
          <w:p w14:paraId="283C2447">
            <w:pPr>
              <w:numPr>
                <w:ilvl w:val="0"/>
                <w:numId w:val="0"/>
              </w:numPr>
              <w:jc w:val="center"/>
              <w:rPr>
                <w:rFonts w:hint="default" w:ascii="Times New Roman" w:hAnsi="Times New Roman" w:cs="Times New Roman"/>
                <w:sz w:val="22"/>
                <w:szCs w:val="28"/>
                <w:vertAlign w:val="baseline"/>
                <w:lang w:val="en-US" w:eastAsia="zh-CN"/>
              </w:rPr>
            </w:pPr>
          </w:p>
        </w:tc>
        <w:tc>
          <w:tcPr>
            <w:tcW w:w="10085" w:type="dxa"/>
            <w:gridSpan w:val="3"/>
            <w:shd w:val="clear" w:color="auto" w:fill="auto"/>
            <w:vAlign w:val="center"/>
          </w:tcPr>
          <w:p w14:paraId="3CA709D6">
            <w:pPr>
              <w:numPr>
                <w:ilvl w:val="0"/>
                <w:numId w:val="0"/>
              </w:numPr>
              <w:ind w:left="0" w:leftChars="0" w:firstLine="0" w:firstLineChars="0"/>
              <w:jc w:val="both"/>
              <w:rPr>
                <w:rFonts w:hint="default" w:ascii="Times New Roman" w:hAnsi="Times New Roman" w:cs="Times New Roman"/>
                <w:sz w:val="22"/>
                <w:szCs w:val="28"/>
                <w:u w:val="none"/>
                <w:vertAlign w:val="baseline"/>
                <w:lang w:val="en-US" w:eastAsia="zh-CN"/>
              </w:rPr>
            </w:pPr>
            <w:r>
              <w:rPr>
                <w:rFonts w:hint="default" w:ascii="Times New Roman" w:hAnsi="Times New Roman" w:cs="Times New Roman"/>
                <w:sz w:val="22"/>
                <w:szCs w:val="28"/>
                <w:u w:val="none"/>
                <w:vertAlign w:val="baseline"/>
                <w:lang w:val="en-US" w:eastAsia="zh-CN"/>
              </w:rPr>
              <w:t>说明：鉴于基础秘书服务（记账报税、所得税申报）</w:t>
            </w:r>
            <w:r>
              <w:rPr>
                <w:rFonts w:hint="eastAsia" w:cs="Times New Roman"/>
                <w:sz w:val="22"/>
                <w:szCs w:val="28"/>
                <w:u w:val="none"/>
                <w:vertAlign w:val="baseline"/>
                <w:lang w:val="en-US" w:eastAsia="zh-CN"/>
              </w:rPr>
              <w:t>成本</w:t>
            </w:r>
            <w:r>
              <w:rPr>
                <w:rFonts w:hint="default" w:ascii="Times New Roman" w:hAnsi="Times New Roman" w:cs="Times New Roman"/>
                <w:sz w:val="22"/>
                <w:szCs w:val="28"/>
                <w:u w:val="none"/>
                <w:vertAlign w:val="baseline"/>
                <w:lang w:val="en-US" w:eastAsia="zh-CN"/>
              </w:rPr>
              <w:t>与企业营业额及资金流水笔数关联，本次报价以首年营业额为0万美元、年度流水400笔为计费基准提供</w:t>
            </w:r>
            <w:r>
              <w:rPr>
                <w:rFonts w:hint="default" w:ascii="Times New Roman" w:hAnsi="Times New Roman" w:cs="Times New Roman"/>
                <w:b/>
                <w:bCs/>
                <w:sz w:val="22"/>
                <w:szCs w:val="28"/>
                <w:u w:val="none"/>
                <w:vertAlign w:val="baseline"/>
                <w:lang w:val="en-US" w:eastAsia="zh-CN"/>
              </w:rPr>
              <w:t>基础性报价</w:t>
            </w:r>
            <w:r>
              <w:rPr>
                <w:rFonts w:hint="default" w:ascii="Times New Roman" w:hAnsi="Times New Roman" w:cs="Times New Roman"/>
                <w:sz w:val="22"/>
                <w:szCs w:val="28"/>
                <w:u w:val="none"/>
                <w:vertAlign w:val="baseline"/>
                <w:lang w:val="en-US" w:eastAsia="zh-CN"/>
              </w:rPr>
              <w:t>。首年实际服务期间，依据企业真实营收状况</w:t>
            </w:r>
            <w:r>
              <w:rPr>
                <w:rFonts w:hint="eastAsia" w:cs="Times New Roman"/>
                <w:sz w:val="22"/>
                <w:szCs w:val="28"/>
                <w:u w:val="none"/>
                <w:vertAlign w:val="baseline"/>
                <w:lang w:val="en-US" w:eastAsia="zh-CN"/>
              </w:rPr>
              <w:t>双方协商</w:t>
            </w:r>
            <w:r>
              <w:rPr>
                <w:rFonts w:hint="default" w:ascii="Times New Roman" w:hAnsi="Times New Roman" w:cs="Times New Roman"/>
                <w:sz w:val="22"/>
                <w:szCs w:val="28"/>
                <w:u w:val="none"/>
                <w:vertAlign w:val="baseline"/>
                <w:lang w:val="en-US" w:eastAsia="zh-CN"/>
              </w:rPr>
              <w:t>确定具体</w:t>
            </w:r>
            <w:r>
              <w:rPr>
                <w:rFonts w:hint="eastAsia" w:cs="Times New Roman"/>
                <w:sz w:val="22"/>
                <w:szCs w:val="28"/>
                <w:u w:val="none"/>
                <w:vertAlign w:val="baseline"/>
                <w:lang w:val="en-US" w:eastAsia="zh-CN"/>
              </w:rPr>
              <w:t>执行的</w:t>
            </w:r>
            <w:r>
              <w:rPr>
                <w:rFonts w:hint="default" w:ascii="Times New Roman" w:hAnsi="Times New Roman" w:cs="Times New Roman"/>
                <w:sz w:val="22"/>
                <w:szCs w:val="28"/>
                <w:u w:val="none"/>
                <w:vertAlign w:val="baseline"/>
                <w:lang w:val="en-US" w:eastAsia="zh-CN"/>
              </w:rPr>
              <w:t>服务费用。</w:t>
            </w:r>
          </w:p>
        </w:tc>
      </w:tr>
    </w:tbl>
    <w:p w14:paraId="0F7AEA07">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黑体" w:hAnsi="黑体" w:eastAsia="黑体" w:cs="黑体"/>
          <w:b w:val="0"/>
          <w:bCs/>
          <w:snapToGrid w:val="0"/>
          <w:color w:val="000000"/>
          <w:kern w:val="0"/>
          <w:sz w:val="32"/>
          <w:szCs w:val="32"/>
          <w:highlight w:val="none"/>
          <w:lang w:val="en-US" w:eastAsia="zh-CN"/>
        </w:rPr>
      </w:pPr>
      <w:r>
        <w:rPr>
          <w:rFonts w:hint="eastAsia" w:ascii="黑体" w:hAnsi="黑体" w:eastAsia="黑体" w:cs="黑体"/>
          <w:b w:val="0"/>
          <w:bCs/>
          <w:snapToGrid w:val="0"/>
          <w:color w:val="000000"/>
          <w:kern w:val="0"/>
          <w:sz w:val="32"/>
          <w:szCs w:val="32"/>
          <w:highlight w:val="none"/>
          <w:lang w:val="en-US" w:eastAsia="zh-CN"/>
        </w:rPr>
        <w:t>三、参选人资格要求</w:t>
      </w:r>
    </w:p>
    <w:p w14:paraId="7970D905">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参选人应同时具备以下条件：</w:t>
      </w:r>
    </w:p>
    <w:p w14:paraId="11B59E58">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3"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楷体" w:hAnsi="楷体" w:eastAsia="楷体" w:cs="楷体"/>
          <w:b/>
          <w:bCs/>
          <w:snapToGrid w:val="0"/>
          <w:color w:val="000000"/>
          <w:kern w:val="0"/>
          <w:sz w:val="32"/>
          <w:szCs w:val="32"/>
          <w:u w:val="none"/>
          <w:lang w:val="en-US" w:eastAsia="zh-CN"/>
        </w:rPr>
        <w:t>（一）合法有效存续</w:t>
      </w:r>
    </w:p>
    <w:p w14:paraId="371B226F">
      <w:pPr>
        <w:keepNext w:val="0"/>
        <w:keepLines w:val="0"/>
        <w:pageBreakBefore w:val="0"/>
        <w:widowControl w:val="0"/>
        <w:numPr>
          <w:ilvl w:val="0"/>
          <w:numId w:val="0"/>
        </w:numPr>
        <w:kinsoku/>
        <w:wordWrap/>
        <w:overflowPunct/>
        <w:topLinePunct w:val="0"/>
        <w:autoSpaceDE/>
        <w:autoSpaceDN/>
        <w:bidi w:val="0"/>
        <w:adjustRightInd w:val="0"/>
        <w:snapToGrid w:val="0"/>
        <w:spacing w:after="0" w:line="560" w:lineRule="atLeast"/>
        <w:ind w:right="0" w:rightChars="0" w:firstLine="640" w:firstLineChars="200"/>
        <w:jc w:val="left"/>
        <w:textAlignment w:val="auto"/>
        <w:rPr>
          <w:rFonts w:hint="default" w:ascii="仿宋_GB2312" w:hAnsi="仿宋_GB2312" w:eastAsia="仿宋_GB2312" w:cs="仿宋_GB2312"/>
          <w:bCs w:val="0"/>
          <w:snapToGrid w:val="0"/>
          <w:color w:val="000000"/>
          <w:kern w:val="0"/>
          <w:sz w:val="32"/>
          <w:szCs w:val="32"/>
          <w:u w:val="none"/>
          <w:lang w:val="en-US" w:eastAsia="zh-CN"/>
        </w:rPr>
      </w:pPr>
      <w:r>
        <w:rPr>
          <w:rFonts w:hint="default" w:ascii="仿宋_GB2312" w:hAnsi="仿宋_GB2312" w:eastAsia="仿宋_GB2312" w:cs="仿宋_GB2312"/>
          <w:bCs w:val="0"/>
          <w:snapToGrid w:val="0"/>
          <w:color w:val="000000"/>
          <w:kern w:val="0"/>
          <w:sz w:val="32"/>
          <w:szCs w:val="32"/>
          <w:u w:val="none"/>
          <w:lang w:val="en-US" w:eastAsia="zh-CN"/>
        </w:rPr>
        <w:t>参选人系依法设立并有效存续的法人或</w:t>
      </w:r>
      <w:r>
        <w:rPr>
          <w:rFonts w:hint="eastAsia" w:ascii="仿宋_GB2312" w:hAnsi="仿宋_GB2312" w:eastAsia="仿宋_GB2312" w:cs="仿宋_GB2312"/>
          <w:bCs w:val="0"/>
          <w:snapToGrid w:val="0"/>
          <w:color w:val="000000"/>
          <w:kern w:val="0"/>
          <w:sz w:val="32"/>
          <w:szCs w:val="32"/>
          <w:u w:val="none"/>
          <w:lang w:val="en-US" w:eastAsia="zh-CN"/>
        </w:rPr>
        <w:t>非法人</w:t>
      </w:r>
      <w:r>
        <w:rPr>
          <w:rFonts w:hint="default" w:ascii="仿宋_GB2312" w:hAnsi="仿宋_GB2312" w:eastAsia="仿宋_GB2312" w:cs="仿宋_GB2312"/>
          <w:bCs w:val="0"/>
          <w:snapToGrid w:val="0"/>
          <w:color w:val="000000"/>
          <w:kern w:val="0"/>
          <w:sz w:val="32"/>
          <w:szCs w:val="32"/>
          <w:u w:val="none"/>
          <w:lang w:val="en-US" w:eastAsia="zh-CN"/>
        </w:rPr>
        <w:t>组织，持有合法有效的营业执照、法人登记证书或其他具有同等法律效力的登记注册证明文件。</w:t>
      </w:r>
    </w:p>
    <w:p w14:paraId="794283C8">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3" w:firstLineChars="200"/>
        <w:jc w:val="left"/>
        <w:textAlignment w:val="auto"/>
        <w:rPr>
          <w:rFonts w:hint="eastAsia" w:ascii="楷体" w:hAnsi="楷体" w:eastAsia="楷体" w:cs="楷体"/>
          <w:b/>
          <w:bCs/>
          <w:snapToGrid w:val="0"/>
          <w:color w:val="000000"/>
          <w:kern w:val="0"/>
          <w:sz w:val="32"/>
          <w:szCs w:val="32"/>
          <w:u w:val="none"/>
          <w:lang w:val="en-US" w:eastAsia="zh-CN"/>
        </w:rPr>
      </w:pPr>
      <w:r>
        <w:rPr>
          <w:rFonts w:hint="eastAsia" w:ascii="楷体" w:hAnsi="楷体" w:eastAsia="楷体" w:cs="楷体"/>
          <w:b/>
          <w:bCs/>
          <w:snapToGrid w:val="0"/>
          <w:color w:val="000000"/>
          <w:kern w:val="0"/>
          <w:sz w:val="32"/>
          <w:szCs w:val="32"/>
          <w:u w:val="none"/>
          <w:lang w:val="en-US" w:eastAsia="zh-CN"/>
        </w:rPr>
        <w:t>（二）执业资质</w:t>
      </w:r>
    </w:p>
    <w:p w14:paraId="07C69050">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pPr>
      <w:r>
        <w:rPr>
          <w:rFonts w:hint="eastAsia" w:ascii="仿宋_GB2312" w:hAnsi="仿宋_GB2312" w:eastAsia="仿宋_GB2312" w:cs="仿宋_GB2312"/>
          <w:bCs w:val="0"/>
          <w:snapToGrid w:val="0"/>
          <w:color w:val="000000"/>
          <w:kern w:val="0"/>
          <w:sz w:val="32"/>
          <w:szCs w:val="32"/>
          <w:u w:val="none"/>
          <w:lang w:val="en-US" w:eastAsia="zh-CN"/>
        </w:rPr>
        <w:t>持有开展韩国公司设立代办、税务代理或秘书服务所需的执业资质，包括但不限于法人登记证明、相关专业资格（如税务士、法务士、行政士、注册会计师等），或与持牌专业机构之间已生效的稳定合作关系证明。</w:t>
      </w:r>
    </w:p>
    <w:p w14:paraId="679AFBE4">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3" w:firstLineChars="200"/>
        <w:jc w:val="left"/>
        <w:textAlignment w:val="auto"/>
        <w:rPr>
          <w:rFonts w:hint="eastAsia" w:ascii="楷体" w:hAnsi="楷体" w:eastAsia="楷体" w:cs="楷体"/>
          <w:b/>
          <w:bCs/>
          <w:snapToGrid w:val="0"/>
          <w:color w:val="000000"/>
          <w:kern w:val="0"/>
          <w:sz w:val="32"/>
          <w:szCs w:val="32"/>
          <w:u w:val="none"/>
          <w:lang w:val="en-US" w:eastAsia="zh-CN"/>
        </w:rPr>
      </w:pPr>
      <w:r>
        <w:rPr>
          <w:rFonts w:hint="eastAsia" w:ascii="楷体" w:hAnsi="楷体" w:eastAsia="楷体" w:cs="楷体"/>
          <w:b/>
          <w:bCs/>
          <w:snapToGrid w:val="0"/>
          <w:color w:val="000000"/>
          <w:kern w:val="0"/>
          <w:sz w:val="32"/>
          <w:szCs w:val="32"/>
          <w:u w:val="none"/>
          <w:lang w:val="en-US" w:eastAsia="zh-CN"/>
        </w:rPr>
        <w:t>（三）属地服务经验</w:t>
      </w:r>
    </w:p>
    <w:p w14:paraId="3FBE47D3">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具备3年及以上韩国本土公司设立代办服务经验、秘书服务经验,有成功服务案例。熟悉外国人投资申报、商业登记、税务登记、外资企业登记、海牙认证、银行开户、记账报税等全流程工作；具备中资背景企业韩国设立服务经验者从优。</w:t>
      </w:r>
    </w:p>
    <w:p w14:paraId="01D63602">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3" w:firstLineChars="200"/>
        <w:jc w:val="left"/>
        <w:textAlignment w:val="auto"/>
        <w:rPr>
          <w:rFonts w:hint="eastAsia" w:ascii="楷体" w:hAnsi="楷体" w:eastAsia="楷体" w:cs="楷体"/>
          <w:b/>
          <w:bCs/>
          <w:snapToGrid w:val="0"/>
          <w:color w:val="000000"/>
          <w:kern w:val="0"/>
          <w:sz w:val="32"/>
          <w:szCs w:val="32"/>
          <w:u w:val="none"/>
          <w:lang w:val="en-US" w:eastAsia="zh-CN"/>
        </w:rPr>
      </w:pPr>
      <w:r>
        <w:rPr>
          <w:rFonts w:hint="eastAsia" w:ascii="楷体" w:hAnsi="楷体" w:eastAsia="楷体" w:cs="楷体"/>
          <w:b/>
          <w:bCs/>
          <w:snapToGrid w:val="0"/>
          <w:color w:val="000000"/>
          <w:kern w:val="0"/>
          <w:sz w:val="32"/>
          <w:szCs w:val="32"/>
          <w:u w:val="none"/>
          <w:lang w:val="en-US" w:eastAsia="zh-CN"/>
        </w:rPr>
        <w:t>（四）团队专业与语言能力</w:t>
      </w:r>
    </w:p>
    <w:p w14:paraId="1C314F10">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highlight w:val="none"/>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配置固定的项目团队，团队成员具备韩语、英文和中文的工作处理能力，能够与采购人团队高</w:t>
      </w:r>
      <w:r>
        <w:rPr>
          <w:rFonts w:hint="eastAsia" w:ascii="仿宋_GB2312" w:hAnsi="仿宋_GB2312" w:eastAsia="仿宋_GB2312" w:cs="仿宋_GB2312"/>
          <w:bCs w:val="0"/>
          <w:snapToGrid w:val="0"/>
          <w:color w:val="000000"/>
          <w:kern w:val="0"/>
          <w:sz w:val="32"/>
          <w:szCs w:val="32"/>
          <w:highlight w:val="none"/>
          <w:u w:val="none"/>
          <w:lang w:val="en-US" w:eastAsia="zh-CN"/>
        </w:rPr>
        <w:t>效对接沟通。</w:t>
      </w:r>
    </w:p>
    <w:p w14:paraId="11E2A1BA">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highlight w:val="none"/>
          <w:u w:val="none"/>
          <w:lang w:val="en-US" w:eastAsia="zh-CN"/>
        </w:rPr>
      </w:pPr>
      <w:r>
        <w:rPr>
          <w:rFonts w:hint="eastAsia" w:ascii="仿宋_GB2312" w:hAnsi="仿宋_GB2312" w:eastAsia="仿宋_GB2312" w:cs="仿宋_GB2312"/>
          <w:bCs w:val="0"/>
          <w:snapToGrid w:val="0"/>
          <w:color w:val="000000"/>
          <w:kern w:val="0"/>
          <w:sz w:val="32"/>
          <w:szCs w:val="32"/>
          <w:highlight w:val="none"/>
          <w:u w:val="none"/>
          <w:lang w:val="en-US" w:eastAsia="zh-CN"/>
        </w:rPr>
        <w:t>项目团队应该具备履行本项目服务所需的实践经验。其中项目负责人须具备5年及以上韩国公司注册或秘书服务相关经验。</w:t>
      </w:r>
    </w:p>
    <w:p w14:paraId="3F004348">
      <w:pPr>
        <w:keepNext w:val="0"/>
        <w:keepLines w:val="0"/>
        <w:pageBreakBefore w:val="0"/>
        <w:widowControl w:val="0"/>
        <w:kinsoku/>
        <w:wordWrap/>
        <w:overflowPunct/>
        <w:topLinePunct w:val="0"/>
        <w:autoSpaceDE/>
        <w:autoSpaceDN/>
        <w:bidi w:val="0"/>
        <w:adjustRightInd w:val="0"/>
        <w:snapToGrid w:val="0"/>
        <w:spacing w:line="560" w:lineRule="atLeast"/>
        <w:ind w:firstLine="643"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楷体" w:hAnsi="楷体" w:eastAsia="楷体" w:cs="楷体"/>
          <w:b/>
          <w:bCs/>
          <w:snapToGrid w:val="0"/>
          <w:color w:val="000000"/>
          <w:kern w:val="0"/>
          <w:sz w:val="32"/>
          <w:szCs w:val="32"/>
          <w:u w:val="none"/>
          <w:lang w:val="en-US" w:eastAsia="zh-CN"/>
        </w:rPr>
        <w:t>（五）参选人及其指派人员</w:t>
      </w:r>
      <w:r>
        <w:rPr>
          <w:rFonts w:hint="eastAsia" w:ascii="楷体" w:hAnsi="楷体" w:eastAsia="楷体" w:cs="楷体"/>
          <w:b/>
          <w:bCs/>
          <w:snapToGrid w:val="0"/>
          <w:color w:val="000000"/>
          <w:kern w:val="0"/>
          <w:sz w:val="32"/>
          <w:szCs w:val="32"/>
          <w:u w:val="single"/>
          <w:lang w:val="en-US" w:eastAsia="zh-CN"/>
        </w:rPr>
        <w:t>不存在</w:t>
      </w:r>
      <w:r>
        <w:rPr>
          <w:rFonts w:hint="eastAsia" w:ascii="楷体" w:hAnsi="楷体" w:eastAsia="楷体" w:cs="楷体"/>
          <w:b/>
          <w:bCs/>
          <w:snapToGrid w:val="0"/>
          <w:color w:val="000000"/>
          <w:kern w:val="0"/>
          <w:sz w:val="32"/>
          <w:szCs w:val="32"/>
          <w:u w:val="none"/>
          <w:lang w:val="en-US" w:eastAsia="zh-CN"/>
        </w:rPr>
        <w:t>以下情形</w:t>
      </w:r>
    </w:p>
    <w:p w14:paraId="26996031">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1.参选人及其指派人员近三年发生重大服务事故，或参选人存在经营异常记录、</w:t>
      </w:r>
      <w:r>
        <w:rPr>
          <w:rFonts w:hint="eastAsia" w:ascii="仿宋_GB2312" w:hAnsi="仿宋_GB2312" w:eastAsia="仿宋_GB2312" w:cs="仿宋_GB2312"/>
          <w:bCs w:val="0"/>
          <w:snapToGrid w:val="0"/>
          <w:color w:val="000000"/>
          <w:kern w:val="0"/>
          <w:sz w:val="32"/>
          <w:szCs w:val="32"/>
          <w:highlight w:val="none"/>
          <w:u w:val="none"/>
          <w:lang w:val="en-US" w:eastAsia="zh-CN"/>
        </w:rPr>
        <w:t>失信记录、相关市场禁入等情形</w:t>
      </w:r>
      <w:r>
        <w:rPr>
          <w:rFonts w:hint="eastAsia" w:ascii="仿宋_GB2312" w:hAnsi="仿宋_GB2312" w:eastAsia="仿宋_GB2312" w:cs="仿宋_GB2312"/>
          <w:sz w:val="32"/>
          <w:szCs w:val="32"/>
          <w:highlight w:val="none"/>
          <w:lang w:val="en-US" w:eastAsia="zh-CN"/>
        </w:rPr>
        <w:t>；</w:t>
      </w:r>
    </w:p>
    <w:p w14:paraId="6366AB13">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有犯罪记录、受过刑事处罚，或近三年内受到行业主管部门、司法行政部门等的行政处罚、监督管理措施，或行业协会等自律组织的自律监管措施、纪律处分，或被列为失信被执行人，或存在其他重大违法违纪行为；（重大违法记录，是指参选人因违法经营受到刑事处罚或者责令停产停业、吊销许可证或者执照、较大数额罚款等行政处罚。）</w:t>
      </w:r>
    </w:p>
    <w:p w14:paraId="3A4B3137">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3.在近三年存在弄虚作假、恶意串通、营私舞弊等严重不诚信行为，或出具虚假或重大失实的业务报告，或因违反合同约定给委托方造成重大损失；</w:t>
      </w:r>
    </w:p>
    <w:p w14:paraId="39504A08">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4.分别接受利益相对方委托，就同一事项提供有利益冲突的服务；</w:t>
      </w:r>
    </w:p>
    <w:p w14:paraId="7B9332B0">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5.近三年内，因重大执业问题受到国家/省/市国资委或委托方不良通报或禁用限制；</w:t>
      </w:r>
    </w:p>
    <w:p w14:paraId="40566222">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6.与参与本次谈判的其他供应商之间存在单位负责人为同一人情形，或存在直接控股、管理关系；</w:t>
      </w:r>
    </w:p>
    <w:p w14:paraId="2FA1211B">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7.被“信用中国”网站（www.creditchina.gov.cn）和“中国政府采购网”网站（www.ccgp.gov.cn）列入失信被执行人名单、经营（活动）异常名录、政府采购严重违法失信行为记录名录。</w:t>
      </w:r>
    </w:p>
    <w:p w14:paraId="14C11CA6">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3" w:firstLineChars="200"/>
        <w:jc w:val="left"/>
        <w:textAlignment w:val="auto"/>
      </w:pPr>
      <w:r>
        <w:rPr>
          <w:rFonts w:hint="eastAsia" w:ascii="楷体" w:hAnsi="楷体" w:eastAsia="楷体" w:cs="楷体"/>
          <w:b/>
          <w:bCs/>
          <w:snapToGrid w:val="0"/>
          <w:color w:val="000000"/>
          <w:kern w:val="0"/>
          <w:sz w:val="32"/>
          <w:szCs w:val="32"/>
          <w:u w:val="none"/>
          <w:lang w:val="en-US" w:eastAsia="zh-CN"/>
        </w:rPr>
        <w:t>（六）本项目不接受联合体参加谈判。</w:t>
      </w:r>
    </w:p>
    <w:p w14:paraId="3F263412">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3" w:firstLineChars="200"/>
        <w:jc w:val="left"/>
        <w:textAlignment w:val="auto"/>
        <w:rPr>
          <w:rFonts w:hint="default" w:ascii="仿宋_GB2312" w:hAnsi="仿宋_GB2312" w:eastAsia="仿宋_GB2312" w:cs="仿宋_GB2312"/>
          <w:b w:val="0"/>
          <w:bCs/>
          <w:color w:val="000000" w:themeColor="text1"/>
          <w:sz w:val="32"/>
          <w:szCs w:val="32"/>
          <w:highlight w:val="none"/>
          <w:lang w:val="en-US" w:eastAsia="zh-CN"/>
          <w14:textFill>
            <w14:solidFill>
              <w14:schemeClr w14:val="tx1"/>
            </w14:solidFill>
          </w14:textFill>
        </w:rPr>
      </w:pPr>
      <w:r>
        <w:rPr>
          <w:rFonts w:hint="eastAsia" w:ascii="楷体" w:hAnsi="楷体" w:eastAsia="楷体" w:cs="楷体"/>
          <w:b/>
          <w:bCs/>
          <w:snapToGrid w:val="0"/>
          <w:color w:val="000000"/>
          <w:kern w:val="0"/>
          <w:sz w:val="32"/>
          <w:szCs w:val="32"/>
          <w:u w:val="none"/>
          <w:lang w:val="en-US" w:eastAsia="zh-CN"/>
        </w:rPr>
        <w:t>（七）法律、法规规定的其他条件。</w:t>
      </w:r>
    </w:p>
    <w:p w14:paraId="064D51AD">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黑体" w:hAnsi="黑体" w:eastAsia="黑体" w:cs="黑体"/>
          <w:b w:val="0"/>
          <w:bCs/>
          <w:snapToGrid w:val="0"/>
          <w:color w:val="000000"/>
          <w:kern w:val="0"/>
          <w:sz w:val="32"/>
          <w:szCs w:val="32"/>
          <w:highlight w:val="none"/>
          <w:lang w:val="en-US" w:eastAsia="zh-CN"/>
        </w:rPr>
      </w:pPr>
      <w:r>
        <w:rPr>
          <w:rFonts w:hint="eastAsia" w:ascii="黑体" w:hAnsi="黑体" w:eastAsia="黑体" w:cs="黑体"/>
          <w:b w:val="0"/>
          <w:bCs/>
          <w:snapToGrid w:val="0"/>
          <w:color w:val="000000"/>
          <w:kern w:val="0"/>
          <w:sz w:val="32"/>
          <w:szCs w:val="32"/>
          <w:highlight w:val="none"/>
          <w:lang w:val="en-US" w:eastAsia="zh-CN"/>
        </w:rPr>
        <w:t>四、报名及谈判采购文件获取</w:t>
      </w:r>
    </w:p>
    <w:p w14:paraId="5F42FB90">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highlight w:val="none"/>
          <w:u w:val="none"/>
          <w:lang w:val="en-US" w:eastAsia="zh-CN"/>
        </w:rPr>
      </w:pPr>
      <w:r>
        <w:rPr>
          <w:rFonts w:hint="eastAsia" w:ascii="仿宋_GB2312" w:hAnsi="仿宋_GB2312" w:eastAsia="仿宋_GB2312" w:cs="仿宋_GB2312"/>
          <w:bCs w:val="0"/>
          <w:snapToGrid w:val="0"/>
          <w:color w:val="000000"/>
          <w:kern w:val="0"/>
          <w:sz w:val="32"/>
          <w:szCs w:val="32"/>
          <w:highlight w:val="none"/>
          <w:u w:val="none"/>
          <w:lang w:val="en-US" w:eastAsia="zh-CN"/>
        </w:rPr>
        <w:t>1. 谈判采购文件获取时间：2026年10月30日至2026年 11月6日。</w:t>
      </w:r>
    </w:p>
    <w:p w14:paraId="27B9B97A">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default"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2. 参选人须将以下报名资料加盖公章的扫描件（PDF格式）发送至采购人邮</w:t>
      </w:r>
      <w:r>
        <w:rPr>
          <w:rFonts w:hint="eastAsia" w:ascii="仿宋_GB2312" w:hAnsi="仿宋_GB2312" w:eastAsia="仿宋_GB2312" w:cs="仿宋_GB2312"/>
          <w:bCs w:val="0"/>
          <w:snapToGrid w:val="0"/>
          <w:color w:val="000000"/>
          <w:kern w:val="0"/>
          <w:sz w:val="32"/>
          <w:szCs w:val="32"/>
          <w:highlight w:val="none"/>
          <w:u w:val="none"/>
          <w:lang w:val="en-US" w:eastAsia="zh-CN"/>
        </w:rPr>
        <w:t>箱wenlong.wang@szjiuzhou.com.cn进行报名，采购人向报名资料审核通过的</w:t>
      </w:r>
      <w:r>
        <w:rPr>
          <w:rFonts w:hint="eastAsia" w:ascii="仿宋_GB2312" w:hAnsi="仿宋_GB2312" w:eastAsia="仿宋_GB2312" w:cs="仿宋_GB2312"/>
          <w:bCs w:val="0"/>
          <w:snapToGrid w:val="0"/>
          <w:color w:val="000000"/>
          <w:kern w:val="0"/>
          <w:sz w:val="32"/>
          <w:szCs w:val="32"/>
          <w:u w:val="none"/>
          <w:lang w:val="en-US" w:eastAsia="zh-CN"/>
        </w:rPr>
        <w:t>参选</w:t>
      </w:r>
      <w:r>
        <w:rPr>
          <w:rFonts w:hint="eastAsia" w:ascii="仿宋_GB2312" w:hAnsi="仿宋_GB2312" w:eastAsia="仿宋_GB2312" w:cs="仿宋_GB2312"/>
          <w:bCs w:val="0"/>
          <w:snapToGrid w:val="0"/>
          <w:color w:val="000000"/>
          <w:kern w:val="0"/>
          <w:sz w:val="32"/>
          <w:szCs w:val="32"/>
          <w:highlight w:val="none"/>
          <w:u w:val="none"/>
          <w:lang w:val="en-US" w:eastAsia="zh-CN"/>
        </w:rPr>
        <w:t>谈判申请人提供谈判采购文件。报名资料为：</w:t>
      </w:r>
    </w:p>
    <w:p w14:paraId="1B0D41F5">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（1）有效的注册证明文件（营业执照、法人登记证明或同等效力文件）复印件；</w:t>
      </w:r>
    </w:p>
    <w:p w14:paraId="5F4E84E9">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default"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（2）单位负责人身份证明书及</w:t>
      </w:r>
      <w:r>
        <w:rPr>
          <w:rFonts w:hint="eastAsia" w:ascii="仿宋_GB2312" w:hAnsi="宋体" w:eastAsia="仿宋_GB2312" w:cs="宋体"/>
          <w:sz w:val="32"/>
          <w:szCs w:val="32"/>
          <w:lang w:val="en-US" w:eastAsia="zh-CN"/>
        </w:rPr>
        <w:t>身份证复印件（附件2）</w:t>
      </w:r>
      <w:r>
        <w:rPr>
          <w:rFonts w:hint="eastAsia" w:ascii="仿宋_GB2312" w:hAnsi="宋体" w:eastAsia="仿宋_GB2312" w:cs="宋体"/>
          <w:sz w:val="32"/>
          <w:szCs w:val="32"/>
        </w:rPr>
        <w:t>；</w:t>
      </w:r>
    </w:p>
    <w:p w14:paraId="66A8162A">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highlight w:val="none"/>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（3）</w:t>
      </w:r>
      <w:r>
        <w:rPr>
          <w:rFonts w:hint="eastAsia" w:ascii="仿宋_GB2312" w:hAnsi="宋体" w:eastAsia="仿宋_GB2312" w:cs="宋体"/>
          <w:sz w:val="32"/>
          <w:szCs w:val="32"/>
          <w:lang w:val="en-US" w:eastAsia="zh-CN"/>
        </w:rPr>
        <w:t>单位负责人</w:t>
      </w:r>
      <w:r>
        <w:rPr>
          <w:rFonts w:hint="eastAsia" w:ascii="仿宋_GB2312" w:hAnsi="宋体" w:eastAsia="仿宋_GB2312" w:cs="宋体"/>
          <w:sz w:val="32"/>
          <w:szCs w:val="32"/>
        </w:rPr>
        <w:t>授权书</w:t>
      </w:r>
      <w:r>
        <w:rPr>
          <w:rFonts w:hint="eastAsia" w:ascii="仿宋_GB2312" w:hAnsi="宋体" w:eastAsia="仿宋_GB2312" w:cs="宋体"/>
          <w:sz w:val="32"/>
          <w:szCs w:val="32"/>
          <w:lang w:val="en-US" w:eastAsia="zh-CN"/>
        </w:rPr>
        <w:t>及委托代理人身份证复印件（附件3）</w:t>
      </w:r>
      <w:r>
        <w:rPr>
          <w:rFonts w:hint="eastAsia" w:ascii="仿宋_GB2312" w:hAnsi="宋体" w:eastAsia="仿宋_GB2312" w:cs="宋体"/>
          <w:sz w:val="32"/>
          <w:szCs w:val="32"/>
        </w:rPr>
        <w:t>；</w:t>
      </w:r>
    </w:p>
    <w:p w14:paraId="66F64E04">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highlight w:val="none"/>
          <w:u w:val="none"/>
          <w:lang w:val="en-US" w:eastAsia="zh-CN"/>
        </w:rPr>
      </w:pPr>
      <w:r>
        <w:rPr>
          <w:rFonts w:hint="eastAsia" w:ascii="仿宋_GB2312" w:hAnsi="仿宋_GB2312" w:eastAsia="仿宋_GB2312" w:cs="仿宋_GB2312"/>
          <w:bCs w:val="0"/>
          <w:snapToGrid w:val="0"/>
          <w:color w:val="000000"/>
          <w:kern w:val="0"/>
          <w:sz w:val="32"/>
          <w:szCs w:val="32"/>
          <w:highlight w:val="none"/>
          <w:u w:val="none"/>
          <w:lang w:val="en-US" w:eastAsia="zh-CN"/>
        </w:rPr>
        <w:t>（4）谈判采购申请书（附件1）。</w:t>
      </w:r>
    </w:p>
    <w:p w14:paraId="6659F45A">
      <w:pPr>
        <w:keepNext w:val="0"/>
        <w:keepLines w:val="0"/>
        <w:pageBreakBefore w:val="0"/>
        <w:widowControl w:val="0"/>
        <w:kinsoku/>
        <w:wordWrap w:val="0"/>
        <w:overflowPunct/>
        <w:topLinePunct w:val="0"/>
        <w:autoSpaceDE/>
        <w:autoSpaceDN/>
        <w:bidi w:val="0"/>
        <w:adjustRightInd/>
        <w:snapToGrid/>
        <w:spacing w:line="560" w:lineRule="atLeast"/>
        <w:ind w:firstLine="640" w:firstLineChars="200"/>
        <w:jc w:val="left"/>
        <w:textAlignment w:val="auto"/>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3.报名材料提交截止时间为2026年11月6日18:00（北京时间）。逾期提交的申请书不予受理，视为不参与本次谈判采购。</w:t>
      </w:r>
    </w:p>
    <w:p w14:paraId="121BE0BF">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黑体" w:hAnsi="黑体" w:eastAsia="黑体" w:cs="黑体"/>
          <w:b w:val="0"/>
          <w:bCs/>
          <w:snapToGrid w:val="0"/>
          <w:color w:val="000000"/>
          <w:kern w:val="0"/>
          <w:sz w:val="32"/>
          <w:szCs w:val="32"/>
          <w:highlight w:val="none"/>
          <w:lang w:val="en-US" w:eastAsia="zh-CN"/>
        </w:rPr>
      </w:pPr>
      <w:r>
        <w:rPr>
          <w:rFonts w:hint="eastAsia" w:ascii="黑体" w:hAnsi="黑体" w:eastAsia="黑体" w:cs="黑体"/>
          <w:b w:val="0"/>
          <w:bCs/>
          <w:snapToGrid w:val="0"/>
          <w:color w:val="000000"/>
          <w:kern w:val="0"/>
          <w:sz w:val="32"/>
          <w:szCs w:val="32"/>
          <w:highlight w:val="none"/>
          <w:lang w:val="en-US" w:eastAsia="zh-CN"/>
        </w:rPr>
        <w:t>五、响应文件递交</w:t>
      </w:r>
    </w:p>
    <w:p w14:paraId="59B3861B">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default"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报名资料审核通过的参选人按照以下要求递交响应文件：</w:t>
      </w:r>
    </w:p>
    <w:p w14:paraId="028D8F10">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default"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1.递交时间</w:t>
      </w:r>
    </w:p>
    <w:p w14:paraId="65775CA8">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highlight w:val="none"/>
          <w:u w:val="none"/>
          <w:lang w:val="en-US" w:eastAsia="zh-CN"/>
        </w:rPr>
      </w:pPr>
      <w:r>
        <w:rPr>
          <w:rFonts w:hint="eastAsia" w:ascii="仿宋_GB2312" w:hAnsi="仿宋_GB2312" w:eastAsia="仿宋_GB2312" w:cs="仿宋_GB2312"/>
          <w:bCs w:val="0"/>
          <w:snapToGrid w:val="0"/>
          <w:color w:val="000000"/>
          <w:kern w:val="0"/>
          <w:sz w:val="32"/>
          <w:szCs w:val="32"/>
          <w:highlight w:val="none"/>
          <w:u w:val="none"/>
          <w:lang w:val="en-US" w:eastAsia="zh-CN"/>
        </w:rPr>
        <w:t>响应文件递交截止时间为2026年11月13日14:00（北京时间）,逾期提交的不予受理。</w:t>
      </w:r>
    </w:p>
    <w:p w14:paraId="19596005">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default" w:ascii="仿宋_GB2312" w:hAnsi="仿宋_GB2312" w:eastAsia="仿宋_GB2312" w:cs="仿宋_GB2312"/>
          <w:bCs w:val="0"/>
          <w:strike/>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highlight w:val="none"/>
          <w:u w:val="none"/>
          <w:lang w:val="en-US" w:eastAsia="zh-CN"/>
        </w:rPr>
        <w:t>采用线下递交的，参选人将响应文件密</w:t>
      </w:r>
      <w:r>
        <w:rPr>
          <w:rFonts w:hint="eastAsia" w:ascii="仿宋_GB2312" w:hAnsi="仿宋_GB2312" w:eastAsia="仿宋_GB2312" w:cs="仿宋_GB2312"/>
          <w:bCs w:val="0"/>
          <w:snapToGrid w:val="0"/>
          <w:color w:val="000000"/>
          <w:kern w:val="0"/>
          <w:sz w:val="32"/>
          <w:szCs w:val="32"/>
          <w:u w:val="none"/>
          <w:lang w:val="en-US" w:eastAsia="zh-CN"/>
        </w:rPr>
        <w:t>封，在谈判地点当面递交或邮寄（以送达时间为准）至指定地址；采用线上递交的，参选人将PDF文档（盖章版）加密形式发送至指定邮箱。</w:t>
      </w:r>
    </w:p>
    <w:p w14:paraId="2B296B08">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2.纸质响应文件的份数:正本1份,副本1份。</w:t>
      </w:r>
    </w:p>
    <w:p w14:paraId="3368DC6E">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3.递交方式</w:t>
      </w:r>
    </w:p>
    <w:p w14:paraId="1AA274AE">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递交采取线上递交或线下递交，也可以线上线下结合的方式，响应文件必须在截止时间前送达，未密封、逾期送达或未送达指定地点/邮箱的响应文件视为自动弃权。</w:t>
      </w:r>
    </w:p>
    <w:p w14:paraId="79853C05">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若因特殊原因导致纸质响应文件无法按时送达的，可在响应文件递交截止时间前以PDF文档（盖章版）加密形式，通过线上邮件发送至采购人</w:t>
      </w:r>
      <w:r>
        <w:rPr>
          <w:rFonts w:hint="eastAsia" w:ascii="仿宋_GB2312" w:hAnsi="仿宋_GB2312" w:eastAsia="仿宋_GB2312" w:cs="仿宋_GB2312"/>
          <w:bCs w:val="0"/>
          <w:snapToGrid w:val="0"/>
          <w:color w:val="000000"/>
          <w:kern w:val="0"/>
          <w:sz w:val="32"/>
          <w:szCs w:val="32"/>
          <w:highlight w:val="none"/>
          <w:u w:val="none"/>
          <w:lang w:val="en-US" w:eastAsia="zh-CN"/>
        </w:rPr>
        <w:t>邮箱:</w:t>
      </w:r>
      <w:r>
        <w:rPr>
          <w:rFonts w:hint="eastAsia" w:ascii="仿宋_GB2312" w:hAnsi="仿宋_GB2312" w:eastAsia="仿宋_GB2312" w:cs="仿宋_GB2312"/>
          <w:b w:val="0"/>
          <w:bCs w:val="0"/>
          <w:snapToGrid w:val="0"/>
          <w:color w:val="000000"/>
          <w:kern w:val="0"/>
          <w:sz w:val="32"/>
          <w:szCs w:val="32"/>
          <w:highlight w:val="none"/>
          <w:u w:val="none"/>
          <w:lang w:val="en-US" w:eastAsia="zh-CN"/>
        </w:rPr>
        <w:t>futing@szjiuzhou.com.cn</w:t>
      </w:r>
      <w:r>
        <w:rPr>
          <w:rFonts w:hint="eastAsia" w:ascii="仿宋_GB2312" w:hAnsi="仿宋_GB2312" w:eastAsia="仿宋_GB2312" w:cs="仿宋_GB2312"/>
          <w:bCs w:val="0"/>
          <w:snapToGrid w:val="0"/>
          <w:color w:val="000000"/>
          <w:kern w:val="0"/>
          <w:sz w:val="32"/>
          <w:szCs w:val="32"/>
          <w:highlight w:val="none"/>
          <w:u w:val="none"/>
          <w:lang w:val="en-US" w:eastAsia="zh-CN"/>
        </w:rPr>
        <w:t>，并</w:t>
      </w:r>
      <w:r>
        <w:rPr>
          <w:rFonts w:hint="eastAsia" w:ascii="仿宋_GB2312" w:hAnsi="仿宋_GB2312" w:eastAsia="仿宋_GB2312" w:cs="仿宋_GB2312"/>
          <w:bCs w:val="0"/>
          <w:snapToGrid w:val="0"/>
          <w:color w:val="000000"/>
          <w:kern w:val="0"/>
          <w:sz w:val="32"/>
          <w:szCs w:val="32"/>
          <w:u w:val="none"/>
          <w:lang w:val="en-US" w:eastAsia="zh-CN"/>
        </w:rPr>
        <w:t>在开选时将</w:t>
      </w:r>
      <w:r>
        <w:rPr>
          <w:rFonts w:hint="eastAsia" w:ascii="仿宋_GB2312" w:hAnsi="仿宋_GB2312" w:eastAsia="仿宋_GB2312" w:cs="仿宋_GB2312"/>
          <w:b w:val="0"/>
          <w:bCs w:val="0"/>
          <w:snapToGrid w:val="0"/>
          <w:color w:val="000000"/>
          <w:kern w:val="0"/>
          <w:sz w:val="32"/>
          <w:szCs w:val="32"/>
          <w:u w:val="none"/>
          <w:lang w:val="en-US" w:eastAsia="zh-CN"/>
        </w:rPr>
        <w:t>密码</w:t>
      </w:r>
      <w:r>
        <w:rPr>
          <w:rFonts w:hint="eastAsia" w:ascii="仿宋_GB2312" w:hAnsi="仿宋_GB2312" w:eastAsia="仿宋_GB2312" w:cs="仿宋_GB2312"/>
          <w:bCs w:val="0"/>
          <w:snapToGrid w:val="0"/>
          <w:color w:val="000000"/>
          <w:kern w:val="0"/>
          <w:sz w:val="32"/>
          <w:szCs w:val="32"/>
          <w:u w:val="none"/>
          <w:lang w:val="en-US" w:eastAsia="zh-CN"/>
        </w:rPr>
        <w:t>提供给采购人。</w:t>
      </w:r>
    </w:p>
    <w:p w14:paraId="0DF15718">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纸质响应文件递交地点：深圳市南山区高新科技园南区科技南12路九洲电器大厦6楼</w:t>
      </w:r>
    </w:p>
    <w:p w14:paraId="69EA3127">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黑体" w:hAnsi="黑体" w:eastAsia="黑体" w:cs="黑体"/>
          <w:b w:val="0"/>
          <w:bCs/>
          <w:snapToGrid w:val="0"/>
          <w:color w:val="000000"/>
          <w:kern w:val="0"/>
          <w:sz w:val="32"/>
          <w:szCs w:val="32"/>
          <w:highlight w:val="none"/>
          <w:lang w:val="en-US" w:eastAsia="zh-CN"/>
        </w:rPr>
      </w:pPr>
      <w:r>
        <w:rPr>
          <w:rFonts w:hint="eastAsia" w:ascii="黑体" w:hAnsi="黑体" w:eastAsia="黑体" w:cs="黑体"/>
          <w:b w:val="0"/>
          <w:bCs/>
          <w:snapToGrid w:val="0"/>
          <w:color w:val="000000"/>
          <w:kern w:val="0"/>
          <w:sz w:val="32"/>
          <w:szCs w:val="32"/>
          <w:highlight w:val="none"/>
          <w:lang w:val="en-US" w:eastAsia="zh-CN"/>
        </w:rPr>
        <w:t>六、评选时间及地点</w:t>
      </w:r>
    </w:p>
    <w:p w14:paraId="23F31773">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highlight w:val="none"/>
          <w:u w:val="none"/>
          <w:lang w:val="en-US" w:eastAsia="zh-CN"/>
        </w:rPr>
      </w:pPr>
      <w:r>
        <w:rPr>
          <w:rFonts w:hint="eastAsia" w:ascii="仿宋_GB2312" w:hAnsi="仿宋_GB2312" w:eastAsia="仿宋_GB2312" w:cs="仿宋_GB2312"/>
          <w:bCs w:val="0"/>
          <w:snapToGrid w:val="0"/>
          <w:color w:val="000000"/>
          <w:kern w:val="0"/>
          <w:sz w:val="32"/>
          <w:szCs w:val="32"/>
          <w:highlight w:val="none"/>
          <w:u w:val="none"/>
          <w:lang w:val="en-US" w:eastAsia="zh-CN"/>
        </w:rPr>
        <w:t>评选时间：2026年11月13日14:00（北京时间）。</w:t>
      </w:r>
    </w:p>
    <w:p w14:paraId="5800427D">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highlight w:val="none"/>
        </w:rPr>
      </w:pPr>
      <w:r>
        <w:rPr>
          <w:rFonts w:hint="eastAsia" w:ascii="仿宋_GB2312" w:hAnsi="仿宋_GB2312" w:eastAsia="仿宋_GB2312" w:cs="仿宋_GB2312"/>
          <w:bCs w:val="0"/>
          <w:snapToGrid w:val="0"/>
          <w:color w:val="000000"/>
          <w:kern w:val="0"/>
          <w:sz w:val="32"/>
          <w:szCs w:val="32"/>
          <w:highlight w:val="none"/>
          <w:u w:val="none"/>
          <w:lang w:val="en-US" w:eastAsia="zh-CN"/>
        </w:rPr>
        <w:t>评选地点：广东省深圳市南山区科技南12路九洲电器大厦6楼。</w:t>
      </w:r>
    </w:p>
    <w:p w14:paraId="1D039B51">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default" w:ascii="黑体" w:hAnsi="黑体" w:eastAsia="黑体" w:cs="黑体"/>
          <w:b w:val="0"/>
          <w:bCs/>
          <w:snapToGrid w:val="0"/>
          <w:color w:val="000000"/>
          <w:kern w:val="0"/>
          <w:sz w:val="32"/>
          <w:szCs w:val="32"/>
          <w:highlight w:val="none"/>
          <w:lang w:val="en-US" w:eastAsia="zh-CN"/>
        </w:rPr>
      </w:pPr>
      <w:r>
        <w:rPr>
          <w:rFonts w:hint="eastAsia" w:ascii="黑体" w:hAnsi="黑体" w:eastAsia="黑体" w:cs="黑体"/>
          <w:b w:val="0"/>
          <w:bCs/>
          <w:snapToGrid w:val="0"/>
          <w:color w:val="000000"/>
          <w:kern w:val="0"/>
          <w:sz w:val="32"/>
          <w:szCs w:val="32"/>
          <w:highlight w:val="none"/>
          <w:lang w:val="en-US" w:eastAsia="zh-CN"/>
        </w:rPr>
        <w:t>七、定选方式</w:t>
      </w:r>
    </w:p>
    <w:p w14:paraId="3BF966D4">
      <w:pPr>
        <w:keepNext w:val="0"/>
        <w:keepLines w:val="0"/>
        <w:pageBreakBefore w:val="0"/>
        <w:kinsoku/>
        <w:overflowPunct/>
        <w:topLinePunct w:val="0"/>
        <w:autoSpaceDE/>
        <w:autoSpaceDN/>
        <w:bidi w:val="0"/>
        <w:spacing w:line="560" w:lineRule="atLeast"/>
        <w:ind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采用综合评分法，得分最高者中选</w:t>
      </w:r>
      <w:r>
        <w:rPr>
          <w:rFonts w:hint="eastAsia" w:ascii="仿宋_GB2312" w:hAnsi="仿宋_GB2312" w:eastAsia="仿宋_GB2312" w:cs="仿宋_GB2312"/>
          <w:bCs w:val="0"/>
          <w:snapToGrid w:val="0"/>
          <w:color w:val="000000"/>
          <w:kern w:val="0"/>
          <w:sz w:val="32"/>
          <w:szCs w:val="32"/>
          <w:u w:val="none"/>
          <w:lang w:val="en-US" w:eastAsia="zh-CN"/>
        </w:rPr>
        <w:t>。</w:t>
      </w:r>
    </w:p>
    <w:p w14:paraId="679E03F5">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黑体" w:hAnsi="黑体" w:eastAsia="黑体" w:cs="黑体"/>
          <w:b w:val="0"/>
          <w:bCs/>
          <w:snapToGrid w:val="0"/>
          <w:color w:val="000000"/>
          <w:kern w:val="0"/>
          <w:sz w:val="32"/>
          <w:szCs w:val="32"/>
          <w:highlight w:val="none"/>
          <w:lang w:val="en-US" w:eastAsia="zh-CN"/>
        </w:rPr>
      </w:pPr>
      <w:r>
        <w:rPr>
          <w:rFonts w:hint="eastAsia" w:ascii="黑体" w:hAnsi="黑体" w:eastAsia="黑体" w:cs="黑体"/>
          <w:b w:val="0"/>
          <w:bCs/>
          <w:snapToGrid w:val="0"/>
          <w:color w:val="000000"/>
          <w:kern w:val="0"/>
          <w:sz w:val="32"/>
          <w:szCs w:val="32"/>
          <w:highlight w:val="none"/>
          <w:lang w:val="en-US" w:eastAsia="zh-CN"/>
        </w:rPr>
        <w:t>八、成交标准</w:t>
      </w:r>
    </w:p>
    <w:p w14:paraId="1F0EBFC6">
      <w:pPr>
        <w:keepNext w:val="0"/>
        <w:keepLines w:val="0"/>
        <w:pageBreakBefore w:val="0"/>
        <w:kinsoku/>
        <w:overflowPunct/>
        <w:topLinePunct w:val="0"/>
        <w:autoSpaceDE/>
        <w:autoSpaceDN/>
        <w:bidi w:val="0"/>
        <w:spacing w:line="560" w:lineRule="atLeast"/>
        <w:ind w:firstLine="640" w:firstLineChars="200"/>
        <w:jc w:val="left"/>
        <w:textAlignment w:val="auto"/>
        <w:rPr>
          <w:rFonts w:hint="default" w:ascii="仿宋_GB2312" w:hAnsi="仿宋_GB2312" w:eastAsia="仿宋_GB2312" w:cs="仿宋_GB2312"/>
          <w:bCs w:val="0"/>
          <w:strike/>
          <w:dstrike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当参选人在资质、技术、商务等主要条件均满足谈判采购文件要求时，以评选小组综合评分由高到低推荐中选候选人。</w:t>
      </w:r>
    </w:p>
    <w:p w14:paraId="396ADE85">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黑体" w:hAnsi="黑体" w:eastAsia="黑体" w:cs="黑体"/>
          <w:b w:val="0"/>
          <w:bCs/>
          <w:snapToGrid w:val="0"/>
          <w:color w:val="000000"/>
          <w:kern w:val="0"/>
          <w:sz w:val="32"/>
          <w:szCs w:val="32"/>
          <w:highlight w:val="none"/>
          <w:lang w:val="en-US" w:eastAsia="zh-CN"/>
        </w:rPr>
      </w:pPr>
      <w:r>
        <w:rPr>
          <w:rFonts w:hint="eastAsia" w:ascii="黑体" w:hAnsi="黑体" w:eastAsia="黑体" w:cs="黑体"/>
          <w:b w:val="0"/>
          <w:bCs/>
          <w:snapToGrid w:val="0"/>
          <w:color w:val="000000"/>
          <w:kern w:val="0"/>
          <w:sz w:val="32"/>
          <w:szCs w:val="32"/>
          <w:highlight w:val="none"/>
          <w:lang w:val="en-US" w:eastAsia="zh-CN"/>
        </w:rPr>
        <w:t>九、发布公告</w:t>
      </w:r>
    </w:p>
    <w:p w14:paraId="14D895B0">
      <w:pPr>
        <w:keepNext w:val="0"/>
        <w:keepLines w:val="0"/>
        <w:pageBreakBefore w:val="0"/>
        <w:widowControl/>
        <w:kinsoku/>
        <w:wordWrap/>
        <w:overflowPunct/>
        <w:topLinePunct w:val="0"/>
        <w:autoSpaceDE/>
        <w:autoSpaceDN/>
        <w:bidi w:val="0"/>
        <w:adjustRightInd/>
        <w:snapToGrid/>
        <w:spacing w:line="560" w:lineRule="atLeast"/>
        <w:ind w:firstLine="640" w:firstLineChars="200"/>
        <w:jc w:val="both"/>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本次谈判公告在</w:t>
      </w:r>
      <w:r>
        <w:rPr>
          <w:rFonts w:hint="eastAsia" w:ascii="仿宋_GB2312" w:hAnsi="仿宋_GB2312" w:eastAsia="仿宋_GB2312" w:cs="仿宋_GB2312"/>
          <w:b w:val="0"/>
          <w:sz w:val="32"/>
          <w:szCs w:val="32"/>
          <w:highlight w:val="none"/>
          <w:lang w:val="en-US" w:eastAsia="zh-CN"/>
        </w:rPr>
        <w:t>绵阳市国有资产监督管理委员会（https://gzw.my.gov.cn/）、四川九洲投资控股集团有限公司网站(https://www.</w:t>
      </w:r>
      <w:r>
        <w:rPr>
          <w:rFonts w:hint="eastAsia" w:ascii="仿宋_GB2312" w:hAnsi="仿宋_GB2312" w:eastAsia="仿宋_GB2312" w:cs="仿宋_GB2312"/>
          <w:b w:val="0"/>
          <w:sz w:val="32"/>
          <w:szCs w:val="32"/>
          <w:highlight w:val="none"/>
          <w:u w:val="none"/>
          <w:lang w:val="en-US" w:eastAsia="zh-CN"/>
        </w:rPr>
        <w:t>jezetek.cc/</w:t>
      </w:r>
      <w:r>
        <w:rPr>
          <w:rFonts w:hint="eastAsia" w:ascii="仿宋_GB2312" w:hAnsi="仿宋_GB2312" w:eastAsia="仿宋_GB2312" w:cs="仿宋_GB2312"/>
          <w:b w:val="0"/>
          <w:sz w:val="32"/>
          <w:szCs w:val="32"/>
          <w:highlight w:val="none"/>
          <w:lang w:val="en-US" w:eastAsia="zh-CN"/>
        </w:rPr>
        <w:t>)、</w:t>
      </w:r>
      <w:r>
        <w:rPr>
          <w:rFonts w:hint="eastAsia" w:ascii="仿宋_GB2312" w:hAnsi="仿宋_GB2312" w:eastAsia="仿宋_GB2312" w:cs="仿宋_GB2312"/>
          <w:bCs w:val="0"/>
          <w:snapToGrid w:val="0"/>
          <w:color w:val="000000"/>
          <w:kern w:val="0"/>
          <w:sz w:val="32"/>
          <w:szCs w:val="32"/>
          <w:highlight w:val="none"/>
          <w:u w:val="none"/>
          <w:lang w:val="en-US" w:eastAsia="zh-CN"/>
        </w:rPr>
        <w:t>深圳市九洲电器有限公司官网（http://www.szjiuzhou.com.cn/）</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上发布。</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对于因其他网站转载并发布的非完整版或修改版公告，而导致误报名或无效报名的情形，</w:t>
      </w:r>
      <w:r>
        <w:rPr>
          <w:rFonts w:hint="eastAsia" w:ascii="仿宋_GB2312" w:hAnsi="仿宋_GB2312" w:eastAsia="仿宋_GB2312" w:cs="仿宋_GB2312"/>
          <w:bCs w:val="0"/>
          <w:snapToGrid w:val="0"/>
          <w:color w:val="000000"/>
          <w:kern w:val="0"/>
          <w:sz w:val="32"/>
          <w:szCs w:val="32"/>
          <w:u w:val="none"/>
          <w:lang w:val="en-US" w:eastAsia="zh-CN"/>
        </w:rPr>
        <w:t>采购</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人不予承担责任。</w:t>
      </w:r>
    </w:p>
    <w:p w14:paraId="7206745A">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黑体" w:hAnsi="黑体" w:eastAsia="黑体" w:cs="黑体"/>
          <w:b w:val="0"/>
          <w:bCs/>
          <w:snapToGrid w:val="0"/>
          <w:color w:val="000000"/>
          <w:kern w:val="0"/>
          <w:sz w:val="32"/>
          <w:szCs w:val="32"/>
          <w:highlight w:val="none"/>
          <w:lang w:val="en-US" w:eastAsia="zh-CN"/>
        </w:rPr>
      </w:pPr>
      <w:r>
        <w:rPr>
          <w:rFonts w:hint="eastAsia" w:ascii="黑体" w:hAnsi="黑体" w:eastAsia="黑体" w:cs="黑体"/>
          <w:b w:val="0"/>
          <w:bCs/>
          <w:snapToGrid w:val="0"/>
          <w:color w:val="000000"/>
          <w:kern w:val="0"/>
          <w:sz w:val="32"/>
          <w:szCs w:val="32"/>
          <w:highlight w:val="none"/>
          <w:lang w:val="en-US" w:eastAsia="zh-CN"/>
        </w:rPr>
        <w:t>十、公告期限</w:t>
      </w:r>
    </w:p>
    <w:p w14:paraId="7CAAA730">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自本公告发布</w:t>
      </w:r>
      <w:r>
        <w:rPr>
          <w:rFonts w:hint="eastAsia" w:ascii="仿宋_GB2312" w:hAnsi="仿宋_GB2312" w:eastAsia="仿宋_GB2312" w:cs="仿宋_GB2312"/>
          <w:bCs w:val="0"/>
          <w:snapToGrid w:val="0"/>
          <w:color w:val="000000"/>
          <w:kern w:val="0"/>
          <w:sz w:val="32"/>
          <w:szCs w:val="32"/>
          <w:highlight w:val="none"/>
          <w:u w:val="none"/>
          <w:lang w:val="en-US" w:eastAsia="zh-CN"/>
        </w:rPr>
        <w:t>之日起5个工作日。</w:t>
      </w:r>
      <w:bookmarkStart w:id="0" w:name="_GoBack"/>
      <w:bookmarkEnd w:id="0"/>
    </w:p>
    <w:p w14:paraId="39DCDE70">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黑体" w:hAnsi="黑体" w:eastAsia="黑体" w:cs="黑体"/>
          <w:b w:val="0"/>
          <w:bCs/>
          <w:snapToGrid w:val="0"/>
          <w:color w:val="000000"/>
          <w:kern w:val="0"/>
          <w:sz w:val="32"/>
          <w:szCs w:val="32"/>
          <w:highlight w:val="none"/>
          <w:lang w:val="en-US" w:eastAsia="zh-CN"/>
        </w:rPr>
      </w:pPr>
      <w:r>
        <w:rPr>
          <w:rFonts w:hint="eastAsia" w:ascii="黑体" w:hAnsi="黑体" w:eastAsia="黑体" w:cs="黑体"/>
          <w:b w:val="0"/>
          <w:bCs/>
          <w:snapToGrid w:val="0"/>
          <w:color w:val="000000"/>
          <w:kern w:val="0"/>
          <w:sz w:val="32"/>
          <w:szCs w:val="32"/>
          <w:highlight w:val="none"/>
          <w:lang w:val="en-US" w:eastAsia="zh-CN"/>
        </w:rPr>
        <w:t>十一、联系方式</w:t>
      </w:r>
    </w:p>
    <w:p w14:paraId="694E4E38">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采购人：九洲（香港）多媒体有限公司</w:t>
      </w:r>
    </w:p>
    <w:p w14:paraId="7C1BAAE2">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联系地址：深圳市南山区高新科技园南区科技南12路九洲电器大厦6楼</w:t>
      </w:r>
    </w:p>
    <w:p w14:paraId="4C77998F">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3" w:firstLineChars="200"/>
        <w:jc w:val="left"/>
        <w:textAlignment w:val="auto"/>
        <w:rPr>
          <w:rFonts w:hint="eastAsia" w:ascii="楷体" w:hAnsi="楷体" w:eastAsia="楷体" w:cs="楷体"/>
          <w:b/>
          <w:bCs/>
          <w:snapToGrid w:val="0"/>
          <w:color w:val="000000"/>
          <w:kern w:val="0"/>
          <w:sz w:val="32"/>
          <w:szCs w:val="32"/>
          <w:u w:val="none"/>
          <w:lang w:val="en-US" w:eastAsia="zh-CN"/>
        </w:rPr>
      </w:pPr>
      <w:r>
        <w:rPr>
          <w:rFonts w:hint="eastAsia" w:ascii="楷体" w:hAnsi="楷体" w:eastAsia="楷体" w:cs="楷体"/>
          <w:b/>
          <w:bCs/>
          <w:snapToGrid w:val="0"/>
          <w:color w:val="000000"/>
          <w:kern w:val="0"/>
          <w:sz w:val="32"/>
          <w:szCs w:val="32"/>
          <w:u w:val="none"/>
          <w:lang w:val="en-US" w:eastAsia="zh-CN"/>
        </w:rPr>
        <w:t>（一）响应文件的接收</w:t>
      </w:r>
    </w:p>
    <w:p w14:paraId="234AEDB9">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联系人：</w:t>
      </w:r>
      <w:r>
        <w:rPr>
          <w:rFonts w:hint="eastAsia" w:ascii="仿宋_GB2312" w:hAnsi="仿宋_GB2312" w:eastAsia="仿宋_GB2312" w:cs="仿宋_GB2312"/>
          <w:bCs w:val="0"/>
          <w:snapToGrid w:val="0"/>
          <w:color w:val="000000"/>
          <w:kern w:val="0"/>
          <w:sz w:val="32"/>
          <w:szCs w:val="32"/>
          <w:highlight w:val="none"/>
          <w:u w:val="none"/>
          <w:lang w:val="en-US" w:eastAsia="zh-CN"/>
        </w:rPr>
        <w:t>傅女士</w:t>
      </w:r>
    </w:p>
    <w:p w14:paraId="0C8EA5D5">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联系电话：13798393247</w:t>
      </w:r>
    </w:p>
    <w:p w14:paraId="577C84C4">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联系邮箱：futing@szjiuzhou.com.cn</w:t>
      </w:r>
    </w:p>
    <w:p w14:paraId="5EFE295E">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3" w:firstLineChars="200"/>
        <w:jc w:val="left"/>
        <w:textAlignment w:val="auto"/>
        <w:rPr>
          <w:rFonts w:hint="eastAsia" w:ascii="楷体" w:hAnsi="楷体" w:eastAsia="楷体" w:cs="楷体"/>
          <w:b/>
          <w:bCs/>
          <w:snapToGrid w:val="0"/>
          <w:color w:val="000000"/>
          <w:kern w:val="0"/>
          <w:sz w:val="32"/>
          <w:szCs w:val="32"/>
          <w:u w:val="none"/>
          <w:lang w:val="en-US" w:eastAsia="zh-CN"/>
        </w:rPr>
      </w:pPr>
      <w:r>
        <w:rPr>
          <w:rFonts w:hint="eastAsia" w:ascii="楷体" w:hAnsi="楷体" w:eastAsia="楷体" w:cs="楷体"/>
          <w:b/>
          <w:bCs/>
          <w:snapToGrid w:val="0"/>
          <w:color w:val="000000"/>
          <w:kern w:val="0"/>
          <w:sz w:val="32"/>
          <w:szCs w:val="32"/>
          <w:u w:val="none"/>
          <w:lang w:val="en-US" w:eastAsia="zh-CN"/>
        </w:rPr>
        <w:t>（二）报名、获取谈判采购文件、答疑等</w:t>
      </w:r>
    </w:p>
    <w:p w14:paraId="5785F701">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default"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联系人：王先生</w:t>
      </w:r>
    </w:p>
    <w:p w14:paraId="4961C4DE">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default"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联系电话：18219170251</w:t>
      </w:r>
    </w:p>
    <w:p w14:paraId="27262E0B">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联系邮箱：wenlong.wang@szjiuzhou.com.cn</w:t>
      </w:r>
    </w:p>
    <w:p w14:paraId="2C043BD8">
      <w:pPr>
        <w:keepNext w:val="0"/>
        <w:keepLines w:val="0"/>
        <w:pageBreakBefore w:val="0"/>
        <w:kinsoku/>
        <w:overflowPunct/>
        <w:topLinePunct w:val="0"/>
        <w:autoSpaceDE/>
        <w:autoSpaceDN/>
        <w:bidi w:val="0"/>
        <w:spacing w:line="560" w:lineRule="atLeast"/>
        <w:textAlignment w:val="auto"/>
      </w:pPr>
    </w:p>
    <w:p w14:paraId="754FA068">
      <w:pPr>
        <w:keepNext w:val="0"/>
        <w:keepLines w:val="0"/>
        <w:pageBreakBefore w:val="0"/>
        <w:kinsoku/>
        <w:overflowPunct/>
        <w:topLinePunct w:val="0"/>
        <w:autoSpaceDE/>
        <w:autoSpaceDN/>
        <w:bidi w:val="0"/>
        <w:spacing w:line="560" w:lineRule="atLeast"/>
        <w:textAlignment w:val="auto"/>
      </w:pPr>
    </w:p>
    <w:p w14:paraId="59C1295C">
      <w:pPr>
        <w:pStyle w:val="168"/>
        <w:keepNext w:val="0"/>
        <w:keepLines w:val="0"/>
        <w:pageBreakBefore w:val="0"/>
        <w:kinsoku/>
        <w:wordWrap/>
        <w:overflowPunct/>
        <w:topLinePunct w:val="0"/>
        <w:autoSpaceDE/>
        <w:autoSpaceDN/>
        <w:bidi w:val="0"/>
        <w:spacing w:line="560" w:lineRule="atLeast"/>
        <w:ind w:firstLine="640"/>
        <w:textAlignment w:val="auto"/>
        <w:rPr>
          <w:rFonts w:hint="eastAsia" w:ascii="仿宋_GB2312" w:hAnsi="仿宋_GB2312" w:eastAsia="仿宋_GB2312" w:cs="仿宋_GB2312"/>
          <w:bCs/>
          <w:color w:val="000000" w:themeColor="text1"/>
          <w:kern w:val="36"/>
          <w:sz w:val="32"/>
          <w14:textFill>
            <w14:solidFill>
              <w14:schemeClr w14:val="tx1"/>
            </w14:solidFill>
          </w14:textFill>
        </w:rPr>
      </w:pPr>
      <w:r>
        <w:rPr>
          <w:rFonts w:hint="eastAsia" w:ascii="仿宋_GB2312" w:eastAsia="仿宋_GB2312"/>
          <w:color w:val="000000" w:themeColor="text1"/>
          <w:sz w:val="32"/>
          <w14:textFill>
            <w14:solidFill>
              <w14:schemeClr w14:val="tx1"/>
            </w14:solidFill>
          </w14:textFill>
        </w:rPr>
        <w:t>附件：1.</w:t>
      </w:r>
      <w:r>
        <w:rPr>
          <w:rFonts w:hint="eastAsia" w:ascii="仿宋_GB2312" w:eastAsia="仿宋_GB2312"/>
          <w:color w:val="000000" w:themeColor="text1"/>
          <w:sz w:val="32"/>
          <w:lang w:val="en-US" w:eastAsia="zh-CN"/>
          <w14:textFill>
            <w14:solidFill>
              <w14:schemeClr w14:val="tx1"/>
            </w14:solidFill>
          </w14:textFill>
        </w:rPr>
        <w:t>谈判采购</w:t>
      </w:r>
      <w:r>
        <w:rPr>
          <w:rFonts w:hint="eastAsia" w:ascii="仿宋_GB2312" w:hAnsi="仿宋_GB2312" w:eastAsia="仿宋_GB2312" w:cs="仿宋_GB2312"/>
          <w:bCs/>
          <w:color w:val="000000" w:themeColor="text1"/>
          <w:kern w:val="36"/>
          <w:sz w:val="32"/>
          <w14:textFill>
            <w14:solidFill>
              <w14:schemeClr w14:val="tx1"/>
            </w14:solidFill>
          </w14:textFill>
        </w:rPr>
        <w:t>申请书</w:t>
      </w:r>
    </w:p>
    <w:p w14:paraId="2AB5EA34">
      <w:pPr>
        <w:pStyle w:val="168"/>
        <w:keepNext w:val="0"/>
        <w:keepLines w:val="0"/>
        <w:pageBreakBefore w:val="0"/>
        <w:kinsoku/>
        <w:wordWrap/>
        <w:overflowPunct/>
        <w:topLinePunct w:val="0"/>
        <w:autoSpaceDE/>
        <w:autoSpaceDN/>
        <w:bidi w:val="0"/>
        <w:spacing w:line="560" w:lineRule="atLeast"/>
        <w:ind w:firstLine="640"/>
        <w:textAlignment w:val="auto"/>
        <w:rPr>
          <w:rFonts w:ascii="仿宋_GB2312" w:hAnsi="仿宋_GB2312" w:eastAsia="仿宋_GB2312" w:cs="仿宋_GB2312"/>
          <w:bCs/>
          <w:color w:val="000000" w:themeColor="text1"/>
          <w:kern w:val="36"/>
          <w:sz w:val="32"/>
          <w14:textFill>
            <w14:solidFill>
              <w14:schemeClr w14:val="tx1"/>
            </w14:solidFill>
          </w14:textFill>
        </w:rPr>
      </w:pPr>
      <w:r>
        <w:rPr>
          <w:rFonts w:hint="eastAsia" w:ascii="仿宋_GB2312" w:hAnsi="仿宋_GB2312" w:eastAsia="仿宋_GB2312" w:cs="仿宋_GB2312"/>
          <w:bCs/>
          <w:color w:val="000000" w:themeColor="text1"/>
          <w:kern w:val="36"/>
          <w:sz w:val="32"/>
          <w14:textFill>
            <w14:solidFill>
              <w14:schemeClr w14:val="tx1"/>
            </w14:solidFill>
          </w14:textFill>
        </w:rPr>
        <w:t xml:space="preserve">      2.</w:t>
      </w:r>
      <w:r>
        <w:rPr>
          <w:rFonts w:hint="eastAsia" w:ascii="仿宋_GB2312" w:hAnsi="仿宋_GB2312" w:eastAsia="仿宋_GB2312" w:cs="仿宋_GB2312"/>
          <w:bCs/>
          <w:color w:val="000000" w:themeColor="text1"/>
          <w:kern w:val="36"/>
          <w:sz w:val="32"/>
          <w:lang w:eastAsia="zh-CN"/>
          <w14:textFill>
            <w14:solidFill>
              <w14:schemeClr w14:val="tx1"/>
            </w14:solidFill>
          </w14:textFill>
        </w:rPr>
        <w:t>单位负责人</w:t>
      </w:r>
      <w:r>
        <w:rPr>
          <w:rFonts w:ascii="仿宋_GB2312" w:hAnsi="仿宋_GB2312" w:eastAsia="仿宋_GB2312" w:cs="仿宋_GB2312"/>
          <w:bCs/>
          <w:color w:val="000000" w:themeColor="text1"/>
          <w:kern w:val="36"/>
          <w:sz w:val="32"/>
          <w14:textFill>
            <w14:solidFill>
              <w14:schemeClr w14:val="tx1"/>
            </w14:solidFill>
          </w14:textFill>
        </w:rPr>
        <w:t>身份证明书</w:t>
      </w:r>
    </w:p>
    <w:p w14:paraId="12FC96C1">
      <w:pPr>
        <w:keepNext w:val="0"/>
        <w:keepLines w:val="0"/>
        <w:pageBreakBefore w:val="0"/>
        <w:widowControl w:val="0"/>
        <w:numPr>
          <w:ilvl w:val="0"/>
          <w:numId w:val="0"/>
        </w:numPr>
        <w:kinsoku/>
        <w:wordWrap/>
        <w:overflowPunct/>
        <w:topLinePunct w:val="0"/>
        <w:autoSpaceDE/>
        <w:autoSpaceDN/>
        <w:bidi w:val="0"/>
        <w:adjustRightInd/>
        <w:snapToGrid/>
        <w:spacing w:line="560" w:lineRule="atLeast"/>
        <w:ind w:left="0" w:leftChars="0" w:firstLine="1600" w:firstLineChars="500"/>
        <w:textAlignment w:val="auto"/>
        <w:outlineLvl w:val="2"/>
        <w:rPr>
          <w:rFonts w:hint="eastAsia" w:ascii="仿宋_GB2312" w:hAnsi="仿宋_GB2312" w:eastAsia="仿宋_GB2312" w:cs="仿宋_GB2312"/>
          <w:bCs/>
          <w:color w:val="000000" w:themeColor="text1"/>
          <w:kern w:val="36"/>
          <w:sz w:val="32"/>
          <w14:textFill>
            <w14:solidFill>
              <w14:schemeClr w14:val="tx1"/>
            </w14:solidFill>
          </w14:textFill>
        </w:rPr>
      </w:pPr>
      <w:r>
        <w:rPr>
          <w:rFonts w:hint="eastAsia" w:ascii="仿宋_GB2312" w:hAnsi="仿宋_GB2312" w:eastAsia="仿宋_GB2312" w:cs="仿宋_GB2312"/>
          <w:bCs/>
          <w:color w:val="000000" w:themeColor="text1"/>
          <w:kern w:val="36"/>
          <w:sz w:val="32"/>
          <w14:textFill>
            <w14:solidFill>
              <w14:schemeClr w14:val="tx1"/>
            </w14:solidFill>
          </w14:textFill>
        </w:rPr>
        <w:t>3.</w:t>
      </w:r>
      <w:r>
        <w:rPr>
          <w:rFonts w:hint="eastAsia" w:ascii="仿宋_GB2312" w:hAnsi="仿宋_GB2312" w:eastAsia="仿宋_GB2312" w:cs="仿宋_GB2312"/>
          <w:bCs/>
          <w:color w:val="000000" w:themeColor="text1"/>
          <w:kern w:val="36"/>
          <w:sz w:val="32"/>
          <w:lang w:eastAsia="zh-CN"/>
          <w14:textFill>
            <w14:solidFill>
              <w14:schemeClr w14:val="tx1"/>
            </w14:solidFill>
          </w14:textFill>
        </w:rPr>
        <w:t>单位负责人</w:t>
      </w:r>
      <w:r>
        <w:rPr>
          <w:rFonts w:hint="eastAsia" w:ascii="仿宋_GB2312" w:hAnsi="仿宋_GB2312" w:eastAsia="仿宋_GB2312" w:cs="仿宋_GB2312"/>
          <w:bCs/>
          <w:color w:val="000000" w:themeColor="text1"/>
          <w:kern w:val="36"/>
          <w:sz w:val="32"/>
          <w14:textFill>
            <w14:solidFill>
              <w14:schemeClr w14:val="tx1"/>
            </w14:solidFill>
          </w14:textFill>
        </w:rPr>
        <w:t>授权书</w:t>
      </w:r>
    </w:p>
    <w:p w14:paraId="61D213CF">
      <w:pPr>
        <w:keepNext w:val="0"/>
        <w:keepLines w:val="0"/>
        <w:pageBreakBefore w:val="0"/>
        <w:widowControl w:val="0"/>
        <w:numPr>
          <w:ilvl w:val="0"/>
          <w:numId w:val="0"/>
        </w:numPr>
        <w:kinsoku/>
        <w:wordWrap/>
        <w:overflowPunct/>
        <w:topLinePunct w:val="0"/>
        <w:autoSpaceDE/>
        <w:autoSpaceDN/>
        <w:bidi w:val="0"/>
        <w:adjustRightInd/>
        <w:snapToGrid/>
        <w:spacing w:line="560" w:lineRule="atLeast"/>
        <w:ind w:left="0" w:leftChars="0" w:firstLine="1600" w:firstLineChars="500"/>
        <w:textAlignment w:val="auto"/>
        <w:outlineLvl w:val="2"/>
        <w:rPr>
          <w:rFonts w:hint="eastAsia" w:ascii="仿宋_GB2312" w:hAnsi="仿宋_GB2312" w:eastAsia="仿宋_GB2312" w:cs="仿宋_GB2312"/>
          <w:bCs/>
          <w:color w:val="000000" w:themeColor="text1"/>
          <w:kern w:val="36"/>
          <w:sz w:val="32"/>
          <w14:textFill>
            <w14:solidFill>
              <w14:schemeClr w14:val="tx1"/>
            </w14:solidFill>
          </w14:textFill>
        </w:rPr>
      </w:pPr>
    </w:p>
    <w:p w14:paraId="19EB4D62">
      <w:pPr>
        <w:keepNext w:val="0"/>
        <w:keepLines w:val="0"/>
        <w:pageBreakBefore w:val="0"/>
        <w:widowControl w:val="0"/>
        <w:numPr>
          <w:ilvl w:val="0"/>
          <w:numId w:val="0"/>
        </w:numPr>
        <w:kinsoku/>
        <w:wordWrap/>
        <w:overflowPunct/>
        <w:topLinePunct w:val="0"/>
        <w:autoSpaceDE/>
        <w:autoSpaceDN/>
        <w:bidi w:val="0"/>
        <w:adjustRightInd/>
        <w:snapToGrid/>
        <w:spacing w:line="560" w:lineRule="atLeast"/>
        <w:textAlignment w:val="auto"/>
        <w:outlineLvl w:val="2"/>
        <w:rPr>
          <w:rFonts w:hint="eastAsia" w:ascii="仿宋_GB2312" w:hAnsi="仿宋_GB2312" w:eastAsia="仿宋_GB2312" w:cs="仿宋_GB2312"/>
          <w:bCs/>
          <w:color w:val="000000" w:themeColor="text1"/>
          <w:kern w:val="36"/>
          <w:sz w:val="32"/>
          <w14:textFill>
            <w14:solidFill>
              <w14:schemeClr w14:val="tx1"/>
            </w14:solidFill>
          </w14:textFill>
        </w:rPr>
      </w:pPr>
    </w:p>
    <w:p w14:paraId="4381917C">
      <w:pPr>
        <w:keepNext w:val="0"/>
        <w:keepLines w:val="0"/>
        <w:pageBreakBefore w:val="0"/>
        <w:widowControl w:val="0"/>
        <w:numPr>
          <w:ilvl w:val="0"/>
          <w:numId w:val="0"/>
        </w:numPr>
        <w:kinsoku/>
        <w:wordWrap/>
        <w:overflowPunct/>
        <w:topLinePunct w:val="0"/>
        <w:autoSpaceDE/>
        <w:autoSpaceDN/>
        <w:bidi w:val="0"/>
        <w:adjustRightInd/>
        <w:snapToGrid/>
        <w:spacing w:line="560" w:lineRule="atLeast"/>
        <w:textAlignment w:val="auto"/>
        <w:outlineLvl w:val="2"/>
        <w:rPr>
          <w:rFonts w:hint="eastAsia" w:ascii="仿宋_GB2312" w:hAnsi="仿宋_GB2312" w:eastAsia="仿宋_GB2312" w:cs="仿宋_GB2312"/>
          <w:bCs/>
          <w:color w:val="000000" w:themeColor="text1"/>
          <w:kern w:val="36"/>
          <w:sz w:val="32"/>
          <w14:textFill>
            <w14:solidFill>
              <w14:schemeClr w14:val="tx1"/>
            </w14:solidFill>
          </w14:textFill>
        </w:rPr>
      </w:pPr>
    </w:p>
    <w:p w14:paraId="7F302B13">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righ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九洲（香港）多媒体有限公司</w:t>
      </w:r>
    </w:p>
    <w:p w14:paraId="489FB7E7">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righ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highlight w:val="none"/>
          <w:u w:val="none"/>
          <w:lang w:val="en-US" w:eastAsia="zh-CN"/>
        </w:rPr>
        <w:t>2026年10月30日</w:t>
      </w:r>
      <w:r>
        <w:rPr>
          <w:rFonts w:hint="eastAsia" w:ascii="仿宋_GB2312" w:hAnsi="仿宋_GB2312" w:eastAsia="仿宋_GB2312" w:cs="仿宋_GB2312"/>
          <w:bCs w:val="0"/>
          <w:snapToGrid w:val="0"/>
          <w:color w:val="000000"/>
          <w:kern w:val="0"/>
          <w:sz w:val="32"/>
          <w:szCs w:val="32"/>
          <w:u w:val="none"/>
          <w:lang w:val="en-US" w:eastAsia="zh-CN"/>
        </w:rPr>
        <w:br w:type="page"/>
      </w:r>
    </w:p>
    <w:p w14:paraId="2318973A">
      <w:pPr>
        <w:keepNext w:val="0"/>
        <w:keepLines w:val="0"/>
        <w:pageBreakBefore w:val="0"/>
        <w:numPr>
          <w:ilvl w:val="0"/>
          <w:numId w:val="0"/>
        </w:numPr>
        <w:wordWrap/>
        <w:overflowPunct/>
        <w:topLinePunct w:val="0"/>
        <w:bidi w:val="0"/>
        <w:spacing w:line="560" w:lineRule="atLeast"/>
        <w:jc w:val="both"/>
        <w:rPr>
          <w:rFonts w:eastAsia="黑体"/>
          <w:b/>
          <w:color w:val="000000"/>
          <w:sz w:val="32"/>
        </w:rPr>
      </w:pPr>
      <w:r>
        <w:rPr>
          <w:rFonts w:hint="eastAsia" w:ascii="黑体" w:hAnsi="黑体" w:eastAsia="黑体" w:cs="黑体"/>
          <w:color w:val="000000" w:themeColor="text1"/>
          <w:sz w:val="32"/>
          <w:szCs w:val="32"/>
          <w:lang w:val="en-US" w:eastAsia="zh-CN"/>
          <w14:textFill>
            <w14:solidFill>
              <w14:schemeClr w14:val="tx1"/>
            </w14:solidFill>
          </w14:textFill>
        </w:rPr>
        <w:t>附件1：</w:t>
      </w:r>
    </w:p>
    <w:p w14:paraId="325EEBDD">
      <w:pPr>
        <w:keepNext w:val="0"/>
        <w:keepLines w:val="0"/>
        <w:pageBreakBefore w:val="0"/>
        <w:kinsoku w:val="0"/>
        <w:wordWrap/>
        <w:overflowPunct/>
        <w:topLinePunct w:val="0"/>
        <w:autoSpaceDE w:val="0"/>
        <w:autoSpaceDN w:val="0"/>
        <w:bidi w:val="0"/>
        <w:adjustRightInd w:val="0"/>
        <w:snapToGrid w:val="0"/>
        <w:spacing w:after="0" w:line="560" w:lineRule="atLeast"/>
        <w:jc w:val="center"/>
        <w:textAlignment w:val="baseline"/>
        <w:rPr>
          <w:rFonts w:hint="eastAsia" w:ascii="仿宋_GB2312" w:hAnsi="方正小标宋简体" w:eastAsia="仿宋_GB2312" w:cs="宋体"/>
          <w:b/>
          <w:bCs/>
          <w:snapToGrid w:val="0"/>
          <w:color w:val="000000"/>
          <w:kern w:val="0"/>
          <w:sz w:val="36"/>
          <w:szCs w:val="36"/>
          <w:lang w:val="en-US" w:eastAsia="zh-CN"/>
        </w:rPr>
      </w:pPr>
      <w:r>
        <w:rPr>
          <w:rFonts w:hint="eastAsia" w:ascii="仿宋_GB2312" w:hAnsi="方正小标宋简体" w:eastAsia="仿宋_GB2312" w:cs="宋体"/>
          <w:b/>
          <w:bCs/>
          <w:snapToGrid w:val="0"/>
          <w:color w:val="000000"/>
          <w:kern w:val="0"/>
          <w:sz w:val="36"/>
          <w:szCs w:val="36"/>
          <w:lang w:val="en-US" w:eastAsia="zh-CN"/>
        </w:rPr>
        <w:t>谈判采购申请书</w:t>
      </w:r>
    </w:p>
    <w:p w14:paraId="7E8B5A0B">
      <w:pPr>
        <w:keepNext w:val="0"/>
        <w:keepLines w:val="0"/>
        <w:pageBreakBefore w:val="0"/>
        <w:wordWrap/>
        <w:overflowPunct/>
        <w:topLinePunct w:val="0"/>
        <w:bidi w:val="0"/>
        <w:spacing w:line="560" w:lineRule="atLeast"/>
      </w:pPr>
    </w:p>
    <w:p w14:paraId="430A5341">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致：九洲（香港）多媒体有限公司</w:t>
      </w:r>
    </w:p>
    <w:p w14:paraId="7E28B6CE">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p>
    <w:p w14:paraId="7AFA0700">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single"/>
          <w:lang w:val="en-US" w:eastAsia="zh-CN"/>
        </w:rPr>
        <w:t xml:space="preserve">　　                </w:t>
      </w:r>
      <w:r>
        <w:rPr>
          <w:rFonts w:hint="eastAsia" w:ascii="仿宋_GB2312" w:hAnsi="仿宋_GB2312" w:eastAsia="仿宋_GB2312" w:cs="仿宋_GB2312"/>
          <w:bCs w:val="0"/>
          <w:snapToGrid w:val="0"/>
          <w:color w:val="000000"/>
          <w:kern w:val="0"/>
          <w:sz w:val="32"/>
          <w:szCs w:val="32"/>
          <w:u w:val="none"/>
          <w:lang w:val="en-US" w:eastAsia="zh-CN"/>
        </w:rPr>
        <w:t>（单位名称）已知悉贵单位关于韩国子公司注册及首年基础秘书服务采购项目的采购公告，并充分了解贵单位发布的采购内容及要求，现确认参加贵单位该项目的谈判采购。</w:t>
      </w:r>
    </w:p>
    <w:p w14:paraId="64EB891A">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p>
    <w:p w14:paraId="3AF79F42">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我公司负责本项目谈判采购的具体联系人：</w:t>
      </w:r>
    </w:p>
    <w:p w14:paraId="48A587A2">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p>
    <w:p w14:paraId="115137D5">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联系电话：</w:t>
      </w:r>
    </w:p>
    <w:p w14:paraId="73D7A205">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p>
    <w:p w14:paraId="326F8A23">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电子邮箱：</w:t>
      </w:r>
    </w:p>
    <w:p w14:paraId="7C131EFA">
      <w:pPr>
        <w:keepNext w:val="0"/>
        <w:keepLines w:val="0"/>
        <w:pageBreakBefore w:val="0"/>
        <w:wordWrap/>
        <w:overflowPunct/>
        <w:topLinePunct w:val="0"/>
        <w:bidi w:val="0"/>
        <w:spacing w:line="560" w:lineRule="atLeast"/>
      </w:pPr>
    </w:p>
    <w:p w14:paraId="04985ADB">
      <w:pPr>
        <w:keepNext w:val="0"/>
        <w:keepLines w:val="0"/>
        <w:pageBreakBefore w:val="0"/>
        <w:wordWrap/>
        <w:overflowPunct/>
        <w:topLinePunct w:val="0"/>
        <w:bidi w:val="0"/>
        <w:spacing w:line="560" w:lineRule="atLeast"/>
      </w:pPr>
    </w:p>
    <w:p w14:paraId="30D2F5C1">
      <w:pPr>
        <w:keepNext w:val="0"/>
        <w:keepLines w:val="0"/>
        <w:pageBreakBefore w:val="0"/>
        <w:wordWrap/>
        <w:overflowPunct/>
        <w:topLinePunct w:val="0"/>
        <w:bidi w:val="0"/>
        <w:spacing w:line="560" w:lineRule="atLeast"/>
      </w:pPr>
    </w:p>
    <w:p w14:paraId="4A8DBABB">
      <w:pPr>
        <w:keepNext w:val="0"/>
        <w:keepLines w:val="0"/>
        <w:pageBreakBefore w:val="0"/>
        <w:wordWrap/>
        <w:overflowPunct/>
        <w:topLinePunct w:val="0"/>
        <w:bidi w:val="0"/>
        <w:spacing w:line="560" w:lineRule="atLeast"/>
      </w:pPr>
    </w:p>
    <w:p w14:paraId="63E224C0">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申请人：（全称、盖章）</w:t>
      </w:r>
    </w:p>
    <w:p w14:paraId="75A8C57E">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法定代表人或授权代表：（签章）</w:t>
      </w:r>
    </w:p>
    <w:p w14:paraId="66AD7A9E">
      <w:pPr>
        <w:keepNext w:val="0"/>
        <w:keepLines w:val="0"/>
        <w:pageBreakBefore w:val="0"/>
        <w:widowControl w:val="0"/>
        <w:kinsoku/>
        <w:wordWrap/>
        <w:overflowPunct/>
        <w:topLinePunct w:val="0"/>
        <w:autoSpaceDE/>
        <w:autoSpaceDN/>
        <w:bidi w:val="0"/>
        <w:adjustRightInd w:val="0"/>
        <w:snapToGrid w:val="0"/>
        <w:spacing w:after="0" w:line="560" w:lineRule="atLeast"/>
        <w:ind w:right="0" w:firstLine="640" w:firstLineChars="200"/>
        <w:jc w:val="left"/>
        <w:textAlignment w:val="auto"/>
        <w:rPr>
          <w:rFonts w:hint="eastAsia" w:ascii="仿宋_GB2312" w:hAnsi="仿宋_GB2312" w:eastAsia="仿宋_GB2312" w:cs="仿宋_GB2312"/>
          <w:bCs w:val="0"/>
          <w:snapToGrid w:val="0"/>
          <w:color w:val="000000"/>
          <w:kern w:val="0"/>
          <w:sz w:val="32"/>
          <w:szCs w:val="32"/>
          <w:u w:val="none"/>
          <w:lang w:val="en-US" w:eastAsia="zh-CN"/>
        </w:rPr>
      </w:pPr>
      <w:r>
        <w:rPr>
          <w:rFonts w:hint="eastAsia" w:ascii="仿宋_GB2312" w:hAnsi="仿宋_GB2312" w:eastAsia="仿宋_GB2312" w:cs="仿宋_GB2312"/>
          <w:bCs w:val="0"/>
          <w:snapToGrid w:val="0"/>
          <w:color w:val="000000"/>
          <w:kern w:val="0"/>
          <w:sz w:val="32"/>
          <w:szCs w:val="32"/>
          <w:u w:val="none"/>
          <w:lang w:val="en-US" w:eastAsia="zh-CN"/>
        </w:rPr>
        <w:t>日期：      年    月    日</w:t>
      </w:r>
    </w:p>
    <w:p w14:paraId="7C94C68C">
      <w:pPr>
        <w:keepNext w:val="0"/>
        <w:keepLines w:val="0"/>
        <w:pageBreakBefore w:val="0"/>
        <w:widowControl w:val="0"/>
        <w:kinsoku/>
        <w:wordWrap/>
        <w:overflowPunct/>
        <w:topLinePunct w:val="0"/>
        <w:autoSpaceDE/>
        <w:autoSpaceDN/>
        <w:bidi w:val="0"/>
        <w:adjustRightInd w:val="0"/>
        <w:snapToGrid w:val="0"/>
        <w:spacing w:after="0" w:line="520" w:lineRule="exact"/>
        <w:ind w:right="0"/>
        <w:jc w:val="both"/>
        <w:textAlignment w:val="auto"/>
        <w:rPr>
          <w:rFonts w:hint="eastAsia" w:ascii="仿宋_GB2312" w:hAnsi="仿宋_GB2312" w:eastAsia="仿宋_GB2312" w:cs="仿宋_GB2312"/>
          <w:bCs w:val="0"/>
          <w:snapToGrid w:val="0"/>
          <w:color w:val="000000"/>
          <w:kern w:val="0"/>
          <w:sz w:val="32"/>
          <w:szCs w:val="32"/>
          <w:u w:val="none"/>
          <w:lang w:val="en-US" w:eastAsia="zh-CN"/>
        </w:rPr>
      </w:pPr>
    </w:p>
    <w:p w14:paraId="64BD62DE">
      <w:pPr>
        <w:keepNext w:val="0"/>
        <w:keepLines w:val="0"/>
        <w:pageBreakBefore w:val="0"/>
        <w:widowControl w:val="0"/>
        <w:kinsoku/>
        <w:wordWrap/>
        <w:overflowPunct/>
        <w:topLinePunct w:val="0"/>
        <w:autoSpaceDE/>
        <w:autoSpaceDN/>
        <w:bidi w:val="0"/>
        <w:adjustRightInd w:val="0"/>
        <w:snapToGrid w:val="0"/>
        <w:spacing w:after="0" w:line="520" w:lineRule="exact"/>
        <w:ind w:right="0"/>
        <w:jc w:val="both"/>
        <w:textAlignment w:val="auto"/>
        <w:rPr>
          <w:rFonts w:hint="eastAsia" w:ascii="仿宋_GB2312" w:hAnsi="仿宋_GB2312" w:eastAsia="仿宋_GB2312" w:cs="仿宋_GB2312"/>
          <w:bCs w:val="0"/>
          <w:snapToGrid w:val="0"/>
          <w:color w:val="000000"/>
          <w:kern w:val="0"/>
          <w:sz w:val="32"/>
          <w:szCs w:val="32"/>
          <w:u w:val="none"/>
          <w:lang w:val="en-US" w:eastAsia="zh-CN"/>
        </w:rPr>
      </w:pPr>
    </w:p>
    <w:p w14:paraId="01983177">
      <w:pPr>
        <w:keepNext w:val="0"/>
        <w:keepLines w:val="0"/>
        <w:pageBreakBefore w:val="0"/>
        <w:widowControl w:val="0"/>
        <w:kinsoku/>
        <w:wordWrap/>
        <w:overflowPunct/>
        <w:topLinePunct w:val="0"/>
        <w:autoSpaceDE/>
        <w:autoSpaceDN/>
        <w:bidi w:val="0"/>
        <w:adjustRightInd w:val="0"/>
        <w:snapToGrid w:val="0"/>
        <w:spacing w:after="0" w:line="520" w:lineRule="exact"/>
        <w:ind w:right="0"/>
        <w:jc w:val="both"/>
        <w:textAlignment w:val="auto"/>
        <w:rPr>
          <w:rFonts w:hint="eastAsia" w:ascii="仿宋_GB2312" w:hAnsi="仿宋_GB2312" w:eastAsia="仿宋_GB2312" w:cs="仿宋_GB2312"/>
          <w:bCs w:val="0"/>
          <w:snapToGrid w:val="0"/>
          <w:color w:val="000000"/>
          <w:kern w:val="0"/>
          <w:sz w:val="32"/>
          <w:szCs w:val="32"/>
          <w:u w:val="none"/>
          <w:lang w:val="en-US" w:eastAsia="zh-CN"/>
        </w:rPr>
      </w:pPr>
    </w:p>
    <w:p w14:paraId="26158208">
      <w:pPr>
        <w:keepNext w:val="0"/>
        <w:keepLines w:val="0"/>
        <w:pageBreakBefore w:val="0"/>
        <w:numPr>
          <w:ilvl w:val="0"/>
          <w:numId w:val="0"/>
        </w:numPr>
        <w:wordWrap/>
        <w:overflowPunct/>
        <w:topLinePunct w:val="0"/>
        <w:bidi w:val="0"/>
        <w:spacing w:line="560" w:lineRule="atLeast"/>
        <w:jc w:val="both"/>
        <w:rPr>
          <w:rFonts w:hint="eastAsia" w:ascii="黑体" w:hAnsi="黑体" w:eastAsia="黑体" w:cs="黑体"/>
          <w:color w:val="000000" w:themeColor="text1"/>
          <w:sz w:val="32"/>
          <w:szCs w:val="32"/>
          <w:lang w:val="en-US" w:eastAsia="zh-CN"/>
          <w14:textFill>
            <w14:solidFill>
              <w14:schemeClr w14:val="tx1"/>
            </w14:solidFill>
          </w14:textFill>
        </w:rPr>
      </w:pPr>
      <w:r>
        <w:rPr>
          <w:rFonts w:hint="eastAsia" w:ascii="黑体" w:hAnsi="黑体" w:eastAsia="黑体" w:cs="黑体"/>
          <w:color w:val="000000" w:themeColor="text1"/>
          <w:sz w:val="32"/>
          <w:szCs w:val="32"/>
          <w:lang w:val="en-US" w:eastAsia="zh-CN"/>
          <w14:textFill>
            <w14:solidFill>
              <w14:schemeClr w14:val="tx1"/>
            </w14:solidFill>
          </w14:textFill>
        </w:rPr>
        <w:t>附件2：</w:t>
      </w:r>
    </w:p>
    <w:p w14:paraId="53C57951">
      <w:pPr>
        <w:keepNext w:val="0"/>
        <w:keepLines w:val="0"/>
        <w:pageBreakBefore w:val="0"/>
        <w:wordWrap/>
        <w:overflowPunct/>
        <w:topLinePunct w:val="0"/>
        <w:bidi w:val="0"/>
        <w:spacing w:line="560" w:lineRule="atLeast"/>
        <w:jc w:val="both"/>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pPr>
    </w:p>
    <w:p w14:paraId="5D868ECF">
      <w:pPr>
        <w:keepNext w:val="0"/>
        <w:keepLines w:val="0"/>
        <w:pageBreakBefore w:val="0"/>
        <w:kinsoku w:val="0"/>
        <w:wordWrap/>
        <w:overflowPunct/>
        <w:topLinePunct w:val="0"/>
        <w:autoSpaceDE w:val="0"/>
        <w:autoSpaceDN w:val="0"/>
        <w:bidi w:val="0"/>
        <w:adjustRightInd w:val="0"/>
        <w:snapToGrid w:val="0"/>
        <w:spacing w:after="0" w:line="560" w:lineRule="atLeast"/>
        <w:jc w:val="center"/>
        <w:textAlignment w:val="baseline"/>
        <w:rPr>
          <w:rFonts w:hint="eastAsia" w:ascii="仿宋_GB2312" w:hAnsi="方正小标宋简体" w:eastAsia="仿宋_GB2312" w:cs="宋体"/>
          <w:b/>
          <w:bCs/>
          <w:snapToGrid w:val="0"/>
          <w:color w:val="000000"/>
          <w:kern w:val="0"/>
          <w:sz w:val="36"/>
          <w:szCs w:val="36"/>
          <w:lang w:val="en-US" w:eastAsia="zh-CN"/>
        </w:rPr>
      </w:pPr>
      <w:r>
        <w:rPr>
          <w:rFonts w:hint="eastAsia" w:ascii="仿宋_GB2312" w:hAnsi="方正小标宋简体" w:eastAsia="仿宋_GB2312" w:cs="宋体"/>
          <w:b/>
          <w:bCs/>
          <w:snapToGrid w:val="0"/>
          <w:color w:val="000000"/>
          <w:kern w:val="0"/>
          <w:sz w:val="36"/>
          <w:szCs w:val="36"/>
          <w:lang w:val="en-US" w:eastAsia="zh-CN"/>
        </w:rPr>
        <w:t>单位负责人身份证明书</w:t>
      </w:r>
    </w:p>
    <w:p w14:paraId="5E40A7EE">
      <w:pPr>
        <w:keepNext w:val="0"/>
        <w:keepLines w:val="0"/>
        <w:pageBreakBefore w:val="0"/>
        <w:tabs>
          <w:tab w:val="left" w:pos="1813"/>
        </w:tabs>
        <w:wordWrap/>
        <w:overflowPunct/>
        <w:topLinePunct w:val="0"/>
        <w:autoSpaceDE w:val="0"/>
        <w:autoSpaceDN w:val="0"/>
        <w:bidi w:val="0"/>
        <w:adjustRightInd w:val="0"/>
        <w:spacing w:line="560" w:lineRule="atLeast"/>
        <w:ind w:firstLine="640"/>
        <w:rPr>
          <w:rFonts w:hint="eastAsia" w:ascii="仿宋_GB2312" w:hAnsi="仿宋_GB2312" w:eastAsia="仿宋_GB2312" w:cs="仿宋_GB2312"/>
          <w:color w:val="000000" w:themeColor="text1"/>
          <w:sz w:val="32"/>
          <w:szCs w:val="32"/>
          <w14:textFill>
            <w14:solidFill>
              <w14:schemeClr w14:val="tx1"/>
            </w14:solidFill>
          </w14:textFill>
        </w:rPr>
      </w:pPr>
    </w:p>
    <w:p w14:paraId="5C10CFB0">
      <w:pPr>
        <w:keepNext w:val="0"/>
        <w:keepLines w:val="0"/>
        <w:pageBreakBefore w:val="0"/>
        <w:tabs>
          <w:tab w:val="left" w:pos="1813"/>
        </w:tabs>
        <w:wordWrap/>
        <w:overflowPunct/>
        <w:topLinePunct w:val="0"/>
        <w:autoSpaceDE w:val="0"/>
        <w:autoSpaceDN w:val="0"/>
        <w:bidi w:val="0"/>
        <w:snapToGrid w:val="0"/>
        <w:spacing w:line="560" w:lineRule="atLeast"/>
        <w:ind w:firstLine="560"/>
        <w:rPr>
          <w:rFonts w:hint="eastAsia" w:ascii="仿宋_GB2312" w:hAnsi="仿宋_GB2312" w:eastAsia="仿宋_GB2312" w:cs="仿宋_GB2312"/>
          <w:color w:val="000000" w:themeColor="text1"/>
          <w:sz w:val="32"/>
          <w:szCs w:val="32"/>
          <w14:textFill>
            <w14:solidFill>
              <w14:schemeClr w14:val="tx1"/>
            </w14:solidFill>
          </w14:textFill>
        </w:rPr>
      </w:pPr>
    </w:p>
    <w:p w14:paraId="02D1D67D">
      <w:pPr>
        <w:keepNext w:val="0"/>
        <w:keepLines w:val="0"/>
        <w:pageBreakBefore w:val="0"/>
        <w:tabs>
          <w:tab w:val="left" w:pos="1813"/>
        </w:tabs>
        <w:wordWrap/>
        <w:overflowPunct/>
        <w:topLinePunct w:val="0"/>
        <w:autoSpaceDE w:val="0"/>
        <w:autoSpaceDN w:val="0"/>
        <w:bidi w:val="0"/>
        <w:adjustRightInd w:val="0"/>
        <w:snapToGrid w:val="0"/>
        <w:spacing w:line="560" w:lineRule="atLeast"/>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参选</w:t>
      </w:r>
      <w:r>
        <w:rPr>
          <w:rFonts w:hint="eastAsia" w:ascii="仿宋_GB2312" w:hAnsi="仿宋_GB2312" w:eastAsia="仿宋_GB2312" w:cs="仿宋_GB2312"/>
          <w:color w:val="000000" w:themeColor="text1"/>
          <w:sz w:val="32"/>
          <w:szCs w:val="32"/>
          <w14:textFill>
            <w14:solidFill>
              <w14:schemeClr w14:val="tx1"/>
            </w14:solidFill>
          </w14:textFill>
        </w:rPr>
        <w:t>人名称：</w:t>
      </w:r>
    </w:p>
    <w:p w14:paraId="0AD50DA0">
      <w:pPr>
        <w:keepNext w:val="0"/>
        <w:keepLines w:val="0"/>
        <w:pageBreakBefore w:val="0"/>
        <w:tabs>
          <w:tab w:val="left" w:pos="1813"/>
        </w:tabs>
        <w:wordWrap/>
        <w:overflowPunct/>
        <w:topLinePunct w:val="0"/>
        <w:autoSpaceDE w:val="0"/>
        <w:autoSpaceDN w:val="0"/>
        <w:bidi w:val="0"/>
        <w:adjustRightInd w:val="0"/>
        <w:snapToGrid w:val="0"/>
        <w:spacing w:line="560" w:lineRule="atLeast"/>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地    址：</w:t>
      </w:r>
    </w:p>
    <w:p w14:paraId="7EDF71ED">
      <w:pPr>
        <w:keepNext w:val="0"/>
        <w:keepLines w:val="0"/>
        <w:pageBreakBefore w:val="0"/>
        <w:wordWrap/>
        <w:overflowPunct/>
        <w:topLinePunct w:val="0"/>
        <w:bidi w:val="0"/>
        <w:adjustRightInd w:val="0"/>
        <w:snapToGrid w:val="0"/>
        <w:spacing w:line="560" w:lineRule="atLeast"/>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成立时间：</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年</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月</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日</w:t>
      </w:r>
    </w:p>
    <w:p w14:paraId="6D7C01D9">
      <w:pPr>
        <w:keepNext w:val="0"/>
        <w:keepLines w:val="0"/>
        <w:pageBreakBefore w:val="0"/>
        <w:tabs>
          <w:tab w:val="left" w:pos="1813"/>
        </w:tabs>
        <w:wordWrap/>
        <w:overflowPunct/>
        <w:topLinePunct w:val="0"/>
        <w:autoSpaceDE w:val="0"/>
        <w:autoSpaceDN w:val="0"/>
        <w:bidi w:val="0"/>
        <w:adjustRightInd w:val="0"/>
        <w:snapToGrid w:val="0"/>
        <w:spacing w:line="560" w:lineRule="atLeast"/>
        <w:ind w:firstLine="640"/>
        <w:rPr>
          <w:rFonts w:hint="eastAsia" w:ascii="仿宋_GB2312" w:hAnsi="仿宋_GB2312" w:eastAsia="仿宋_GB2312" w:cs="仿宋_GB2312"/>
          <w:color w:val="000000" w:themeColor="text1"/>
          <w:sz w:val="32"/>
          <w:szCs w:val="32"/>
          <w:u w:val="single"/>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经营期限：</w:t>
      </w:r>
    </w:p>
    <w:p w14:paraId="1C6FE731">
      <w:pPr>
        <w:keepNext w:val="0"/>
        <w:keepLines w:val="0"/>
        <w:pageBreakBefore w:val="0"/>
        <w:tabs>
          <w:tab w:val="left" w:pos="1813"/>
        </w:tabs>
        <w:wordWrap/>
        <w:overflowPunct/>
        <w:topLinePunct w:val="0"/>
        <w:autoSpaceDE w:val="0"/>
        <w:autoSpaceDN w:val="0"/>
        <w:bidi w:val="0"/>
        <w:adjustRightInd w:val="0"/>
        <w:snapToGrid w:val="0"/>
        <w:spacing w:line="560" w:lineRule="atLeast"/>
        <w:ind w:firstLine="640"/>
        <w:rPr>
          <w:rFonts w:hint="eastAsia" w:ascii="仿宋_GB2312" w:hAnsi="仿宋_GB2312" w:eastAsia="仿宋_GB2312" w:cs="仿宋_GB2312"/>
          <w:color w:val="000000" w:themeColor="text1"/>
          <w:sz w:val="32"/>
          <w:szCs w:val="32"/>
          <w:u w:val="single"/>
          <w14:textFill>
            <w14:solidFill>
              <w14:schemeClr w14:val="tx1"/>
            </w14:solidFill>
          </w14:textFill>
        </w:rPr>
      </w:pPr>
    </w:p>
    <w:p w14:paraId="2A24EA6C">
      <w:pPr>
        <w:keepNext w:val="0"/>
        <w:keepLines w:val="0"/>
        <w:pageBreakBefore w:val="0"/>
        <w:tabs>
          <w:tab w:val="left" w:pos="1813"/>
        </w:tabs>
        <w:wordWrap/>
        <w:overflowPunct/>
        <w:topLinePunct w:val="0"/>
        <w:autoSpaceDE w:val="0"/>
        <w:autoSpaceDN w:val="0"/>
        <w:bidi w:val="0"/>
        <w:adjustRightInd w:val="0"/>
        <w:snapToGrid w:val="0"/>
        <w:spacing w:line="560" w:lineRule="atLeast"/>
        <w:ind w:firstLine="640"/>
        <w:jc w:val="both"/>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姓名： </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系 </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参选</w:t>
      </w:r>
      <w:r>
        <w:rPr>
          <w:rFonts w:hint="eastAsia" w:ascii="仿宋_GB2312" w:hAnsi="仿宋_GB2312" w:eastAsia="仿宋_GB2312" w:cs="仿宋_GB2312"/>
          <w:color w:val="000000" w:themeColor="text1"/>
          <w:sz w:val="32"/>
          <w:szCs w:val="32"/>
          <w14:textFill>
            <w14:solidFill>
              <w14:schemeClr w14:val="tx1"/>
            </w14:solidFill>
          </w14:textFill>
        </w:rPr>
        <w:t>人名称）的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单位负责人</w:t>
      </w:r>
      <w:r>
        <w:rPr>
          <w:rFonts w:hint="eastAsia" w:ascii="仿宋_GB2312" w:hAnsi="仿宋_GB2312" w:eastAsia="仿宋_GB2312" w:cs="仿宋_GB2312"/>
          <w:color w:val="000000" w:themeColor="text1"/>
          <w:sz w:val="32"/>
          <w:szCs w:val="32"/>
          <w14:textFill>
            <w14:solidFill>
              <w14:schemeClr w14:val="tx1"/>
            </w14:solidFill>
          </w14:textFill>
        </w:rPr>
        <w:t>（职务：</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电话： </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w:t>
      </w:r>
    </w:p>
    <w:p w14:paraId="6E81F1BA">
      <w:pPr>
        <w:keepNext w:val="0"/>
        <w:keepLines w:val="0"/>
        <w:pageBreakBefore w:val="0"/>
        <w:tabs>
          <w:tab w:val="left" w:pos="1813"/>
        </w:tabs>
        <w:wordWrap/>
        <w:overflowPunct/>
        <w:topLinePunct w:val="0"/>
        <w:autoSpaceDE w:val="0"/>
        <w:autoSpaceDN w:val="0"/>
        <w:bidi w:val="0"/>
        <w:adjustRightInd w:val="0"/>
        <w:snapToGrid w:val="0"/>
        <w:spacing w:line="560" w:lineRule="atLeast"/>
        <w:ind w:firstLine="640"/>
        <w:rPr>
          <w:rFonts w:hint="eastAsia" w:ascii="仿宋_GB2312" w:hAnsi="仿宋_GB2312" w:eastAsia="仿宋_GB2312" w:cs="仿宋_GB2312"/>
          <w:color w:val="000000" w:themeColor="text1"/>
          <w:sz w:val="32"/>
          <w:szCs w:val="32"/>
          <w14:textFill>
            <w14:solidFill>
              <w14:schemeClr w14:val="tx1"/>
            </w14:solidFill>
          </w14:textFill>
        </w:rPr>
      </w:pPr>
    </w:p>
    <w:p w14:paraId="1365224E">
      <w:pPr>
        <w:keepNext w:val="0"/>
        <w:keepLines w:val="0"/>
        <w:pageBreakBefore w:val="0"/>
        <w:tabs>
          <w:tab w:val="left" w:pos="1813"/>
        </w:tabs>
        <w:wordWrap/>
        <w:overflowPunct/>
        <w:topLinePunct w:val="0"/>
        <w:autoSpaceDE w:val="0"/>
        <w:autoSpaceDN w:val="0"/>
        <w:bidi w:val="0"/>
        <w:adjustRightInd w:val="0"/>
        <w:snapToGrid w:val="0"/>
        <w:spacing w:line="560" w:lineRule="atLeast"/>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特此证明。</w:t>
      </w:r>
    </w:p>
    <w:p w14:paraId="3D005475">
      <w:pPr>
        <w:pStyle w:val="20"/>
        <w:keepNext w:val="0"/>
        <w:keepLines w:val="0"/>
        <w:pageBreakBefore w:val="0"/>
        <w:wordWrap/>
        <w:overflowPunct/>
        <w:topLinePunct w:val="0"/>
        <w:bidi w:val="0"/>
        <w:spacing w:line="560" w:lineRule="atLeast"/>
        <w:rPr>
          <w:rFonts w:hint="eastAsia" w:ascii="仿宋_GB2312" w:hAnsi="仿宋_GB2312" w:eastAsia="仿宋_GB2312" w:cs="仿宋_GB2312"/>
          <w:color w:val="000000" w:themeColor="text1"/>
          <w:sz w:val="32"/>
          <w:szCs w:val="32"/>
          <w14:textFill>
            <w14:solidFill>
              <w14:schemeClr w14:val="tx1"/>
            </w14:solidFill>
          </w14:textFill>
        </w:rPr>
      </w:pPr>
    </w:p>
    <w:p w14:paraId="46BD0310">
      <w:pPr>
        <w:pStyle w:val="169"/>
        <w:keepNext w:val="0"/>
        <w:keepLines w:val="0"/>
        <w:pageBreakBefore w:val="0"/>
        <w:wordWrap/>
        <w:overflowPunct/>
        <w:topLinePunct w:val="0"/>
        <w:bidi w:val="0"/>
        <w:spacing w:line="560" w:lineRule="atLeast"/>
        <w:ind w:firstLine="640"/>
        <w:rPr>
          <w:rFonts w:hint="eastAsia" w:ascii="仿宋_GB2312" w:hAnsi="Times New Roman" w:eastAsia="仿宋_GB2312"/>
          <w:color w:val="000000" w:themeColor="text1"/>
          <w:sz w:val="32"/>
          <w:szCs w:val="32"/>
          <w:lang w:eastAsia="zh-CN"/>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附：</w:t>
      </w:r>
      <w:r>
        <w:rPr>
          <w:rFonts w:hint="eastAsia" w:ascii="仿宋_GB2312" w:hAnsi="Times New Roman" w:eastAsia="仿宋_GB2312"/>
          <w:color w:val="000000" w:themeColor="text1"/>
          <w:sz w:val="32"/>
          <w:szCs w:val="32"/>
          <w:lang w:val="en-US" w:eastAsia="zh-CN"/>
          <w14:textFill>
            <w14:solidFill>
              <w14:schemeClr w14:val="tx1"/>
            </w14:solidFill>
          </w14:textFill>
        </w:rPr>
        <w:t>单位负责人</w:t>
      </w:r>
      <w:r>
        <w:rPr>
          <w:rFonts w:hint="eastAsia" w:ascii="仿宋_GB2312" w:hAnsi="Times New Roman" w:eastAsia="仿宋_GB2312"/>
          <w:color w:val="000000" w:themeColor="text1"/>
          <w:sz w:val="32"/>
          <w:szCs w:val="32"/>
          <w14:textFill>
            <w14:solidFill>
              <w14:schemeClr w14:val="tx1"/>
            </w14:solidFill>
          </w14:textFill>
        </w:rPr>
        <w:t>身份证复印件</w:t>
      </w:r>
      <w:r>
        <w:rPr>
          <w:rFonts w:hint="eastAsia" w:ascii="仿宋" w:hAnsi="仿宋" w:eastAsia="仿宋" w:cs="仿宋"/>
          <w:bCs/>
          <w:color w:val="000000" w:themeColor="text1"/>
          <w:sz w:val="32"/>
          <w:szCs w:val="32"/>
          <w:lang w:val="en-US" w:eastAsia="zh-CN"/>
          <w14:textFill>
            <w14:solidFill>
              <w14:schemeClr w14:val="tx1"/>
            </w14:solidFill>
          </w14:textFill>
        </w:rPr>
        <w:t>。</w:t>
      </w:r>
    </w:p>
    <w:p w14:paraId="20F9134F">
      <w:pPr>
        <w:keepNext w:val="0"/>
        <w:keepLines w:val="0"/>
        <w:pageBreakBefore w:val="0"/>
        <w:wordWrap/>
        <w:overflowPunct/>
        <w:topLinePunct w:val="0"/>
        <w:bidi w:val="0"/>
        <w:adjustRightInd w:val="0"/>
        <w:snapToGrid w:val="0"/>
        <w:spacing w:line="560" w:lineRule="atLeast"/>
        <w:jc w:val="both"/>
        <w:rPr>
          <w:rFonts w:hint="eastAsia" w:ascii="仿宋_GB2312" w:hAnsi="仿宋_GB2312" w:eastAsia="仿宋_GB2312" w:cs="仿宋_GB2312"/>
          <w:color w:val="000000" w:themeColor="text1"/>
          <w:sz w:val="32"/>
          <w:szCs w:val="32"/>
          <w:lang w:eastAsia="zh-CN"/>
          <w14:textFill>
            <w14:solidFill>
              <w14:schemeClr w14:val="tx1"/>
            </w14:solidFill>
          </w14:textFill>
        </w:rPr>
      </w:pPr>
    </w:p>
    <w:p w14:paraId="02564817">
      <w:pPr>
        <w:keepNext w:val="0"/>
        <w:keepLines w:val="0"/>
        <w:pageBreakBefore w:val="0"/>
        <w:wordWrap/>
        <w:overflowPunct/>
        <w:topLinePunct w:val="0"/>
        <w:bidi w:val="0"/>
        <w:adjustRightInd w:val="0"/>
        <w:snapToGrid w:val="0"/>
        <w:spacing w:line="560" w:lineRule="atLeast"/>
        <w:jc w:val="both"/>
        <w:rPr>
          <w:rFonts w:hint="eastAsia" w:ascii="仿宋_GB2312" w:hAnsi="仿宋_GB2312" w:eastAsia="仿宋_GB2312" w:cs="仿宋_GB2312"/>
          <w:color w:val="000000" w:themeColor="text1"/>
          <w:sz w:val="32"/>
          <w:szCs w:val="32"/>
          <w:lang w:eastAsia="zh-CN"/>
          <w14:textFill>
            <w14:solidFill>
              <w14:schemeClr w14:val="tx1"/>
            </w14:solidFill>
          </w14:textFill>
        </w:rPr>
      </w:pPr>
    </w:p>
    <w:p w14:paraId="2D077523">
      <w:pPr>
        <w:keepNext w:val="0"/>
        <w:keepLines w:val="0"/>
        <w:pageBreakBefore w:val="0"/>
        <w:widowControl w:val="0"/>
        <w:kinsoku/>
        <w:wordWrap/>
        <w:overflowPunct/>
        <w:topLinePunct w:val="0"/>
        <w:autoSpaceDE/>
        <w:autoSpaceDN/>
        <w:bidi w:val="0"/>
        <w:adjustRightInd w:val="0"/>
        <w:snapToGrid w:val="0"/>
        <w:spacing w:line="560" w:lineRule="atLeast"/>
        <w:ind w:firstLine="4160" w:firstLineChars="13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参选</w:t>
      </w:r>
      <w:r>
        <w:rPr>
          <w:rFonts w:hint="eastAsia" w:ascii="仿宋_GB2312" w:hAnsi="仿宋_GB2312" w:eastAsia="仿宋_GB2312" w:cs="仿宋_GB2312"/>
          <w:color w:val="000000" w:themeColor="text1"/>
          <w:sz w:val="32"/>
          <w:szCs w:val="32"/>
          <w14:textFill>
            <w14:solidFill>
              <w14:schemeClr w14:val="tx1"/>
            </w14:solidFill>
          </w14:textFill>
        </w:rPr>
        <w:t>人：（全称、盖公章）</w:t>
      </w:r>
    </w:p>
    <w:p w14:paraId="3B3A47F2">
      <w:pPr>
        <w:keepNext w:val="0"/>
        <w:keepLines w:val="0"/>
        <w:pageBreakBefore w:val="0"/>
        <w:widowControl w:val="0"/>
        <w:kinsoku/>
        <w:wordWrap/>
        <w:overflowPunct/>
        <w:topLinePunct w:val="0"/>
        <w:autoSpaceDE/>
        <w:autoSpaceDN/>
        <w:bidi w:val="0"/>
        <w:adjustRightInd w:val="0"/>
        <w:snapToGrid w:val="0"/>
        <w:spacing w:line="560" w:lineRule="atLeast"/>
        <w:ind w:firstLine="4160" w:firstLineChars="13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日期：</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年</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月</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日</w:t>
      </w:r>
    </w:p>
    <w:p w14:paraId="22C7DECC">
      <w:pPr>
        <w:numPr>
          <w:ilvl w:val="0"/>
          <w:numId w:val="0"/>
        </w:numPr>
        <w:spacing w:line="560" w:lineRule="exact"/>
        <w:jc w:val="both"/>
        <w:rPr>
          <w:rFonts w:hint="eastAsia" w:ascii="黑体" w:hAnsi="黑体" w:eastAsia="黑体" w:cs="黑体"/>
          <w:color w:val="000000" w:themeColor="text1"/>
          <w:sz w:val="32"/>
          <w:szCs w:val="32"/>
          <w:lang w:val="en-US" w:eastAsia="zh-CN"/>
          <w14:textFill>
            <w14:solidFill>
              <w14:schemeClr w14:val="tx1"/>
            </w14:solidFill>
          </w14:textFill>
        </w:rPr>
      </w:pPr>
    </w:p>
    <w:p w14:paraId="4FF7FD61">
      <w:pPr>
        <w:numPr>
          <w:ilvl w:val="0"/>
          <w:numId w:val="0"/>
        </w:numPr>
        <w:spacing w:line="560" w:lineRule="exact"/>
        <w:jc w:val="both"/>
        <w:rPr>
          <w:rFonts w:hint="eastAsia" w:ascii="黑体" w:hAnsi="黑体" w:eastAsia="黑体" w:cs="黑体"/>
          <w:color w:val="000000" w:themeColor="text1"/>
          <w:sz w:val="32"/>
          <w:szCs w:val="32"/>
          <w:lang w:val="en-US" w:eastAsia="zh-CN"/>
          <w14:textFill>
            <w14:solidFill>
              <w14:schemeClr w14:val="tx1"/>
            </w14:solidFill>
          </w14:textFill>
        </w:rPr>
      </w:pPr>
    </w:p>
    <w:p w14:paraId="7D7EFDB3">
      <w:pPr>
        <w:numPr>
          <w:ilvl w:val="0"/>
          <w:numId w:val="0"/>
        </w:numPr>
        <w:spacing w:line="560" w:lineRule="exact"/>
        <w:jc w:val="both"/>
        <w:rPr>
          <w:rFonts w:hint="eastAsia" w:ascii="黑体" w:hAnsi="黑体" w:eastAsia="黑体" w:cs="黑体"/>
          <w:color w:val="000000" w:themeColor="text1"/>
          <w:sz w:val="32"/>
          <w:szCs w:val="32"/>
          <w:lang w:val="en-US" w:eastAsia="zh-CN"/>
          <w14:textFill>
            <w14:solidFill>
              <w14:schemeClr w14:val="tx1"/>
            </w14:solidFill>
          </w14:textFill>
        </w:rPr>
      </w:pPr>
    </w:p>
    <w:p w14:paraId="348E603A">
      <w:pPr>
        <w:keepNext w:val="0"/>
        <w:keepLines w:val="0"/>
        <w:pageBreakBefore w:val="0"/>
        <w:numPr>
          <w:ilvl w:val="0"/>
          <w:numId w:val="0"/>
        </w:numPr>
        <w:wordWrap/>
        <w:overflowPunct/>
        <w:topLinePunct w:val="0"/>
        <w:bidi w:val="0"/>
        <w:spacing w:line="560" w:lineRule="atLeast"/>
        <w:jc w:val="both"/>
        <w:rPr>
          <w:rFonts w:hint="default" w:ascii="黑体" w:hAnsi="黑体" w:eastAsia="黑体" w:cs="黑体"/>
          <w:color w:val="000000" w:themeColor="text1"/>
          <w:sz w:val="32"/>
          <w:szCs w:val="32"/>
          <w:lang w:val="en-US" w:eastAsia="zh-CN"/>
          <w14:textFill>
            <w14:solidFill>
              <w14:schemeClr w14:val="tx1"/>
            </w14:solidFill>
          </w14:textFill>
        </w:rPr>
      </w:pPr>
      <w:r>
        <w:rPr>
          <w:rFonts w:hint="eastAsia" w:ascii="黑体" w:hAnsi="黑体" w:eastAsia="黑体" w:cs="黑体"/>
          <w:color w:val="000000" w:themeColor="text1"/>
          <w:sz w:val="32"/>
          <w:szCs w:val="32"/>
          <w:lang w:val="en-US" w:eastAsia="zh-CN"/>
          <w14:textFill>
            <w14:solidFill>
              <w14:schemeClr w14:val="tx1"/>
            </w14:solidFill>
          </w14:textFill>
        </w:rPr>
        <w:t>附件3：</w:t>
      </w:r>
    </w:p>
    <w:p w14:paraId="30110A3F">
      <w:pPr>
        <w:keepNext w:val="0"/>
        <w:keepLines w:val="0"/>
        <w:pageBreakBefore w:val="0"/>
        <w:kinsoku w:val="0"/>
        <w:wordWrap/>
        <w:overflowPunct/>
        <w:topLinePunct w:val="0"/>
        <w:autoSpaceDE w:val="0"/>
        <w:autoSpaceDN w:val="0"/>
        <w:bidi w:val="0"/>
        <w:adjustRightInd w:val="0"/>
        <w:snapToGrid w:val="0"/>
        <w:spacing w:after="0" w:line="560" w:lineRule="atLeast"/>
        <w:jc w:val="center"/>
        <w:textAlignment w:val="baseline"/>
        <w:rPr>
          <w:rFonts w:hint="eastAsia" w:ascii="仿宋_GB2312" w:hAnsi="方正小标宋简体" w:eastAsia="仿宋_GB2312" w:cs="宋体"/>
          <w:b/>
          <w:bCs/>
          <w:snapToGrid w:val="0"/>
          <w:color w:val="000000"/>
          <w:kern w:val="0"/>
          <w:sz w:val="36"/>
          <w:szCs w:val="36"/>
          <w:lang w:val="en-US" w:eastAsia="zh-CN"/>
        </w:rPr>
      </w:pPr>
      <w:r>
        <w:rPr>
          <w:rFonts w:hint="eastAsia" w:ascii="仿宋_GB2312" w:hAnsi="方正小标宋简体" w:eastAsia="仿宋_GB2312" w:cs="宋体"/>
          <w:b/>
          <w:bCs/>
          <w:snapToGrid w:val="0"/>
          <w:color w:val="000000"/>
          <w:kern w:val="0"/>
          <w:sz w:val="36"/>
          <w:szCs w:val="36"/>
          <w:lang w:val="en-US" w:eastAsia="zh-CN"/>
        </w:rPr>
        <w:t>单位负责人授权书</w:t>
      </w:r>
    </w:p>
    <w:p w14:paraId="35F8223E">
      <w:pPr>
        <w:keepNext w:val="0"/>
        <w:keepLines w:val="0"/>
        <w:pageBreakBefore w:val="0"/>
        <w:wordWrap/>
        <w:overflowPunct/>
        <w:topLinePunct w:val="0"/>
        <w:bidi w:val="0"/>
        <w:adjustRightInd w:val="0"/>
        <w:snapToGrid w:val="0"/>
        <w:spacing w:line="560" w:lineRule="atLeast"/>
        <w:ind w:firstLine="562"/>
        <w:jc w:val="center"/>
        <w:rPr>
          <w:rFonts w:hint="eastAsia" w:ascii="仿宋_GB2312" w:hAnsi="仿宋_GB2312" w:eastAsia="仿宋_GB2312" w:cs="仿宋_GB2312"/>
          <w:b/>
          <w:color w:val="000000" w:themeColor="text1"/>
          <w:sz w:val="30"/>
          <w:szCs w:val="30"/>
          <w14:textFill>
            <w14:solidFill>
              <w14:schemeClr w14:val="tx1"/>
            </w14:solidFill>
          </w14:textFill>
        </w:rPr>
      </w:pPr>
    </w:p>
    <w:p w14:paraId="3B6E9DFF">
      <w:pPr>
        <w:keepNext w:val="0"/>
        <w:keepLines w:val="0"/>
        <w:pageBreakBefore w:val="0"/>
        <w:tabs>
          <w:tab w:val="left" w:pos="1813"/>
        </w:tabs>
        <w:wordWrap/>
        <w:overflowPunct/>
        <w:topLinePunct w:val="0"/>
        <w:autoSpaceDE w:val="0"/>
        <w:autoSpaceDN w:val="0"/>
        <w:bidi w:val="0"/>
        <w:adjustRightInd w:val="0"/>
        <w:snapToGrid w:val="0"/>
        <w:spacing w:line="560" w:lineRule="atLeast"/>
        <w:ind w:firstLine="64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0"/>
          <w:szCs w:val="30"/>
          <w14:textFill>
            <w14:solidFill>
              <w14:schemeClr w14:val="tx1"/>
            </w14:solidFill>
          </w14:textFill>
        </w:rPr>
        <w:t>本人</w:t>
      </w:r>
      <w:r>
        <w:rPr>
          <w:rFonts w:hint="eastAsia" w:ascii="仿宋_GB2312" w:hAnsi="仿宋_GB2312" w:eastAsia="仿宋_GB2312" w:cs="仿宋_GB2312"/>
          <w:color w:val="000000" w:themeColor="text1"/>
          <w:sz w:val="30"/>
          <w:szCs w:val="30"/>
          <w:u w:val="single"/>
          <w14:textFill>
            <w14:solidFill>
              <w14:schemeClr w14:val="tx1"/>
            </w14:solidFill>
          </w14:textFill>
        </w:rPr>
        <w:t xml:space="preserve">      </w:t>
      </w:r>
      <w:r>
        <w:rPr>
          <w:rFonts w:hint="eastAsia" w:ascii="仿宋_GB2312" w:hAnsi="仿宋_GB2312" w:eastAsia="仿宋_GB2312" w:cs="仿宋_GB2312"/>
          <w:color w:val="000000" w:themeColor="text1"/>
          <w:sz w:val="30"/>
          <w:szCs w:val="30"/>
          <w14:textFill>
            <w14:solidFill>
              <w14:schemeClr w14:val="tx1"/>
            </w14:solidFill>
          </w14:textFill>
        </w:rPr>
        <w:t>（姓名）</w:t>
      </w:r>
      <w:r>
        <w:rPr>
          <w:rFonts w:hint="eastAsia" w:ascii="仿宋_GB2312" w:hAnsi="仿宋_GB2312" w:eastAsia="仿宋_GB2312" w:cs="仿宋_GB2312"/>
          <w:color w:val="000000" w:themeColor="text1"/>
          <w:sz w:val="32"/>
          <w:szCs w:val="32"/>
          <w14:textFill>
            <w14:solidFill>
              <w14:schemeClr w14:val="tx1"/>
            </w14:solidFill>
          </w14:textFill>
        </w:rPr>
        <w:t xml:space="preserve">系 </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 （</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参选</w:t>
      </w:r>
      <w:r>
        <w:rPr>
          <w:rFonts w:hint="eastAsia" w:ascii="仿宋_GB2312" w:hAnsi="仿宋_GB2312" w:eastAsia="仿宋_GB2312" w:cs="仿宋_GB2312"/>
          <w:color w:val="000000" w:themeColor="text1"/>
          <w:sz w:val="32"/>
          <w:szCs w:val="32"/>
          <w14:textFill>
            <w14:solidFill>
              <w14:schemeClr w14:val="tx1"/>
            </w14:solidFill>
          </w14:textFill>
        </w:rPr>
        <w:t>人名称）的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单位负责人</w:t>
      </w:r>
      <w:r>
        <w:rPr>
          <w:rFonts w:hint="eastAsia" w:ascii="仿宋_GB2312" w:hAnsi="仿宋_GB2312" w:eastAsia="仿宋_GB2312" w:cs="仿宋_GB2312"/>
          <w:color w:val="000000" w:themeColor="text1"/>
          <w:sz w:val="32"/>
          <w:szCs w:val="32"/>
          <w14:textFill>
            <w14:solidFill>
              <w14:schemeClr w14:val="tx1"/>
            </w14:solidFill>
          </w14:textFill>
        </w:rPr>
        <w:t xml:space="preserve">，现委托本单位人员 </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 （姓名）（职务）为我方代理人。代理人根据授权，以我方名义签署、澄清、说明、补正、递交、撤回、修改</w:t>
      </w:r>
      <w:r>
        <w:rPr>
          <w:rFonts w:hint="eastAsia" w:ascii="仿宋_GB2312" w:hAnsi="仿宋_GB2312" w:eastAsia="仿宋_GB2312" w:cs="仿宋_GB2312"/>
          <w:bCs w:val="0"/>
          <w:snapToGrid w:val="0"/>
          <w:color w:val="000000"/>
          <w:kern w:val="0"/>
          <w:sz w:val="32"/>
          <w:szCs w:val="32"/>
          <w:u w:val="none"/>
          <w:lang w:val="en-US" w:eastAsia="zh-CN"/>
        </w:rPr>
        <w:t>韩国子公司注册及首年基础秘书服务</w:t>
      </w:r>
      <w:r>
        <w:rPr>
          <w:rFonts w:hint="eastAsia" w:ascii="仿宋_GB2312" w:hAnsi="仿宋_GB2312" w:eastAsia="仿宋_GB2312" w:cs="仿宋_GB2312"/>
          <w:color w:val="000000" w:themeColor="text1"/>
          <w:sz w:val="32"/>
          <w:szCs w:val="32"/>
          <w:lang w:eastAsia="zh-CN"/>
          <w14:textFill>
            <w14:solidFill>
              <w14:schemeClr w14:val="tx1"/>
            </w14:solidFill>
          </w14:textFill>
        </w:rPr>
        <w:t>谈判</w:t>
      </w:r>
      <w:r>
        <w:rPr>
          <w:rFonts w:hint="eastAsia" w:ascii="仿宋_GB2312" w:hAnsi="仿宋_GB2312" w:eastAsia="仿宋_GB2312" w:cs="仿宋_GB2312"/>
          <w:bCs w:val="0"/>
          <w:snapToGrid w:val="0"/>
          <w:color w:val="000000"/>
          <w:kern w:val="0"/>
          <w:sz w:val="32"/>
          <w:szCs w:val="32"/>
          <w:u w:val="none"/>
          <w:lang w:val="en-US" w:eastAsia="zh-CN"/>
        </w:rPr>
        <w:t>采购</w:t>
      </w:r>
      <w:r>
        <w:rPr>
          <w:rFonts w:hint="eastAsia" w:ascii="仿宋_GB2312" w:hAnsi="仿宋_GB2312" w:eastAsia="仿宋_GB2312" w:cs="仿宋_GB2312"/>
          <w:color w:val="000000" w:themeColor="text1"/>
          <w:sz w:val="32"/>
          <w:szCs w:val="32"/>
          <w14:textFill>
            <w14:solidFill>
              <w14:schemeClr w14:val="tx1"/>
            </w14:solidFill>
          </w14:textFill>
        </w:rPr>
        <w:t>项目</w:t>
      </w:r>
      <w:r>
        <w:rPr>
          <w:rFonts w:hint="eastAsia" w:ascii="仿宋_GB2312" w:hAnsi="仿宋_GB2312" w:eastAsia="仿宋_GB2312" w:cs="仿宋_GB2312"/>
          <w:color w:val="000000" w:themeColor="text1"/>
          <w:sz w:val="32"/>
          <w:szCs w:val="32"/>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14:textFill>
            <w14:solidFill>
              <w14:schemeClr w14:val="tx1"/>
            </w14:solidFill>
          </w14:textFill>
        </w:rPr>
        <w:t>响应文件</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包含报价修订</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和处理有关事宜，其法律后果由我方承担。</w:t>
      </w:r>
    </w:p>
    <w:p w14:paraId="7391B254">
      <w:pPr>
        <w:keepNext w:val="0"/>
        <w:keepLines w:val="0"/>
        <w:pageBreakBefore w:val="0"/>
        <w:tabs>
          <w:tab w:val="left" w:pos="1813"/>
        </w:tabs>
        <w:wordWrap/>
        <w:overflowPunct/>
        <w:topLinePunct w:val="0"/>
        <w:autoSpaceDE w:val="0"/>
        <w:autoSpaceDN w:val="0"/>
        <w:bidi w:val="0"/>
        <w:adjustRightInd w:val="0"/>
        <w:snapToGrid w:val="0"/>
        <w:spacing w:line="560" w:lineRule="atLeast"/>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委托期限：</w:t>
      </w:r>
      <w:r>
        <w:rPr>
          <w:rFonts w:hint="eastAsia" w:ascii="仿宋_GB2312" w:hAnsi="仿宋_GB2312" w:eastAsia="仿宋_GB2312" w:cs="仿宋_GB2312"/>
          <w:color w:val="000000" w:themeColor="text1"/>
          <w:sz w:val="32"/>
          <w:szCs w:val="32"/>
          <w:u w:val="single"/>
          <w:lang w:val="en-US" w:eastAsia="zh-CN"/>
          <w14:textFill>
            <w14:solidFill>
              <w14:schemeClr w14:val="tx1"/>
            </w14:solidFill>
          </w14:textFill>
        </w:rPr>
        <w:t>自</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u w:val="single"/>
          <w:lang w:val="en-US" w:eastAsia="zh-CN"/>
          <w14:textFill>
            <w14:solidFill>
              <w14:schemeClr w14:val="tx1"/>
            </w14:solidFill>
          </w14:textFill>
        </w:rPr>
        <w:t xml:space="preserve">  至</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 。</w:t>
      </w:r>
    </w:p>
    <w:p w14:paraId="72E4D434">
      <w:pPr>
        <w:keepNext w:val="0"/>
        <w:keepLines w:val="0"/>
        <w:pageBreakBefore w:val="0"/>
        <w:tabs>
          <w:tab w:val="left" w:pos="1813"/>
        </w:tabs>
        <w:wordWrap/>
        <w:overflowPunct/>
        <w:topLinePunct w:val="0"/>
        <w:autoSpaceDE w:val="0"/>
        <w:autoSpaceDN w:val="0"/>
        <w:bidi w:val="0"/>
        <w:adjustRightInd w:val="0"/>
        <w:snapToGrid w:val="0"/>
        <w:spacing w:line="560" w:lineRule="atLeast"/>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代理人无转委托权。</w:t>
      </w:r>
    </w:p>
    <w:p w14:paraId="250FE57C">
      <w:pPr>
        <w:keepNext w:val="0"/>
        <w:keepLines w:val="0"/>
        <w:pageBreakBefore w:val="0"/>
        <w:tabs>
          <w:tab w:val="left" w:pos="1813"/>
        </w:tabs>
        <w:wordWrap/>
        <w:overflowPunct/>
        <w:topLinePunct w:val="0"/>
        <w:autoSpaceDE w:val="0"/>
        <w:autoSpaceDN w:val="0"/>
        <w:bidi w:val="0"/>
        <w:adjustRightInd w:val="0"/>
        <w:snapToGrid w:val="0"/>
        <w:spacing w:line="560" w:lineRule="atLeast"/>
        <w:ind w:firstLine="640"/>
        <w:rPr>
          <w:rFonts w:hint="eastAsia" w:ascii="仿宋_GB2312" w:hAnsi="仿宋_GB2312" w:eastAsia="仿宋_GB2312" w:cs="仿宋_GB2312"/>
          <w:color w:val="000000" w:themeColor="text1"/>
          <w:sz w:val="32"/>
          <w:szCs w:val="32"/>
          <w14:textFill>
            <w14:solidFill>
              <w14:schemeClr w14:val="tx1"/>
            </w14:solidFill>
          </w14:textFill>
        </w:rPr>
      </w:pPr>
    </w:p>
    <w:p w14:paraId="68CF989D">
      <w:pPr>
        <w:keepNext w:val="0"/>
        <w:keepLines w:val="0"/>
        <w:pageBreakBefore w:val="0"/>
        <w:tabs>
          <w:tab w:val="left" w:pos="1813"/>
        </w:tabs>
        <w:wordWrap/>
        <w:overflowPunct/>
        <w:topLinePunct w:val="0"/>
        <w:autoSpaceDE w:val="0"/>
        <w:autoSpaceDN w:val="0"/>
        <w:bidi w:val="0"/>
        <w:adjustRightInd w:val="0"/>
        <w:snapToGrid w:val="0"/>
        <w:spacing w:line="560" w:lineRule="atLeast"/>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附：</w:t>
      </w:r>
    </w:p>
    <w:p w14:paraId="30179E18">
      <w:pPr>
        <w:keepNext w:val="0"/>
        <w:keepLines w:val="0"/>
        <w:pageBreakBefore w:val="0"/>
        <w:tabs>
          <w:tab w:val="left" w:pos="1813"/>
        </w:tabs>
        <w:wordWrap/>
        <w:overflowPunct/>
        <w:topLinePunct w:val="0"/>
        <w:autoSpaceDE w:val="0"/>
        <w:autoSpaceDN w:val="0"/>
        <w:bidi w:val="0"/>
        <w:adjustRightInd w:val="0"/>
        <w:snapToGrid w:val="0"/>
        <w:spacing w:line="560" w:lineRule="atLeast"/>
        <w:ind w:firstLine="640"/>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单位负责人</w:t>
      </w:r>
      <w:r>
        <w:rPr>
          <w:rFonts w:hint="eastAsia" w:ascii="仿宋_GB2312" w:hAnsi="仿宋_GB2312" w:eastAsia="仿宋_GB2312" w:cs="仿宋_GB2312"/>
          <w:color w:val="000000" w:themeColor="text1"/>
          <w:sz w:val="32"/>
          <w:szCs w:val="32"/>
          <w14:textFill>
            <w14:solidFill>
              <w14:schemeClr w14:val="tx1"/>
            </w14:solidFill>
          </w14:textFill>
        </w:rPr>
        <w:t>身份证复印件</w:t>
      </w:r>
    </w:p>
    <w:p w14:paraId="0FD1105C">
      <w:pPr>
        <w:keepNext w:val="0"/>
        <w:keepLines w:val="0"/>
        <w:pageBreakBefore w:val="0"/>
        <w:tabs>
          <w:tab w:val="left" w:pos="1813"/>
        </w:tabs>
        <w:wordWrap/>
        <w:overflowPunct/>
        <w:topLinePunct w:val="0"/>
        <w:autoSpaceDE w:val="0"/>
        <w:autoSpaceDN w:val="0"/>
        <w:bidi w:val="0"/>
        <w:adjustRightInd w:val="0"/>
        <w:snapToGrid w:val="0"/>
        <w:spacing w:line="560" w:lineRule="atLeast"/>
        <w:ind w:firstLine="640"/>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（2）委托代理人身份证复印件</w:t>
      </w:r>
    </w:p>
    <w:p w14:paraId="2459D9E1">
      <w:pPr>
        <w:keepNext w:val="0"/>
        <w:keepLines w:val="0"/>
        <w:pageBreakBefore w:val="0"/>
        <w:wordWrap/>
        <w:overflowPunct/>
        <w:topLinePunct w:val="0"/>
        <w:bidi w:val="0"/>
        <w:adjustRightInd w:val="0"/>
        <w:snapToGrid w:val="0"/>
        <w:spacing w:line="560" w:lineRule="atLeast"/>
        <w:ind w:firstLine="640"/>
        <w:rPr>
          <w:rFonts w:hint="eastAsia" w:ascii="仿宋_GB2312" w:hAnsi="仿宋_GB2312" w:eastAsia="仿宋_GB2312" w:cs="仿宋_GB2312"/>
          <w:color w:val="000000" w:themeColor="text1"/>
          <w:sz w:val="32"/>
          <w:szCs w:val="32"/>
          <w14:textFill>
            <w14:solidFill>
              <w14:schemeClr w14:val="tx1"/>
            </w14:solidFill>
          </w14:textFill>
        </w:rPr>
      </w:pPr>
    </w:p>
    <w:p w14:paraId="3F0F014E">
      <w:pPr>
        <w:keepNext w:val="0"/>
        <w:keepLines w:val="0"/>
        <w:pageBreakBefore w:val="0"/>
        <w:wordWrap/>
        <w:overflowPunct/>
        <w:topLinePunct w:val="0"/>
        <w:bidi w:val="0"/>
        <w:adjustRightInd w:val="0"/>
        <w:snapToGrid w:val="0"/>
        <w:spacing w:line="560" w:lineRule="atLeast"/>
        <w:ind w:firstLine="640"/>
        <w:rPr>
          <w:rFonts w:hint="eastAsia" w:ascii="仿宋_GB2312" w:hAnsi="仿宋_GB2312" w:eastAsia="仿宋_GB2312" w:cs="仿宋_GB2312"/>
          <w:color w:val="000000" w:themeColor="text1"/>
          <w:sz w:val="32"/>
          <w:szCs w:val="32"/>
          <w14:textFill>
            <w14:solidFill>
              <w14:schemeClr w14:val="tx1"/>
            </w14:solidFill>
          </w14:textFill>
        </w:rPr>
      </w:pPr>
    </w:p>
    <w:p w14:paraId="620C70B3">
      <w:pPr>
        <w:keepNext w:val="0"/>
        <w:keepLines w:val="0"/>
        <w:pageBreakBefore w:val="0"/>
        <w:wordWrap/>
        <w:overflowPunct/>
        <w:topLinePunct w:val="0"/>
        <w:bidi w:val="0"/>
        <w:adjustRightInd w:val="0"/>
        <w:snapToGrid w:val="0"/>
        <w:spacing w:line="560" w:lineRule="atLeast"/>
        <w:ind w:firstLine="640"/>
        <w:rPr>
          <w:rFonts w:hint="eastAsia" w:ascii="仿宋_GB2312" w:hAnsi="仿宋_GB2312" w:eastAsia="仿宋_GB2312" w:cs="仿宋_GB2312"/>
          <w:color w:val="000000" w:themeColor="text1"/>
          <w:sz w:val="32"/>
          <w:szCs w:val="32"/>
          <w14:textFill>
            <w14:solidFill>
              <w14:schemeClr w14:val="tx1"/>
            </w14:solidFill>
          </w14:textFill>
        </w:rPr>
      </w:pPr>
    </w:p>
    <w:p w14:paraId="27A12561">
      <w:pPr>
        <w:keepNext w:val="0"/>
        <w:keepLines w:val="0"/>
        <w:pageBreakBefore w:val="0"/>
        <w:wordWrap/>
        <w:overflowPunct/>
        <w:topLinePunct w:val="0"/>
        <w:bidi w:val="0"/>
        <w:adjustRightInd w:val="0"/>
        <w:snapToGrid w:val="0"/>
        <w:spacing w:line="560" w:lineRule="atLeast"/>
        <w:ind w:firstLine="640"/>
        <w:rPr>
          <w:rFonts w:hint="eastAsia" w:ascii="仿宋_GB2312" w:hAnsi="仿宋_GB2312" w:eastAsia="仿宋_GB2312" w:cs="仿宋_GB2312"/>
          <w:color w:val="000000" w:themeColor="text1"/>
          <w:sz w:val="32"/>
          <w:szCs w:val="32"/>
          <w14:textFill>
            <w14:solidFill>
              <w14:schemeClr w14:val="tx1"/>
            </w14:solidFill>
          </w14:textFill>
        </w:rPr>
      </w:pPr>
    </w:p>
    <w:p w14:paraId="55AAF052">
      <w:pPr>
        <w:keepNext w:val="0"/>
        <w:keepLines w:val="0"/>
        <w:pageBreakBefore w:val="0"/>
        <w:widowControl w:val="0"/>
        <w:kinsoku/>
        <w:wordWrap/>
        <w:overflowPunct/>
        <w:topLinePunct w:val="0"/>
        <w:autoSpaceDE/>
        <w:autoSpaceDN/>
        <w:bidi w:val="0"/>
        <w:adjustRightInd w:val="0"/>
        <w:snapToGrid w:val="0"/>
        <w:spacing w:line="560" w:lineRule="atLeast"/>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14:paraId="55CE2806">
      <w:pPr>
        <w:keepNext w:val="0"/>
        <w:keepLines w:val="0"/>
        <w:pageBreakBefore w:val="0"/>
        <w:widowControl w:val="0"/>
        <w:kinsoku/>
        <w:wordWrap/>
        <w:overflowPunct/>
        <w:topLinePunct w:val="0"/>
        <w:autoSpaceDE/>
        <w:autoSpaceDN/>
        <w:bidi w:val="0"/>
        <w:adjustRightInd w:val="0"/>
        <w:snapToGrid w:val="0"/>
        <w:spacing w:line="560" w:lineRule="atLeast"/>
        <w:jc w:val="center"/>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参选</w:t>
      </w:r>
      <w:r>
        <w:rPr>
          <w:rFonts w:hint="eastAsia" w:ascii="仿宋_GB2312" w:hAnsi="仿宋_GB2312" w:eastAsia="仿宋_GB2312" w:cs="仿宋_GB2312"/>
          <w:color w:val="000000" w:themeColor="text1"/>
          <w:sz w:val="32"/>
          <w:szCs w:val="32"/>
          <w14:textFill>
            <w14:solidFill>
              <w14:schemeClr w14:val="tx1"/>
            </w14:solidFill>
          </w14:textFill>
        </w:rPr>
        <w:t>人名称：（全称、盖公章）</w:t>
      </w:r>
    </w:p>
    <w:p w14:paraId="541AF886">
      <w:pPr>
        <w:keepNext w:val="0"/>
        <w:keepLines w:val="0"/>
        <w:pageBreakBefore w:val="0"/>
        <w:widowControl w:val="0"/>
        <w:kinsoku/>
        <w:wordWrap/>
        <w:overflowPunct/>
        <w:topLinePunct w:val="0"/>
        <w:autoSpaceDE/>
        <w:autoSpaceDN/>
        <w:bidi w:val="0"/>
        <w:adjustRightInd w:val="0"/>
        <w:snapToGrid w:val="0"/>
        <w:spacing w:line="560" w:lineRule="atLeast"/>
        <w:jc w:val="center"/>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单位负责人</w:t>
      </w:r>
      <w:r>
        <w:rPr>
          <w:rFonts w:hint="eastAsia" w:ascii="仿宋_GB2312" w:hAnsi="仿宋_GB2312" w:eastAsia="仿宋_GB2312" w:cs="仿宋_GB2312"/>
          <w:color w:val="000000" w:themeColor="text1"/>
          <w:sz w:val="32"/>
          <w:szCs w:val="32"/>
          <w14:textFill>
            <w14:solidFill>
              <w14:schemeClr w14:val="tx1"/>
            </w14:solidFill>
          </w14:textFill>
        </w:rPr>
        <w:t>：（签字）</w:t>
      </w:r>
    </w:p>
    <w:p w14:paraId="56075438">
      <w:pPr>
        <w:keepNext w:val="0"/>
        <w:keepLines w:val="0"/>
        <w:pageBreakBefore w:val="0"/>
        <w:widowControl w:val="0"/>
        <w:kinsoku/>
        <w:wordWrap/>
        <w:overflowPunct/>
        <w:topLinePunct w:val="0"/>
        <w:autoSpaceDE/>
        <w:autoSpaceDN/>
        <w:bidi w:val="0"/>
        <w:adjustRightInd w:val="0"/>
        <w:snapToGrid w:val="0"/>
        <w:spacing w:line="560" w:lineRule="atLeast"/>
        <w:jc w:val="center"/>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委托代理人：（签字）</w:t>
      </w:r>
    </w:p>
    <w:p w14:paraId="41BD3224">
      <w:pPr>
        <w:keepNext w:val="0"/>
        <w:keepLines w:val="0"/>
        <w:pageBreakBefore w:val="0"/>
        <w:widowControl/>
        <w:numPr>
          <w:ilvl w:val="0"/>
          <w:numId w:val="0"/>
        </w:numPr>
        <w:kinsoku/>
        <w:wordWrap/>
        <w:overflowPunct/>
        <w:topLinePunct w:val="0"/>
        <w:autoSpaceDE/>
        <w:autoSpaceDN/>
        <w:bidi w:val="0"/>
        <w:adjustRightInd/>
        <w:snapToGrid/>
        <w:spacing w:after="0" w:line="560" w:lineRule="atLeast"/>
        <w:ind w:right="0" w:firstLine="3520" w:firstLineChars="1100"/>
        <w:jc w:val="both"/>
        <w:textAlignment w:val="auto"/>
      </w:pPr>
      <w:r>
        <w:rPr>
          <w:rFonts w:hint="eastAsia" w:ascii="仿宋_GB2312" w:hAnsi="仿宋_GB2312" w:eastAsia="仿宋_GB2312" w:cs="仿宋_GB2312"/>
          <w:bCs/>
          <w:color w:val="000000" w:themeColor="text1"/>
          <w:sz w:val="32"/>
          <w:szCs w:val="32"/>
          <w14:textFill>
            <w14:solidFill>
              <w14:schemeClr w14:val="tx1"/>
            </w14:solidFill>
          </w14:textFill>
        </w:rPr>
        <w:t>日期：</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年</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月</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p>
    <w:sectPr>
      <w:headerReference r:id="rId5" w:type="default"/>
      <w:footerReference r:id="rId6" w:type="default"/>
      <w:pgSz w:w="11906" w:h="16838"/>
      <w:pgMar w:top="1440" w:right="1474" w:bottom="1440" w:left="1701" w:header="720" w:footer="720" w:gutter="0"/>
      <w:pgNumType w:fmt="decimal"/>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3B96CF2-1E6A-47A3-AE1B-19C7A407917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70409020205020404"/>
    <w:charset w:val="00"/>
    <w:family w:val="auto"/>
    <w:pitch w:val="default"/>
    <w:sig w:usb0="00000000" w:usb1="00000000" w:usb2="00000000" w:usb3="00000000" w:csb0="00000001" w:csb1="00000000"/>
  </w:font>
  <w:font w:name="ＭＳ 明朝">
    <w:altName w:val="宋体"/>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embedRegular r:id="rId2" w:fontKey="{F1D809FA-FC95-449D-8F65-D632577A98D2}"/>
  </w:font>
  <w:font w:name="方正仿宋_GB2312">
    <w:panose1 w:val="02000000000000000000"/>
    <w:charset w:val="86"/>
    <w:family w:val="auto"/>
    <w:pitch w:val="default"/>
    <w:sig w:usb0="A00002BF" w:usb1="184F6CFA" w:usb2="00000012"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3" w:fontKey="{806C7727-1F36-4F56-AF70-20D30B69AD67}"/>
  </w:font>
  <w:font w:name="楷体">
    <w:panose1 w:val="02010609060101010101"/>
    <w:charset w:val="86"/>
    <w:family w:val="modern"/>
    <w:pitch w:val="default"/>
    <w:sig w:usb0="800002BF" w:usb1="38CF7CFA" w:usb2="00000016" w:usb3="00000000" w:csb0="00040001" w:csb1="00000000"/>
    <w:embedRegular r:id="rId4" w:fontKey="{C805B170-5E07-4E8F-AC6F-9AF0E2672AF3}"/>
  </w:font>
  <w:font w:name="Segoe UI">
    <w:panose1 w:val="020B0502040204020203"/>
    <w:charset w:val="00"/>
    <w:family w:val="auto"/>
    <w:pitch w:val="default"/>
    <w:sig w:usb0="E4002EFF" w:usb1="C000E47F" w:usb2="00000009" w:usb3="00000000" w:csb0="200001FF" w:csb1="00000000"/>
    <w:embedRegular r:id="rId5" w:fontKey="{D662FCB4-AE70-4291-83CE-881A407CC716}"/>
  </w:font>
  <w:font w:name="ＭＳ 明朝">
    <w:altName w:val="FFont-Family"/>
    <w:panose1 w:val="00000000000000000000"/>
    <w:charset w:val="00"/>
    <w:family w:val="auto"/>
    <w:pitch w:val="default"/>
    <w:sig w:usb0="00000000" w:usb1="00000000" w:usb2="00000000" w:usb3="00000000" w:csb0="00000000" w:csb1="00000000"/>
    <w:embedRegular r:id="rId6" w:fontKey="{10F2A82C-49FE-4B18-8EB0-1F5B5B73CC63}"/>
  </w:font>
  <w:font w:name="FFont-Family">
    <w:panose1 w:val="02000509000000000000"/>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93D4D">
    <w:pPr>
      <w:pStyle w:val="25"/>
      <w:jc w:val="center"/>
    </w:pPr>
    <w:r>
      <w:rPr>
        <w:sz w:val="24"/>
      </w:rP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2556C3">
                          <w:pPr>
                            <w:pStyle w:val="25"/>
                          </w:pPr>
                          <w: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2</w:t>
                          </w:r>
                          <w:r>
                            <w:rPr>
                              <w:sz w:val="28"/>
                              <w:szCs w:val="28"/>
                            </w:rP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32556C3">
                    <w:pPr>
                      <w:pStyle w:val="25"/>
                    </w:pPr>
                    <w: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2</w:t>
                    </w:r>
                    <w:r>
                      <w:rPr>
                        <w:sz w:val="28"/>
                        <w:szCs w:val="28"/>
                      </w:rP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46AFE">
    <w:pPr>
      <w:pStyle w:val="2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1"/>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9"/>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4"/>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trackRevisions w:val="1"/>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0C3B83"/>
    <w:rsid w:val="0015074B"/>
    <w:rsid w:val="0029639D"/>
    <w:rsid w:val="002A3CBF"/>
    <w:rsid w:val="00326F90"/>
    <w:rsid w:val="008D79EF"/>
    <w:rsid w:val="00AA1D8D"/>
    <w:rsid w:val="00B47730"/>
    <w:rsid w:val="00CB0664"/>
    <w:rsid w:val="00D058A3"/>
    <w:rsid w:val="00FC693F"/>
    <w:rsid w:val="01BC355E"/>
    <w:rsid w:val="01D72D73"/>
    <w:rsid w:val="01F733EF"/>
    <w:rsid w:val="023567F6"/>
    <w:rsid w:val="053741C7"/>
    <w:rsid w:val="065169B7"/>
    <w:rsid w:val="0711177B"/>
    <w:rsid w:val="085245D1"/>
    <w:rsid w:val="098E3A7F"/>
    <w:rsid w:val="09C52CB0"/>
    <w:rsid w:val="0A8C3A6D"/>
    <w:rsid w:val="0C751D63"/>
    <w:rsid w:val="0E3E173F"/>
    <w:rsid w:val="0F1E2C54"/>
    <w:rsid w:val="0FCC1D1B"/>
    <w:rsid w:val="105B531A"/>
    <w:rsid w:val="108E0A1E"/>
    <w:rsid w:val="10F36F40"/>
    <w:rsid w:val="124C5BE0"/>
    <w:rsid w:val="16B74615"/>
    <w:rsid w:val="18500C5E"/>
    <w:rsid w:val="19133DD6"/>
    <w:rsid w:val="1A9B2141"/>
    <w:rsid w:val="1B0700AB"/>
    <w:rsid w:val="1D685F15"/>
    <w:rsid w:val="1FB767E5"/>
    <w:rsid w:val="1FB95331"/>
    <w:rsid w:val="1FD565E2"/>
    <w:rsid w:val="1FEA15B7"/>
    <w:rsid w:val="22515693"/>
    <w:rsid w:val="227D0DFC"/>
    <w:rsid w:val="22A07DDF"/>
    <w:rsid w:val="2354329E"/>
    <w:rsid w:val="239D50B7"/>
    <w:rsid w:val="25004B0F"/>
    <w:rsid w:val="25360960"/>
    <w:rsid w:val="25A961B2"/>
    <w:rsid w:val="26D35493"/>
    <w:rsid w:val="26EA6341"/>
    <w:rsid w:val="2773751A"/>
    <w:rsid w:val="29D53FE6"/>
    <w:rsid w:val="2A0C1C5F"/>
    <w:rsid w:val="2A763955"/>
    <w:rsid w:val="2A8679BA"/>
    <w:rsid w:val="2B4747DB"/>
    <w:rsid w:val="2B4768DC"/>
    <w:rsid w:val="2F090411"/>
    <w:rsid w:val="2F281F6E"/>
    <w:rsid w:val="3007405E"/>
    <w:rsid w:val="32047B90"/>
    <w:rsid w:val="324E49D3"/>
    <w:rsid w:val="32650F71"/>
    <w:rsid w:val="33932791"/>
    <w:rsid w:val="34620FB2"/>
    <w:rsid w:val="39280EBE"/>
    <w:rsid w:val="39CC6FEE"/>
    <w:rsid w:val="3AA12D62"/>
    <w:rsid w:val="3B4A0E3B"/>
    <w:rsid w:val="3B73709B"/>
    <w:rsid w:val="3E9B542B"/>
    <w:rsid w:val="3EAA675C"/>
    <w:rsid w:val="3F650540"/>
    <w:rsid w:val="3F7C1BD6"/>
    <w:rsid w:val="40BE466E"/>
    <w:rsid w:val="4101667B"/>
    <w:rsid w:val="41946100"/>
    <w:rsid w:val="42FE5AEA"/>
    <w:rsid w:val="43AC2EA4"/>
    <w:rsid w:val="44472BCC"/>
    <w:rsid w:val="46250547"/>
    <w:rsid w:val="46AC4F69"/>
    <w:rsid w:val="4B413EA1"/>
    <w:rsid w:val="4EA34EA3"/>
    <w:rsid w:val="4EA86DE2"/>
    <w:rsid w:val="50EB4271"/>
    <w:rsid w:val="525F3613"/>
    <w:rsid w:val="53F40556"/>
    <w:rsid w:val="58340B82"/>
    <w:rsid w:val="590C70A3"/>
    <w:rsid w:val="593F3B7A"/>
    <w:rsid w:val="594640F8"/>
    <w:rsid w:val="5A487DC6"/>
    <w:rsid w:val="5A902334"/>
    <w:rsid w:val="5A9C18A7"/>
    <w:rsid w:val="5AB21519"/>
    <w:rsid w:val="5B714C94"/>
    <w:rsid w:val="5C425EF9"/>
    <w:rsid w:val="5C901CC8"/>
    <w:rsid w:val="5E29461D"/>
    <w:rsid w:val="5FBB521F"/>
    <w:rsid w:val="60363DC9"/>
    <w:rsid w:val="613F4FCF"/>
    <w:rsid w:val="62BB6AE0"/>
    <w:rsid w:val="62EC2BEB"/>
    <w:rsid w:val="62EE44E7"/>
    <w:rsid w:val="6541369A"/>
    <w:rsid w:val="65A15CB8"/>
    <w:rsid w:val="68115546"/>
    <w:rsid w:val="6CED4708"/>
    <w:rsid w:val="6EE95D0C"/>
    <w:rsid w:val="6F2C1E74"/>
    <w:rsid w:val="6F61512C"/>
    <w:rsid w:val="6F886A75"/>
    <w:rsid w:val="75342FD8"/>
    <w:rsid w:val="755C79D9"/>
    <w:rsid w:val="76481D09"/>
    <w:rsid w:val="76A27FAB"/>
    <w:rsid w:val="77CE5ADA"/>
    <w:rsid w:val="7981367D"/>
    <w:rsid w:val="7B2976A8"/>
    <w:rsid w:val="7BB21AA7"/>
    <w:rsid w:val="7BE72378"/>
    <w:rsid w:val="7C29417C"/>
    <w:rsid w:val="7C914409"/>
    <w:rsid w:val="7C9D31DD"/>
    <w:rsid w:val="7E4E6A28"/>
    <w:rsid w:val="7F5E77F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doNotIncludeSubdocsInStats/>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0" w:line="360" w:lineRule="auto"/>
    </w:pPr>
    <w:rPr>
      <w:rFonts w:ascii="Times New Roman" w:hAnsi="Times New Roman" w:eastAsia="宋体" w:cstheme="minorBidi"/>
      <w:sz w:val="24"/>
      <w:szCs w:val="22"/>
      <w:lang w:val="en-US" w:eastAsia="en-US" w:bidi="ar-SA"/>
    </w:rPr>
  </w:style>
  <w:style w:type="paragraph" w:styleId="3">
    <w:name w:val="heading 1"/>
    <w:basedOn w:val="1"/>
    <w:next w:val="1"/>
    <w:link w:val="142"/>
    <w:qFormat/>
    <w:uiPriority w:val="9"/>
    <w:pPr>
      <w:keepNext/>
      <w:keepLines/>
      <w:spacing w:before="480"/>
      <w:outlineLvl w:val="0"/>
    </w:pPr>
    <w:rPr>
      <w:rFonts w:asciiTheme="majorHAnsi" w:hAnsiTheme="majorHAnsi" w:eastAsiaTheme="majorEastAsia" w:cstheme="majorBidi"/>
      <w:b/>
      <w:bCs/>
      <w:color w:val="000000"/>
      <w:sz w:val="32"/>
      <w:szCs w:val="28"/>
    </w:rPr>
  </w:style>
  <w:style w:type="paragraph" w:styleId="4">
    <w:name w:val="heading 2"/>
    <w:basedOn w:val="1"/>
    <w:next w:val="1"/>
    <w:link w:val="143"/>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4"/>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4"/>
    <w:semiHidden/>
    <w:unhideWhenUsed/>
    <w:qFormat/>
    <w:uiPriority w:val="9"/>
    <w:pPr>
      <w:keepNext/>
      <w:keepLines/>
      <w:spacing w:before="20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5"/>
    <w:semiHidden/>
    <w:unhideWhenUsed/>
    <w:qFormat/>
    <w:uiPriority w:val="9"/>
    <w:pPr>
      <w:keepNext/>
      <w:keepLines/>
      <w:spacing w:before="20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6"/>
    <w:semiHidden/>
    <w:unhideWhenUsed/>
    <w:qFormat/>
    <w:uiPriority w:val="9"/>
    <w:pPr>
      <w:keepNext/>
      <w:keepLines/>
      <w:spacing w:before="20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7"/>
    <w:semiHidden/>
    <w:unhideWhenUsed/>
    <w:qFormat/>
    <w:uiPriority w:val="9"/>
    <w:pPr>
      <w:keepNext/>
      <w:keepLines/>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8"/>
    <w:semiHidden/>
    <w:unhideWhenUsed/>
    <w:qFormat/>
    <w:uiPriority w:val="9"/>
    <w:pPr>
      <w:keepNext/>
      <w:keepLines/>
      <w:spacing w:before="20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9"/>
    <w:semiHidden/>
    <w:unhideWhenUsed/>
    <w:qFormat/>
    <w:uiPriority w:val="9"/>
    <w:pPr>
      <w:keepNext/>
      <w:keepLines/>
      <w:spacing w:before="20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5">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macro"/>
    <w:link w:val="151"/>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annotation text"/>
    <w:basedOn w:val="1"/>
    <w:semiHidden/>
    <w:unhideWhenUsed/>
    <w:qFormat/>
    <w:uiPriority w:val="99"/>
    <w:pPr>
      <w:jc w:val="left"/>
    </w:pPr>
  </w:style>
  <w:style w:type="paragraph" w:styleId="18">
    <w:name w:val="Body Text 3"/>
    <w:basedOn w:val="1"/>
    <w:link w:val="150"/>
    <w:unhideWhenUsed/>
    <w:qFormat/>
    <w:uiPriority w:val="99"/>
    <w:pPr>
      <w:spacing w:after="120"/>
    </w:pPr>
    <w:rPr>
      <w:sz w:val="16"/>
      <w:szCs w:val="16"/>
    </w:rPr>
  </w:style>
  <w:style w:type="paragraph" w:styleId="19">
    <w:name w:val="List Bullet 3"/>
    <w:basedOn w:val="1"/>
    <w:unhideWhenUsed/>
    <w:qFormat/>
    <w:uiPriority w:val="99"/>
    <w:pPr>
      <w:numPr>
        <w:ilvl w:val="0"/>
        <w:numId w:val="4"/>
      </w:numPr>
      <w:contextualSpacing/>
    </w:pPr>
  </w:style>
  <w:style w:type="paragraph" w:styleId="20">
    <w:name w:val="Body Text"/>
    <w:basedOn w:val="1"/>
    <w:next w:val="1"/>
    <w:link w:val="148"/>
    <w:unhideWhenUsed/>
    <w:qFormat/>
    <w:uiPriority w:val="99"/>
    <w:pPr>
      <w:spacing w:after="120"/>
    </w:pPr>
  </w:style>
  <w:style w:type="paragraph" w:styleId="21">
    <w:name w:val="List Number 3"/>
    <w:basedOn w:val="1"/>
    <w:unhideWhenUsed/>
    <w:qFormat/>
    <w:uiPriority w:val="99"/>
    <w:pPr>
      <w:numPr>
        <w:ilvl w:val="0"/>
        <w:numId w:val="5"/>
      </w:numPr>
      <w:contextualSpacing/>
    </w:pPr>
  </w:style>
  <w:style w:type="paragraph" w:styleId="22">
    <w:name w:val="List 2"/>
    <w:basedOn w:val="1"/>
    <w:unhideWhenUsed/>
    <w:qFormat/>
    <w:uiPriority w:val="99"/>
    <w:pPr>
      <w:ind w:left="720" w:hanging="360"/>
      <w:contextualSpacing/>
    </w:pPr>
  </w:style>
  <w:style w:type="paragraph" w:styleId="23">
    <w:name w:val="List Continue"/>
    <w:basedOn w:val="1"/>
    <w:unhideWhenUsed/>
    <w:qFormat/>
    <w:uiPriority w:val="99"/>
    <w:pPr>
      <w:spacing w:after="120"/>
      <w:ind w:left="360"/>
      <w:contextualSpacing/>
    </w:pPr>
  </w:style>
  <w:style w:type="paragraph" w:styleId="24">
    <w:name w:val="List Bullet 2"/>
    <w:basedOn w:val="1"/>
    <w:unhideWhenUsed/>
    <w:qFormat/>
    <w:uiPriority w:val="99"/>
    <w:pPr>
      <w:numPr>
        <w:ilvl w:val="0"/>
        <w:numId w:val="6"/>
      </w:numPr>
      <w:contextualSpacing/>
    </w:pPr>
  </w:style>
  <w:style w:type="paragraph" w:styleId="25">
    <w:name w:val="footer"/>
    <w:basedOn w:val="1"/>
    <w:link w:val="140"/>
    <w:unhideWhenUsed/>
    <w:qFormat/>
    <w:uiPriority w:val="99"/>
    <w:pPr>
      <w:tabs>
        <w:tab w:val="center" w:pos="4680"/>
        <w:tab w:val="right" w:pos="9360"/>
      </w:tabs>
      <w:spacing w:line="240" w:lineRule="auto"/>
    </w:pPr>
  </w:style>
  <w:style w:type="paragraph" w:styleId="26">
    <w:name w:val="header"/>
    <w:basedOn w:val="1"/>
    <w:link w:val="139"/>
    <w:unhideWhenUsed/>
    <w:qFormat/>
    <w:uiPriority w:val="99"/>
    <w:pPr>
      <w:tabs>
        <w:tab w:val="center" w:pos="4680"/>
        <w:tab w:val="right" w:pos="9360"/>
      </w:tabs>
      <w:spacing w:line="240" w:lineRule="auto"/>
    </w:pPr>
  </w:style>
  <w:style w:type="paragraph" w:styleId="27">
    <w:name w:val="toc 1"/>
    <w:basedOn w:val="1"/>
    <w:next w:val="1"/>
    <w:autoRedefine/>
    <w:unhideWhenUsed/>
    <w:qFormat/>
    <w:uiPriority w:val="39"/>
  </w:style>
  <w:style w:type="paragraph" w:styleId="28">
    <w:name w:val="Subtitle"/>
    <w:basedOn w:val="1"/>
    <w:next w:val="1"/>
    <w:link w:val="146"/>
    <w:qFormat/>
    <w:uiPriority w:val="11"/>
    <w:rPr>
      <w:rFonts w:asciiTheme="majorHAnsi" w:hAnsiTheme="majorHAnsi" w:eastAsiaTheme="majorEastAsia" w:cstheme="majorBidi"/>
      <w:i/>
      <w:iCs/>
      <w:color w:val="4F81BD" w:themeColor="accent1"/>
      <w:spacing w:val="15"/>
      <w:szCs w:val="24"/>
      <w14:textFill>
        <w14:solidFill>
          <w14:schemeClr w14:val="accent1"/>
        </w14:solidFill>
      </w14:textFill>
    </w:rPr>
  </w:style>
  <w:style w:type="paragraph" w:styleId="29">
    <w:name w:val="List"/>
    <w:basedOn w:val="1"/>
    <w:unhideWhenUsed/>
    <w:qFormat/>
    <w:uiPriority w:val="99"/>
    <w:pPr>
      <w:ind w:left="360" w:hanging="360"/>
      <w:contextualSpacing/>
    </w:pPr>
  </w:style>
  <w:style w:type="paragraph" w:styleId="30">
    <w:name w:val="Body Text 2"/>
    <w:basedOn w:val="1"/>
    <w:link w:val="149"/>
    <w:unhideWhenUsed/>
    <w:qFormat/>
    <w:uiPriority w:val="99"/>
    <w:pPr>
      <w:spacing w:after="120" w:line="480" w:lineRule="auto"/>
    </w:pPr>
  </w:style>
  <w:style w:type="paragraph" w:styleId="31">
    <w:name w:val="List Continue 2"/>
    <w:basedOn w:val="1"/>
    <w:unhideWhenUsed/>
    <w:qFormat/>
    <w:uiPriority w:val="99"/>
    <w:pPr>
      <w:spacing w:after="120"/>
      <w:ind w:left="720"/>
      <w:contextualSpacing/>
    </w:pPr>
  </w:style>
  <w:style w:type="paragraph" w:styleId="32">
    <w:name w:val="Normal (Web)"/>
    <w:basedOn w:val="1"/>
    <w:semiHidden/>
    <w:unhideWhenUsed/>
    <w:qFormat/>
    <w:uiPriority w:val="99"/>
    <w:rPr>
      <w:sz w:val="24"/>
    </w:rPr>
  </w:style>
  <w:style w:type="paragraph" w:styleId="33">
    <w:name w:val="List Continue 3"/>
    <w:basedOn w:val="1"/>
    <w:unhideWhenUsed/>
    <w:qFormat/>
    <w:uiPriority w:val="99"/>
    <w:pPr>
      <w:spacing w:after="120"/>
      <w:ind w:left="1080"/>
      <w:contextualSpacing/>
    </w:pPr>
  </w:style>
  <w:style w:type="paragraph" w:styleId="34">
    <w:name w:val="Title"/>
    <w:basedOn w:val="1"/>
    <w:next w:val="1"/>
    <w:link w:val="145"/>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6">
    <w:name w:val="Table Grid"/>
    <w:basedOn w:val="35"/>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7">
    <w:name w:val="Light Shading"/>
    <w:basedOn w:val="35"/>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8">
    <w:name w:val="Light Shading Accent 1"/>
    <w:basedOn w:val="35"/>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9">
    <w:name w:val="Light Shading Accent 2"/>
    <w:basedOn w:val="35"/>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40">
    <w:name w:val="Light Shading Accent 3"/>
    <w:basedOn w:val="35"/>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1">
    <w:name w:val="Light Shading Accent 4"/>
    <w:basedOn w:val="35"/>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2">
    <w:name w:val="Light Shading Accent 5"/>
    <w:basedOn w:val="35"/>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3">
    <w:name w:val="Light Shading Accent 6"/>
    <w:basedOn w:val="35"/>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4">
    <w:name w:val="Light List"/>
    <w:basedOn w:val="35"/>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5">
    <w:name w:val="Light List Accent 1"/>
    <w:basedOn w:val="35"/>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6">
    <w:name w:val="Light List Accent 2"/>
    <w:basedOn w:val="35"/>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7">
    <w:name w:val="Light List Accent 3"/>
    <w:basedOn w:val="35"/>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8">
    <w:name w:val="Light List Accent 4"/>
    <w:basedOn w:val="35"/>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9">
    <w:name w:val="Light List Accent 5"/>
    <w:basedOn w:val="35"/>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0">
    <w:name w:val="Light List Accent 6"/>
    <w:basedOn w:val="35"/>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1">
    <w:name w:val="Light Grid"/>
    <w:basedOn w:val="35"/>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2">
    <w:name w:val="Light Grid Accent 1"/>
    <w:basedOn w:val="35"/>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3">
    <w:name w:val="Light Grid Accent 2"/>
    <w:basedOn w:val="35"/>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4">
    <w:name w:val="Light Grid Accent 3"/>
    <w:basedOn w:val="35"/>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5">
    <w:name w:val="Light Grid Accent 4"/>
    <w:basedOn w:val="35"/>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6">
    <w:name w:val="Light Grid Accent 5"/>
    <w:basedOn w:val="35"/>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7">
    <w:name w:val="Light Grid Accent 6"/>
    <w:basedOn w:val="35"/>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8">
    <w:name w:val="Medium Shading 1"/>
    <w:basedOn w:val="35"/>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9">
    <w:name w:val="Medium Shading 1 Accent 1"/>
    <w:basedOn w:val="35"/>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60">
    <w:name w:val="Medium Shading 1 Accent 2"/>
    <w:basedOn w:val="35"/>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61">
    <w:name w:val="Medium Shading 1 Accent 3"/>
    <w:basedOn w:val="35"/>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2">
    <w:name w:val="Medium Shading 1 Accent 4"/>
    <w:basedOn w:val="35"/>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3">
    <w:name w:val="Medium Shading 1 Accent 5"/>
    <w:basedOn w:val="35"/>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4">
    <w:name w:val="Medium Shading 1 Accent 6"/>
    <w:basedOn w:val="35"/>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5">
    <w:name w:val="Medium Shading 2"/>
    <w:basedOn w:val="35"/>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1"/>
    <w:basedOn w:val="35"/>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2"/>
    <w:basedOn w:val="35"/>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3"/>
    <w:basedOn w:val="35"/>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4"/>
    <w:basedOn w:val="35"/>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Shading 2 Accent 5"/>
    <w:basedOn w:val="35"/>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1">
    <w:name w:val="Medium Shading 2 Accent 6"/>
    <w:basedOn w:val="35"/>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2">
    <w:name w:val="Medium List 1"/>
    <w:basedOn w:val="35"/>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3">
    <w:name w:val="Medium List 1 Accent 1"/>
    <w:basedOn w:val="35"/>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4">
    <w:name w:val="Medium List 1 Accent 2"/>
    <w:basedOn w:val="35"/>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5">
    <w:name w:val="Medium List 1 Accent 3"/>
    <w:basedOn w:val="35"/>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6">
    <w:name w:val="Medium List 1 Accent 4"/>
    <w:basedOn w:val="35"/>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7">
    <w:name w:val="Medium List 1 Accent 5"/>
    <w:basedOn w:val="35"/>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8">
    <w:name w:val="Medium List 1 Accent 6"/>
    <w:basedOn w:val="35"/>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9">
    <w:name w:val="Medium List 2"/>
    <w:basedOn w:val="35"/>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1"/>
    <w:basedOn w:val="35"/>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2"/>
    <w:basedOn w:val="35"/>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3"/>
    <w:basedOn w:val="35"/>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4"/>
    <w:basedOn w:val="35"/>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List 2 Accent 5"/>
    <w:basedOn w:val="35"/>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5">
    <w:name w:val="Medium List 2 Accent 6"/>
    <w:basedOn w:val="35"/>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Grid 1"/>
    <w:basedOn w:val="35"/>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7">
    <w:name w:val="Medium Grid 1 Accent 1"/>
    <w:basedOn w:val="35"/>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8">
    <w:name w:val="Medium Grid 1 Accent 2"/>
    <w:basedOn w:val="35"/>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9">
    <w:name w:val="Medium Grid 1 Accent 3"/>
    <w:basedOn w:val="35"/>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90">
    <w:name w:val="Medium Grid 1 Accent 4"/>
    <w:basedOn w:val="35"/>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91">
    <w:name w:val="Medium Grid 1 Accent 5"/>
    <w:basedOn w:val="35"/>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2">
    <w:name w:val="Medium Grid 1 Accent 6"/>
    <w:basedOn w:val="35"/>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3">
    <w:name w:val="Medium Grid 2"/>
    <w:basedOn w:val="35"/>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4">
    <w:name w:val="Medium Grid 2 Accent 1"/>
    <w:basedOn w:val="35"/>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5">
    <w:name w:val="Medium Grid 2 Accent 2"/>
    <w:basedOn w:val="35"/>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6">
    <w:name w:val="Medium Grid 2 Accent 3"/>
    <w:basedOn w:val="35"/>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7">
    <w:name w:val="Medium Grid 2 Accent 4"/>
    <w:basedOn w:val="35"/>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8">
    <w:name w:val="Medium Grid 2 Accent 5"/>
    <w:basedOn w:val="35"/>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9">
    <w:name w:val="Medium Grid 2 Accent 6"/>
    <w:basedOn w:val="35"/>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100">
    <w:name w:val="Medium Grid 3"/>
    <w:basedOn w:val="35"/>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1">
    <w:name w:val="Medium Grid 3 Accent 1"/>
    <w:basedOn w:val="35"/>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2">
    <w:name w:val="Medium Grid 3 Accent 2"/>
    <w:basedOn w:val="35"/>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3">
    <w:name w:val="Medium Grid 3 Accent 3"/>
    <w:basedOn w:val="35"/>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4">
    <w:name w:val="Medium Grid 3 Accent 4"/>
    <w:basedOn w:val="35"/>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5">
    <w:name w:val="Medium Grid 3 Accent 5"/>
    <w:basedOn w:val="35"/>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6">
    <w:name w:val="Medium Grid 3 Accent 6"/>
    <w:basedOn w:val="35"/>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7">
    <w:name w:val="Dark List"/>
    <w:basedOn w:val="35"/>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8">
    <w:name w:val="Dark List Accent 1"/>
    <w:basedOn w:val="35"/>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9">
    <w:name w:val="Dark List Accent 2"/>
    <w:basedOn w:val="35"/>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10">
    <w:name w:val="Dark List Accent 3"/>
    <w:basedOn w:val="35"/>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1">
    <w:name w:val="Dark List Accent 4"/>
    <w:basedOn w:val="35"/>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2">
    <w:name w:val="Dark List Accent 5"/>
    <w:basedOn w:val="35"/>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3">
    <w:name w:val="Dark List Accent 6"/>
    <w:basedOn w:val="35"/>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4">
    <w:name w:val="Colorful Shading"/>
    <w:basedOn w:val="35"/>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5">
    <w:name w:val="Colorful Shading Accent 1"/>
    <w:basedOn w:val="35"/>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2"/>
    <w:basedOn w:val="35"/>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3"/>
    <w:basedOn w:val="35"/>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8">
    <w:name w:val="Colorful Shading Accent 4"/>
    <w:basedOn w:val="35"/>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Shading Accent 5"/>
    <w:basedOn w:val="35"/>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0">
    <w:name w:val="Colorful Shading Accent 6"/>
    <w:basedOn w:val="35"/>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1">
    <w:name w:val="Colorful List"/>
    <w:basedOn w:val="35"/>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2">
    <w:name w:val="Colorful List Accent 1"/>
    <w:basedOn w:val="35"/>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3">
    <w:name w:val="Colorful List Accent 2"/>
    <w:basedOn w:val="35"/>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4">
    <w:name w:val="Colorful List Accent 3"/>
    <w:basedOn w:val="35"/>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5">
    <w:name w:val="Colorful List Accent 4"/>
    <w:basedOn w:val="35"/>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6">
    <w:name w:val="Colorful List Accent 5"/>
    <w:basedOn w:val="35"/>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7">
    <w:name w:val="Colorful List Accent 6"/>
    <w:basedOn w:val="35"/>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8">
    <w:name w:val="Colorful Grid"/>
    <w:basedOn w:val="35"/>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9">
    <w:name w:val="Colorful Grid Accent 1"/>
    <w:basedOn w:val="35"/>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30">
    <w:name w:val="Colorful Grid Accent 2"/>
    <w:basedOn w:val="35"/>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Colorful Grid Accent 3"/>
    <w:basedOn w:val="35"/>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2">
    <w:name w:val="Colorful Grid Accent 4"/>
    <w:basedOn w:val="35"/>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3">
    <w:name w:val="Colorful Grid Accent 5"/>
    <w:basedOn w:val="35"/>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4">
    <w:name w:val="Colorful Grid Accent 6"/>
    <w:basedOn w:val="35"/>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6">
    <w:name w:val="Strong"/>
    <w:basedOn w:val="135"/>
    <w:qFormat/>
    <w:uiPriority w:val="22"/>
    <w:rPr>
      <w:b/>
      <w:bCs/>
    </w:rPr>
  </w:style>
  <w:style w:type="character" w:styleId="137">
    <w:name w:val="Emphasis"/>
    <w:basedOn w:val="135"/>
    <w:qFormat/>
    <w:uiPriority w:val="20"/>
    <w:rPr>
      <w:i/>
      <w:iCs/>
    </w:rPr>
  </w:style>
  <w:style w:type="character" w:styleId="138">
    <w:name w:val="Hyperlink"/>
    <w:basedOn w:val="135"/>
    <w:unhideWhenUsed/>
    <w:qFormat/>
    <w:uiPriority w:val="99"/>
    <w:rPr>
      <w:color w:val="0000FF" w:themeColor="hyperlink"/>
      <w:u w:val="single"/>
      <w14:textFill>
        <w14:solidFill>
          <w14:schemeClr w14:val="hlink"/>
        </w14:solidFill>
      </w14:textFill>
    </w:rPr>
  </w:style>
  <w:style w:type="character" w:customStyle="1" w:styleId="139">
    <w:name w:val="页眉 字符"/>
    <w:basedOn w:val="135"/>
    <w:link w:val="26"/>
    <w:qFormat/>
    <w:uiPriority w:val="99"/>
  </w:style>
  <w:style w:type="character" w:customStyle="1" w:styleId="140">
    <w:name w:val="页脚 字符"/>
    <w:basedOn w:val="135"/>
    <w:link w:val="25"/>
    <w:qFormat/>
    <w:uiPriority w:val="99"/>
  </w:style>
  <w:style w:type="paragraph" w:styleId="141">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42">
    <w:name w:val="标题 1 字符"/>
    <w:basedOn w:val="135"/>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43">
    <w:name w:val="标题 2 字符"/>
    <w:basedOn w:val="135"/>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4">
    <w:name w:val="标题 3 字符"/>
    <w:basedOn w:val="135"/>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5">
    <w:name w:val="标题 字符"/>
    <w:basedOn w:val="135"/>
    <w:link w:val="34"/>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6">
    <w:name w:val="副标题 字符"/>
    <w:basedOn w:val="135"/>
    <w:link w:val="28"/>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7">
    <w:name w:val="List Paragraph"/>
    <w:basedOn w:val="1"/>
    <w:qFormat/>
    <w:uiPriority w:val="34"/>
    <w:pPr>
      <w:ind w:left="720"/>
      <w:contextualSpacing/>
    </w:pPr>
  </w:style>
  <w:style w:type="character" w:customStyle="1" w:styleId="148">
    <w:name w:val="正文文本 字符"/>
    <w:basedOn w:val="135"/>
    <w:link w:val="20"/>
    <w:qFormat/>
    <w:uiPriority w:val="99"/>
  </w:style>
  <w:style w:type="character" w:customStyle="1" w:styleId="149">
    <w:name w:val="正文文本 2 字符"/>
    <w:basedOn w:val="135"/>
    <w:link w:val="30"/>
    <w:qFormat/>
    <w:uiPriority w:val="99"/>
  </w:style>
  <w:style w:type="character" w:customStyle="1" w:styleId="150">
    <w:name w:val="正文文本 3 字符"/>
    <w:basedOn w:val="135"/>
    <w:link w:val="18"/>
    <w:qFormat/>
    <w:uiPriority w:val="99"/>
    <w:rPr>
      <w:sz w:val="16"/>
      <w:szCs w:val="16"/>
    </w:rPr>
  </w:style>
  <w:style w:type="character" w:customStyle="1" w:styleId="151">
    <w:name w:val="宏文本 字符"/>
    <w:basedOn w:val="135"/>
    <w:link w:val="2"/>
    <w:qFormat/>
    <w:uiPriority w:val="99"/>
    <w:rPr>
      <w:rFonts w:ascii="Courier" w:hAnsi="Courier"/>
      <w:sz w:val="20"/>
      <w:szCs w:val="20"/>
    </w:rPr>
  </w:style>
  <w:style w:type="paragraph" w:styleId="152">
    <w:name w:val="Quote"/>
    <w:basedOn w:val="1"/>
    <w:next w:val="1"/>
    <w:link w:val="153"/>
    <w:qFormat/>
    <w:uiPriority w:val="29"/>
    <w:rPr>
      <w:i/>
      <w:iCs/>
      <w:color w:val="000000" w:themeColor="text1"/>
      <w14:textFill>
        <w14:solidFill>
          <w14:schemeClr w14:val="tx1"/>
        </w14:solidFill>
      </w14:textFill>
    </w:rPr>
  </w:style>
  <w:style w:type="character" w:customStyle="1" w:styleId="153">
    <w:name w:val="引用 字符"/>
    <w:basedOn w:val="135"/>
    <w:link w:val="152"/>
    <w:qFormat/>
    <w:uiPriority w:val="29"/>
    <w:rPr>
      <w:i/>
      <w:iCs/>
      <w:color w:val="000000" w:themeColor="text1"/>
      <w14:textFill>
        <w14:solidFill>
          <w14:schemeClr w14:val="tx1"/>
        </w14:solidFill>
      </w14:textFill>
    </w:rPr>
  </w:style>
  <w:style w:type="character" w:customStyle="1" w:styleId="154">
    <w:name w:val="标题 4 字符"/>
    <w:basedOn w:val="135"/>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5">
    <w:name w:val="标题 5 字符"/>
    <w:basedOn w:val="135"/>
    <w:link w:val="7"/>
    <w:semiHidden/>
    <w:qFormat/>
    <w:uiPriority w:val="9"/>
    <w:rPr>
      <w:rFonts w:asciiTheme="majorHAnsi" w:hAnsiTheme="majorHAnsi" w:eastAsiaTheme="majorEastAsia" w:cstheme="majorBidi"/>
      <w:color w:val="254061" w:themeColor="accent1" w:themeShade="80"/>
    </w:rPr>
  </w:style>
  <w:style w:type="character" w:customStyle="1" w:styleId="156">
    <w:name w:val="标题 6 字符"/>
    <w:basedOn w:val="135"/>
    <w:link w:val="8"/>
    <w:semiHidden/>
    <w:qFormat/>
    <w:uiPriority w:val="9"/>
    <w:rPr>
      <w:rFonts w:asciiTheme="majorHAnsi" w:hAnsiTheme="majorHAnsi" w:eastAsiaTheme="majorEastAsia" w:cstheme="majorBidi"/>
      <w:i/>
      <w:iCs/>
      <w:color w:val="254061" w:themeColor="accent1" w:themeShade="80"/>
    </w:rPr>
  </w:style>
  <w:style w:type="character" w:customStyle="1" w:styleId="157">
    <w:name w:val="标题 7 字符"/>
    <w:basedOn w:val="135"/>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8">
    <w:name w:val="标题 8 字符"/>
    <w:basedOn w:val="135"/>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9">
    <w:name w:val="标题 9 字符"/>
    <w:basedOn w:val="135"/>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60">
    <w:name w:val="Intense Quote"/>
    <w:basedOn w:val="1"/>
    <w:next w:val="1"/>
    <w:link w:val="161"/>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61">
    <w:name w:val="明显引用 字符"/>
    <w:basedOn w:val="135"/>
    <w:link w:val="160"/>
    <w:qFormat/>
    <w:uiPriority w:val="30"/>
    <w:rPr>
      <w:b/>
      <w:bCs/>
      <w:i/>
      <w:iCs/>
      <w:color w:val="4F81BD" w:themeColor="accent1"/>
      <w14:textFill>
        <w14:solidFill>
          <w14:schemeClr w14:val="accent1"/>
        </w14:solidFill>
      </w14:textFill>
    </w:rPr>
  </w:style>
  <w:style w:type="character" w:customStyle="1" w:styleId="162">
    <w:name w:val="Subtle Emphasis"/>
    <w:basedOn w:val="135"/>
    <w:qFormat/>
    <w:uiPriority w:val="19"/>
    <w:rPr>
      <w:i/>
      <w:iCs/>
      <w:color w:val="808080" w:themeColor="text1" w:themeTint="80"/>
      <w14:textFill>
        <w14:solidFill>
          <w14:schemeClr w14:val="tx1">
            <w14:lumMod w14:val="50000"/>
            <w14:lumOff w14:val="50000"/>
          </w14:schemeClr>
        </w14:solidFill>
      </w14:textFill>
    </w:rPr>
  </w:style>
  <w:style w:type="character" w:customStyle="1" w:styleId="163">
    <w:name w:val="Intense Emphasis"/>
    <w:basedOn w:val="135"/>
    <w:qFormat/>
    <w:uiPriority w:val="21"/>
    <w:rPr>
      <w:b/>
      <w:bCs/>
      <w:i/>
      <w:iCs/>
      <w:color w:val="4F81BD" w:themeColor="accent1"/>
      <w14:textFill>
        <w14:solidFill>
          <w14:schemeClr w14:val="accent1"/>
        </w14:solidFill>
      </w14:textFill>
    </w:rPr>
  </w:style>
  <w:style w:type="character" w:customStyle="1" w:styleId="164">
    <w:name w:val="Subtle Reference"/>
    <w:basedOn w:val="135"/>
    <w:qFormat/>
    <w:uiPriority w:val="31"/>
    <w:rPr>
      <w:smallCaps/>
      <w:color w:val="C0504D" w:themeColor="accent2"/>
      <w:u w:val="single"/>
      <w14:textFill>
        <w14:solidFill>
          <w14:schemeClr w14:val="accent2"/>
        </w14:solidFill>
      </w14:textFill>
    </w:rPr>
  </w:style>
  <w:style w:type="character" w:customStyle="1" w:styleId="165">
    <w:name w:val="Intense Reference"/>
    <w:basedOn w:val="135"/>
    <w:qFormat/>
    <w:uiPriority w:val="32"/>
    <w:rPr>
      <w:b/>
      <w:bCs/>
      <w:smallCaps/>
      <w:color w:val="C0504D" w:themeColor="accent2"/>
      <w:spacing w:val="5"/>
      <w:u w:val="single"/>
      <w14:textFill>
        <w14:solidFill>
          <w14:schemeClr w14:val="accent2"/>
        </w14:solidFill>
      </w14:textFill>
    </w:rPr>
  </w:style>
  <w:style w:type="character" w:customStyle="1" w:styleId="166">
    <w:name w:val="Book Title"/>
    <w:basedOn w:val="135"/>
    <w:qFormat/>
    <w:uiPriority w:val="33"/>
    <w:rPr>
      <w:b/>
      <w:bCs/>
      <w:smallCaps/>
      <w:spacing w:val="5"/>
    </w:rPr>
  </w:style>
  <w:style w:type="paragraph" w:customStyle="1" w:styleId="167">
    <w:name w:val="TOC Heading"/>
    <w:basedOn w:val="3"/>
    <w:next w:val="1"/>
    <w:semiHidden/>
    <w:unhideWhenUsed/>
    <w:qFormat/>
    <w:uiPriority w:val="39"/>
    <w:pPr>
      <w:outlineLvl w:val="9"/>
    </w:pPr>
  </w:style>
  <w:style w:type="paragraph" w:customStyle="1" w:styleId="168">
    <w:name w:val="正文-Y"/>
    <w:basedOn w:val="1"/>
    <w:qFormat/>
    <w:uiPriority w:val="0"/>
    <w:pPr>
      <w:ind w:firstLine="560" w:firstLineChars="200"/>
    </w:pPr>
    <w:rPr>
      <w:rFonts w:ascii="Times New Roman" w:hAnsi="Times New Roman" w:eastAsia="仿宋" w:cs="方正仿宋_GB2312"/>
      <w:kern w:val="32"/>
      <w:sz w:val="28"/>
      <w:szCs w:val="32"/>
    </w:rPr>
  </w:style>
  <w:style w:type="paragraph" w:customStyle="1" w:styleId="169">
    <w:name w:val="正文首行缩进两字符"/>
    <w:basedOn w:val="1"/>
    <w:qFormat/>
    <w:uiPriority w:val="0"/>
    <w:pPr>
      <w:spacing w:line="360" w:lineRule="auto"/>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3401</Words>
  <Characters>3717</Characters>
  <Lines>113</Lines>
  <Paragraphs>31</Paragraphs>
  <TotalTime>19</TotalTime>
  <ScaleCrop>false</ScaleCrop>
  <LinksUpToDate>false</LinksUpToDate>
  <CharactersWithSpaces>3960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wen</cp:lastModifiedBy>
  <dcterms:modified xsi:type="dcterms:W3CDTF">2026-10-30T00:48:41Z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eyJoZGlkIjoiMWMxYTBmM2ExNDA5MTI5NmEwNjA4YTk5MmRmY2Y2MzgiLCJ1c2VySWQiOiI1ODMyNDA5NTcifQ==</vt:lpwstr>
  </property>
  <property fmtid="{D5CDD505-2E9C-101B-9397-08002B2CF9AE}" pid="3" name="KSOProductBuildVer">
    <vt:lpwstr>2052-12.1.0.28505</vt:lpwstr>
  </property>
  <property fmtid="{D5CDD505-2E9C-101B-9397-08002B2CF9AE}" pid="4" name="ICV">
    <vt:lpwstr>D7A02E401A11427683B67AF5CD00A57E_12</vt:lpwstr>
  </property>
</Properties>
</file>