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8BE3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:highlight w:val="none"/>
          <w:lang w:val="en-US" w:eastAsia="zh-CN"/>
          <w14:textFill>
            <w14:solidFill>
              <w14:schemeClr w14:val="tx1"/>
            </w14:solidFill>
          </w14:textFill>
        </w:rPr>
        <w:t>四川九洲投资控股集团有限公司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:highlight w:val="none"/>
          <w14:textFill>
            <w14:solidFill>
              <w14:schemeClr w14:val="tx1"/>
            </w14:solidFill>
          </w14:textFill>
        </w:rPr>
        <w:t>以持有的成都九洲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:highlight w:val="none"/>
          <w:lang w:val="en-US" w:eastAsia="zh-CN"/>
          <w14:textFill>
            <w14:solidFill>
              <w14:schemeClr w14:val="tx1"/>
            </w14:solidFill>
          </w14:textFill>
        </w:rPr>
        <w:t>电子信息系统股份有限公司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:highlight w:val="none"/>
          <w14:textFill>
            <w14:solidFill>
              <w14:schemeClr w14:val="tx1"/>
            </w14:solidFill>
          </w14:textFill>
        </w:rPr>
        <w:t>100%股权向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:highlight w:val="none"/>
          <w:lang w:val="en-US" w:eastAsia="zh-CN"/>
          <w14:textFill>
            <w14:solidFill>
              <w14:schemeClr w14:val="tx1"/>
            </w14:solidFill>
          </w14:textFill>
        </w:rPr>
        <w:t>四川九洲软件有限公司</w:t>
      </w:r>
    </w:p>
    <w:p w14:paraId="1F88E8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:highlight w:val="none"/>
          <w14:textFill>
            <w14:solidFill>
              <w14:schemeClr w14:val="tx1"/>
            </w14:solidFill>
          </w14:textFill>
        </w:rPr>
        <w:t>以非公开协议方式增资</w:t>
      </w:r>
    </w:p>
    <w:p w14:paraId="3D2EC5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:highlight w:val="none"/>
          <w14:textFill>
            <w14:solidFill>
              <w14:schemeClr w14:val="tx1"/>
            </w14:solidFill>
          </w14:textFill>
        </w:rPr>
        <w:t>成交公告</w:t>
      </w:r>
    </w:p>
    <w:p w14:paraId="295DCC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/>
          <w:b/>
          <w:bCs/>
          <w:sz w:val="36"/>
          <w:szCs w:val="36"/>
        </w:rPr>
      </w:pPr>
    </w:p>
    <w:p w14:paraId="58090A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“四川九洲投资控股集团有限公司</w:t>
      </w:r>
      <w:bookmarkStart w:id="0" w:name="_GoBack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以</w:t>
      </w:r>
      <w:bookmarkEnd w:id="0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持有的成都九洲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电子信息系统股份有限公司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100%股权向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四川九洲软件有限公司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以非公开协议方式增资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”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项目已通过非公开协议方式成交，现将成交事项公告如下：</w:t>
      </w:r>
    </w:p>
    <w:p w14:paraId="320D63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增资企业：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四川九洲软件有限公司；</w:t>
      </w:r>
    </w:p>
    <w:p w14:paraId="473F28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投资方：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四川九洲投资控股集团有限公司；</w:t>
      </w:r>
    </w:p>
    <w:p w14:paraId="0663DE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投资金额：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61840万元；</w:t>
      </w:r>
    </w:p>
    <w:p w14:paraId="6D55A9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本次增资对应的持股比例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：11.7464%。</w:t>
      </w:r>
    </w:p>
    <w:p w14:paraId="5CDCE4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0236F3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特此公告。</w:t>
      </w:r>
    </w:p>
    <w:p w14:paraId="258045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696CFF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四川九洲投资控股集团有限公司</w:t>
      </w:r>
    </w:p>
    <w:p w14:paraId="342B39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2025年3月21日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69335AF"/>
    <w:rsid w:val="7234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193</Words>
  <Characters>214</Characters>
  <Lines>0</Lines>
  <Paragraphs>0</Paragraphs>
  <TotalTime>10</TotalTime>
  <ScaleCrop>false</ScaleCrop>
  <LinksUpToDate>false</LinksUpToDate>
  <CharactersWithSpaces>214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2025-03-21T06:47:00Z</dcterms:created>
  <dc:creator>Jeff</dc:creator>
  <cp:lastModifiedBy>李曼菱</cp:lastModifiedBy>
  <dcterms:modified xsi:type="dcterms:W3CDTF">2025-03-21T07:19:47Z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eyJoZGlkIjoiN2YzNjBkOTgyNWQ1YTMxYzM3MzMwNWFiODNmOWIzYWMiLCJ1c2VySWQiOiIyMjcxMDU1OTIifQ==</vt:lpwstr>
  </property>
  <property fmtid="{D5CDD505-2E9C-101B-9397-08002B2CF9AE}" pid="4" name="ICV">
    <vt:lpwstr>99241A36DB1444A79C93B0876FB67162_12</vt:lpwstr>
  </property>
</Properties>
</file>