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8D2D5">
      <w:pPr>
        <w:pStyle w:val="2"/>
        <w:spacing w:line="560" w:lineRule="exact"/>
        <w:ind w:firstLine="883" w:firstLineChars="200"/>
        <w:rPr>
          <w:rFonts w:ascii="方正小标宋简体" w:hAnsi="方正小标宋简体" w:eastAsia="方正小标宋简体" w:cs="方正小标宋简体"/>
          <w:b/>
          <w:bCs/>
          <w:color w:val="000000"/>
          <w:sz w:val="44"/>
          <w:szCs w:val="44"/>
        </w:rPr>
      </w:pPr>
      <w:bookmarkStart w:id="0" w:name="OLE_LINK3"/>
      <w:r>
        <w:rPr>
          <w:rFonts w:hint="eastAsia" w:ascii="方正小标宋简体" w:hAnsi="方正小标宋简体" w:eastAsia="方正小标宋简体" w:cs="方正小标宋简体"/>
          <w:b/>
          <w:bCs/>
          <w:color w:val="000000"/>
          <w:sz w:val="44"/>
          <w:szCs w:val="44"/>
        </w:rPr>
        <w:t>四川九洲电器股份有限公司市值管理</w:t>
      </w:r>
    </w:p>
    <w:p w14:paraId="7838D2D6">
      <w:pPr>
        <w:pStyle w:val="2"/>
        <w:spacing w:line="560" w:lineRule="exact"/>
        <w:ind w:firstLine="1767" w:firstLineChars="400"/>
        <w:rPr>
          <w:color w:val="000000"/>
          <w:sz w:val="44"/>
          <w:szCs w:val="44"/>
        </w:rPr>
      </w:pPr>
      <w:r>
        <w:rPr>
          <w:rFonts w:hint="eastAsia" w:ascii="方正小标宋简体" w:hAnsi="方正小标宋简体" w:eastAsia="方正小标宋简体" w:cs="方正小标宋简体"/>
          <w:b/>
          <w:bCs/>
          <w:color w:val="000000"/>
          <w:sz w:val="44"/>
          <w:szCs w:val="44"/>
        </w:rPr>
        <w:t>服务机构选聘项目</w:t>
      </w:r>
      <w:r>
        <w:rPr>
          <w:rFonts w:hint="eastAsia" w:ascii="方正小标宋简体" w:hAnsi="方正小标宋简体" w:eastAsia="方正小标宋简体" w:cs="方正小标宋简体"/>
          <w:b/>
          <w:sz w:val="44"/>
          <w:szCs w:val="44"/>
        </w:rPr>
        <w:t>谈判公告</w:t>
      </w:r>
    </w:p>
    <w:p w14:paraId="7838D2D7">
      <w:pPr>
        <w:spacing w:line="720" w:lineRule="exact"/>
        <w:jc w:val="center"/>
        <w:outlineLvl w:val="0"/>
        <w:rPr>
          <w:rFonts w:ascii="方正小标宋简体" w:hAnsi="方正小标宋简体" w:eastAsia="方正小标宋简体" w:cs="方正小标宋简体"/>
          <w:sz w:val="44"/>
          <w:szCs w:val="44"/>
          <w:lang w:eastAsia="zh"/>
        </w:rPr>
      </w:pPr>
    </w:p>
    <w:bookmarkEnd w:id="0"/>
    <w:p w14:paraId="7838D2D8">
      <w:pPr>
        <w:pStyle w:val="36"/>
        <w:spacing w:line="560" w:lineRule="exact"/>
        <w:ind w:firstLine="640"/>
        <w:rPr>
          <w:rFonts w:ascii="仿宋_GB2312" w:hAnsi="仿宋_GB2312" w:eastAsia="仿宋_GB2312" w:cs="仿宋_GB2312"/>
          <w:color w:val="000000"/>
          <w:sz w:val="32"/>
        </w:rPr>
      </w:pPr>
      <w:r>
        <w:rPr>
          <w:rFonts w:hint="eastAsia" w:ascii="仿宋_GB2312" w:hAnsi="仿宋_GB2312" w:eastAsia="仿宋_GB2312" w:cs="仿宋_GB2312"/>
          <w:color w:val="000000"/>
          <w:sz w:val="32"/>
          <w:shd w:val="clear" w:color="auto" w:fill="FFFFFF"/>
        </w:rPr>
        <w:t>四川九洲电器股份有限公司（以下简称“四川九洲”）</w:t>
      </w:r>
      <w:r>
        <w:rPr>
          <w:rFonts w:hint="eastAsia" w:ascii="仿宋_GB2312" w:hAnsi="仿宋_GB2312" w:eastAsia="仿宋_GB2312" w:cs="仿宋_GB2312"/>
          <w:color w:val="000000"/>
          <w:sz w:val="32"/>
          <w:shd w:val="clear" w:color="auto" w:fill="FFFFFF"/>
          <w:lang w:eastAsia="zh"/>
        </w:rPr>
        <w:t>拟</w:t>
      </w:r>
      <w:r>
        <w:rPr>
          <w:rFonts w:hint="eastAsia" w:ascii="仿宋_GB2312" w:hAnsi="仿宋_GB2312" w:eastAsia="仿宋_GB2312" w:cs="仿宋_GB2312"/>
          <w:color w:val="000000"/>
          <w:sz w:val="32"/>
          <w:shd w:val="clear" w:color="auto" w:fill="FFFFFF"/>
        </w:rPr>
        <w:t>选聘提供上市公司市值管理服务的服务商</w:t>
      </w:r>
      <w:r>
        <w:rPr>
          <w:rFonts w:hint="eastAsia" w:ascii="仿宋_GB2312" w:hAnsi="仿宋_GB2312" w:eastAsia="仿宋_GB2312" w:cs="仿宋_GB2312"/>
          <w:color w:val="000000"/>
          <w:sz w:val="32"/>
          <w:shd w:val="clear" w:color="auto" w:fill="FFFFFF"/>
          <w:lang w:eastAsia="zh"/>
        </w:rPr>
        <w:t>，</w:t>
      </w:r>
      <w:r>
        <w:rPr>
          <w:rFonts w:hint="eastAsia" w:ascii="仿宋_GB2312" w:hAnsi="仿宋_GB2312" w:eastAsia="仿宋_GB2312" w:cs="仿宋_GB2312"/>
          <w:color w:val="000000"/>
          <w:sz w:val="32"/>
        </w:rPr>
        <w:t>兹公开邀请符合要求的机构</w:t>
      </w:r>
      <w:r>
        <w:rPr>
          <w:rFonts w:hint="eastAsia" w:ascii="仿宋_GB2312" w:hAnsi="仿宋_GB2312" w:eastAsia="仿宋_GB2312" w:cs="仿宋_GB2312"/>
          <w:color w:val="000000"/>
          <w:sz w:val="32"/>
          <w:lang w:eastAsia="zh"/>
        </w:rPr>
        <w:t>参与</w:t>
      </w:r>
      <w:r>
        <w:rPr>
          <w:rFonts w:hint="eastAsia" w:ascii="仿宋_GB2312" w:hAnsi="仿宋_GB2312" w:eastAsia="仿宋_GB2312" w:cs="仿宋_GB2312"/>
          <w:color w:val="000000"/>
          <w:sz w:val="32"/>
          <w:shd w:val="clear" w:color="auto" w:fill="FFFFFF"/>
        </w:rPr>
        <w:t>。</w:t>
      </w:r>
    </w:p>
    <w:p w14:paraId="7838D2D9">
      <w:pPr>
        <w:pStyle w:val="38"/>
        <w:ind w:firstLine="640"/>
        <w:rPr>
          <w:rFonts w:hAnsi="黑体" w:eastAsia="黑体" w:cs="黑体"/>
          <w:b w:val="0"/>
          <w:bCs/>
          <w:color w:val="000000"/>
          <w:sz w:val="32"/>
          <w:szCs w:val="32"/>
        </w:rPr>
      </w:pPr>
      <w:r>
        <w:rPr>
          <w:rFonts w:hint="eastAsia" w:hAnsi="黑体" w:eastAsia="黑体" w:cs="黑体"/>
          <w:b w:val="0"/>
          <w:bCs/>
          <w:color w:val="000000"/>
          <w:sz w:val="32"/>
          <w:szCs w:val="32"/>
        </w:rPr>
        <w:t>项目基本情况</w:t>
      </w:r>
    </w:p>
    <w:p w14:paraId="7838D2DA">
      <w:pPr>
        <w:pStyle w:val="36"/>
        <w:spacing w:line="560" w:lineRule="exact"/>
        <w:ind w:firstLine="643"/>
        <w:rPr>
          <w:rFonts w:ascii="仿宋_GB2312" w:hAnsi="仿宋_GB2312" w:eastAsia="仿宋_GB2312" w:cs="仿宋_GB2312"/>
          <w:color w:val="000000"/>
          <w:sz w:val="32"/>
          <w:shd w:val="clear" w:color="auto" w:fill="FFFFFF"/>
        </w:rPr>
      </w:pPr>
      <w:r>
        <w:rPr>
          <w:rFonts w:hint="eastAsia" w:ascii="楷体_GB2312" w:hAnsi="楷体_GB2312" w:eastAsia="楷体_GB2312" w:cs="楷体_GB2312"/>
          <w:b/>
          <w:bCs/>
          <w:color w:val="000000"/>
          <w:sz w:val="32"/>
          <w:shd w:val="clear" w:color="auto" w:fill="FFFFFF"/>
        </w:rPr>
        <w:t>（一）项目名称</w:t>
      </w:r>
      <w:r>
        <w:rPr>
          <w:rFonts w:hint="eastAsia" w:ascii="仿宋_GB2312" w:eastAsia="仿宋_GB2312"/>
          <w:color w:val="000000"/>
          <w:sz w:val="32"/>
          <w:shd w:val="clear" w:color="auto" w:fill="FFFFFF"/>
        </w:rPr>
        <w:t>：四川九洲电器股份有限公司市值管理服务机构选聘</w:t>
      </w:r>
    </w:p>
    <w:p w14:paraId="7838D2DB">
      <w:pPr>
        <w:pStyle w:val="36"/>
        <w:spacing w:line="560" w:lineRule="exact"/>
        <w:ind w:firstLine="643"/>
        <w:rPr>
          <w:rFonts w:ascii="仿宋_GB2312" w:hAnsi="仿宋_GB2312" w:eastAsia="仿宋_GB2312" w:cs="仿宋_GB2312"/>
          <w:color w:val="000000"/>
          <w:sz w:val="32"/>
          <w:shd w:val="clear" w:color="auto" w:fill="FFFFFF"/>
        </w:rPr>
      </w:pPr>
      <w:r>
        <w:rPr>
          <w:rFonts w:hint="eastAsia" w:ascii="楷体_GB2312" w:hAnsi="楷体_GB2312" w:eastAsia="楷体_GB2312" w:cs="楷体_GB2312"/>
          <w:b/>
          <w:bCs/>
          <w:color w:val="000000"/>
          <w:sz w:val="32"/>
          <w:shd w:val="clear" w:color="auto" w:fill="FFFFFF"/>
        </w:rPr>
        <w:t>（二）项目编号</w:t>
      </w:r>
      <w:r>
        <w:rPr>
          <w:rFonts w:ascii="仿宋_GB2312" w:hAnsi="仿宋_GB2312" w:eastAsia="仿宋_GB2312" w:cs="仿宋_GB2312"/>
          <w:color w:val="000000"/>
          <w:sz w:val="32"/>
          <w:shd w:val="clear" w:color="auto" w:fill="FFFFFF"/>
        </w:rPr>
        <w:t>：</w:t>
      </w:r>
      <w:r>
        <w:rPr>
          <w:rFonts w:hint="eastAsia" w:ascii="仿宋_GB2312" w:hAnsi="仿宋_GB2312" w:eastAsia="仿宋_GB2312" w:cs="仿宋_GB2312"/>
          <w:color w:val="000000"/>
          <w:sz w:val="32"/>
          <w:shd w:val="clear" w:color="auto" w:fill="FFFFFF"/>
        </w:rPr>
        <w:t>scjz-zjxp-2026-01</w:t>
      </w:r>
    </w:p>
    <w:p w14:paraId="7838D2DC">
      <w:pPr>
        <w:pStyle w:val="36"/>
        <w:spacing w:line="560" w:lineRule="exact"/>
        <w:ind w:firstLine="643"/>
        <w:rPr>
          <w:rFonts w:ascii="仿宋_GB2312" w:eastAsia="仿宋_GB2312"/>
          <w:color w:val="000000"/>
          <w:sz w:val="32"/>
          <w:shd w:val="clear" w:color="auto" w:fill="FFFFFF"/>
        </w:rPr>
      </w:pPr>
      <w:r>
        <w:rPr>
          <w:rFonts w:hint="eastAsia" w:ascii="楷体_GB2312" w:hAnsi="楷体_GB2312" w:eastAsia="楷体_GB2312" w:cs="楷体_GB2312"/>
          <w:b/>
          <w:bCs/>
          <w:color w:val="000000"/>
          <w:sz w:val="32"/>
          <w:shd w:val="clear" w:color="auto" w:fill="FFFFFF"/>
        </w:rPr>
        <w:t>（三）采购人：</w:t>
      </w:r>
      <w:r>
        <w:rPr>
          <w:rFonts w:hint="eastAsia" w:ascii="仿宋_GB2312" w:eastAsia="仿宋_GB2312"/>
          <w:color w:val="000000"/>
          <w:sz w:val="32"/>
          <w:shd w:val="clear" w:color="auto" w:fill="FFFFFF"/>
        </w:rPr>
        <w:t>四川九洲电器股份有限公司</w:t>
      </w:r>
    </w:p>
    <w:p w14:paraId="7838D2DD">
      <w:pPr>
        <w:pStyle w:val="36"/>
        <w:spacing w:line="560" w:lineRule="exact"/>
        <w:ind w:firstLine="643"/>
        <w:rPr>
          <w:rFonts w:ascii="仿宋_GB2312" w:eastAsia="仿宋_GB2312"/>
          <w:sz w:val="32"/>
          <w:shd w:val="clear" w:color="auto" w:fill="FFFFFF"/>
        </w:rPr>
      </w:pPr>
      <w:r>
        <w:rPr>
          <w:rFonts w:hint="eastAsia" w:ascii="楷体_GB2312" w:hAnsi="楷体_GB2312" w:eastAsia="楷体_GB2312" w:cs="楷体_GB2312"/>
          <w:b/>
          <w:bCs/>
          <w:color w:val="000000"/>
          <w:sz w:val="32"/>
          <w:shd w:val="clear" w:color="auto" w:fill="FFFFFF"/>
        </w:rPr>
        <w:t>（</w:t>
      </w:r>
      <w:r>
        <w:rPr>
          <w:rFonts w:hint="eastAsia" w:ascii="楷体_GB2312" w:hAnsi="楷体_GB2312" w:eastAsia="楷体_GB2312" w:cs="楷体_GB2312"/>
          <w:b/>
          <w:bCs/>
          <w:color w:val="000000"/>
          <w:sz w:val="32"/>
          <w:shd w:val="clear" w:color="auto" w:fill="FFFFFF"/>
          <w:lang w:eastAsia="zh"/>
        </w:rPr>
        <w:t>四</w:t>
      </w:r>
      <w:r>
        <w:rPr>
          <w:rFonts w:hint="eastAsia" w:ascii="楷体_GB2312" w:hAnsi="楷体_GB2312" w:eastAsia="楷体_GB2312" w:cs="楷体_GB2312"/>
          <w:b/>
          <w:bCs/>
          <w:color w:val="000000"/>
          <w:sz w:val="32"/>
          <w:shd w:val="clear" w:color="auto" w:fill="FFFFFF"/>
        </w:rPr>
        <w:t>）采购方式：</w:t>
      </w:r>
      <w:r>
        <w:rPr>
          <w:rFonts w:hint="eastAsia" w:ascii="仿宋_GB2312" w:eastAsia="仿宋_GB2312"/>
          <w:sz w:val="32"/>
          <w:shd w:val="clear" w:color="auto" w:fill="FFFFFF"/>
        </w:rPr>
        <w:t>公开谈判</w:t>
      </w:r>
    </w:p>
    <w:p w14:paraId="7838D2DE">
      <w:pPr>
        <w:pStyle w:val="36"/>
        <w:ind w:firstLine="643"/>
        <w:rPr>
          <w:rFonts w:ascii="仿宋_GB2312" w:eastAsia="仿宋_GB2312"/>
          <w:color w:val="000000"/>
          <w:sz w:val="32"/>
          <w:shd w:val="clear" w:color="auto" w:fill="FFFFFF"/>
        </w:rPr>
      </w:pPr>
      <w:r>
        <w:rPr>
          <w:rFonts w:hint="eastAsia" w:ascii="楷体_GB2312" w:hAnsi="楷体_GB2312" w:eastAsia="楷体_GB2312" w:cs="楷体_GB2312"/>
          <w:b/>
          <w:bCs/>
          <w:color w:val="000000"/>
          <w:sz w:val="32"/>
          <w:shd w:val="clear" w:color="auto" w:fill="FFFFFF"/>
        </w:rPr>
        <w:t>（</w:t>
      </w:r>
      <w:r>
        <w:rPr>
          <w:rFonts w:hint="eastAsia" w:ascii="楷体_GB2312" w:hAnsi="楷体_GB2312" w:eastAsia="楷体_GB2312" w:cs="楷体_GB2312"/>
          <w:b/>
          <w:bCs/>
          <w:color w:val="000000"/>
          <w:sz w:val="32"/>
          <w:shd w:val="clear" w:color="auto" w:fill="FFFFFF"/>
          <w:lang w:eastAsia="zh"/>
        </w:rPr>
        <w:t>五</w:t>
      </w:r>
      <w:r>
        <w:rPr>
          <w:rFonts w:hint="eastAsia" w:ascii="楷体_GB2312" w:hAnsi="楷体_GB2312" w:eastAsia="楷体_GB2312" w:cs="楷体_GB2312"/>
          <w:b/>
          <w:bCs/>
          <w:color w:val="000000"/>
          <w:sz w:val="32"/>
          <w:shd w:val="clear" w:color="auto" w:fill="FFFFFF"/>
        </w:rPr>
        <w:t>）评审方式</w:t>
      </w:r>
      <w:r>
        <w:rPr>
          <w:rFonts w:hint="eastAsia" w:ascii="仿宋_GB2312" w:eastAsia="仿宋_GB2312"/>
          <w:color w:val="000000"/>
          <w:sz w:val="32"/>
          <w:shd w:val="clear" w:color="auto" w:fill="FFFFFF"/>
        </w:rPr>
        <w:t>：综合评分法</w:t>
      </w:r>
    </w:p>
    <w:p w14:paraId="7838D2DF">
      <w:pPr>
        <w:adjustRightInd w:val="0"/>
        <w:snapToGrid w:val="0"/>
        <w:spacing w:line="520" w:lineRule="exact"/>
        <w:ind w:firstLine="643" w:firstLineChars="200"/>
        <w:rPr>
          <w:rFonts w:ascii="仿宋_GB2312" w:hAnsi="Times New Roman" w:eastAsia="仿宋_GB2312" w:cs="方正仿宋_GB2312"/>
          <w:color w:val="000000"/>
          <w:kern w:val="32"/>
          <w:sz w:val="32"/>
          <w:szCs w:val="32"/>
          <w:shd w:val="clear" w:color="auto" w:fill="FFFFFF"/>
        </w:rPr>
      </w:pPr>
      <w:r>
        <w:rPr>
          <w:rFonts w:hint="eastAsia" w:ascii="楷体_GB2312" w:hAnsi="楷体_GB2312" w:eastAsia="楷体_GB2312" w:cs="楷体_GB2312"/>
          <w:b/>
          <w:bCs/>
          <w:color w:val="000000"/>
          <w:sz w:val="32"/>
          <w:shd w:val="clear" w:color="auto" w:fill="FFFFFF"/>
        </w:rPr>
        <w:t>（</w:t>
      </w:r>
      <w:r>
        <w:rPr>
          <w:rFonts w:hint="eastAsia" w:ascii="楷体_GB2312" w:hAnsi="楷体_GB2312" w:eastAsia="楷体_GB2312" w:cs="楷体_GB2312"/>
          <w:b/>
          <w:bCs/>
          <w:color w:val="000000"/>
          <w:sz w:val="32"/>
          <w:shd w:val="clear" w:color="auto" w:fill="FFFFFF"/>
          <w:lang w:eastAsia="zh"/>
        </w:rPr>
        <w:t>六</w:t>
      </w:r>
      <w:r>
        <w:rPr>
          <w:rFonts w:hint="eastAsia" w:ascii="楷体_GB2312" w:hAnsi="楷体_GB2312" w:eastAsia="楷体_GB2312" w:cs="楷体_GB2312"/>
          <w:b/>
          <w:bCs/>
          <w:color w:val="000000"/>
          <w:sz w:val="32"/>
          <w:shd w:val="clear" w:color="auto" w:fill="FFFFFF"/>
        </w:rPr>
        <w:t>）采购事项：</w:t>
      </w:r>
    </w:p>
    <w:p w14:paraId="7838D2E0">
      <w:pPr>
        <w:kinsoku w:val="0"/>
        <w:autoSpaceDE w:val="0"/>
        <w:autoSpaceDN w:val="0"/>
        <w:adjustRightInd w:val="0"/>
        <w:snapToGrid w:val="0"/>
        <w:spacing w:line="520" w:lineRule="exact"/>
        <w:ind w:firstLine="676"/>
        <w:textAlignment w:val="baseline"/>
        <w:rPr>
          <w:rFonts w:ascii="仿宋_GB2312" w:hAnsi="Times New Roman" w:eastAsia="仿宋_GB2312" w:cs="方正仿宋_GB2312"/>
          <w:color w:val="000000"/>
          <w:kern w:val="32"/>
          <w:sz w:val="32"/>
          <w:szCs w:val="32"/>
          <w:shd w:val="clear" w:color="auto" w:fill="FFFFFF"/>
        </w:rPr>
      </w:pPr>
      <w:r>
        <w:rPr>
          <w:rFonts w:hint="eastAsia" w:ascii="仿宋_GB2312" w:hAnsi="Times New Roman" w:eastAsia="仿宋_GB2312" w:cs="方正仿宋_GB2312"/>
          <w:color w:val="000000"/>
          <w:kern w:val="32"/>
          <w:sz w:val="32"/>
          <w:szCs w:val="32"/>
          <w:shd w:val="clear" w:color="auto" w:fill="FFFFFF"/>
        </w:rPr>
        <w:t>本次选聘主体为四川九洲投资控股集团有限公司（以下简称九洲集团）、四川九洲，九洲集团授权委托四川九洲负责统筹本次选聘工作</w:t>
      </w:r>
      <w:r>
        <w:rPr>
          <w:rFonts w:ascii="仿宋_GB2312" w:hAnsi="Times New Roman" w:eastAsia="仿宋_GB2312" w:cs="方正仿宋_GB2312"/>
          <w:color w:val="000000"/>
          <w:kern w:val="32"/>
          <w:sz w:val="32"/>
          <w:szCs w:val="32"/>
          <w:shd w:val="clear" w:color="auto" w:fill="FFFFFF"/>
        </w:rPr>
        <w:t>,</w:t>
      </w:r>
      <w:r>
        <w:rPr>
          <w:rFonts w:hint="eastAsia" w:ascii="仿宋_GB2312" w:hAnsi="Times New Roman" w:eastAsia="仿宋_GB2312" w:cs="方正仿宋_GB2312"/>
          <w:color w:val="000000"/>
          <w:kern w:val="32"/>
          <w:sz w:val="32"/>
          <w:szCs w:val="32"/>
          <w:shd w:val="clear" w:color="auto" w:fill="FFFFFF"/>
        </w:rPr>
        <w:t>包括发布选聘公告、接收选聘材料、组织现场谈判等</w:t>
      </w:r>
      <w:r>
        <w:rPr>
          <w:rFonts w:hint="eastAsia" w:ascii="微软雅黑" w:hAnsi="微软雅黑" w:eastAsia="微软雅黑" w:cs="微软雅黑"/>
          <w:color w:val="000000"/>
          <w:kern w:val="32"/>
          <w:sz w:val="32"/>
          <w:szCs w:val="32"/>
          <w:shd w:val="clear" w:color="auto" w:fill="FFFFFF"/>
        </w:rPr>
        <w:t>｡</w:t>
      </w:r>
    </w:p>
    <w:p w14:paraId="7838D2E1">
      <w:pPr>
        <w:kinsoku w:val="0"/>
        <w:autoSpaceDE w:val="0"/>
        <w:autoSpaceDN w:val="0"/>
        <w:adjustRightInd w:val="0"/>
        <w:snapToGrid w:val="0"/>
        <w:spacing w:line="520" w:lineRule="exact"/>
        <w:ind w:firstLine="676"/>
        <w:textAlignment w:val="baseline"/>
        <w:rPr>
          <w:rFonts w:ascii="仿宋_GB2312" w:hAnsi="Times New Roman" w:eastAsia="仿宋_GB2312" w:cs="方正仿宋_GB2312"/>
          <w:color w:val="000000"/>
          <w:kern w:val="32"/>
          <w:sz w:val="32"/>
          <w:szCs w:val="32"/>
          <w:shd w:val="clear" w:color="auto" w:fill="FFFFFF"/>
        </w:rPr>
      </w:pPr>
      <w:r>
        <w:rPr>
          <w:rFonts w:ascii="仿宋_GB2312" w:hAnsi="Times New Roman" w:eastAsia="仿宋_GB2312" w:cs="方正仿宋_GB2312"/>
          <w:color w:val="000000"/>
          <w:kern w:val="32"/>
          <w:sz w:val="32"/>
          <w:szCs w:val="32"/>
          <w:shd w:val="clear" w:color="auto" w:fill="FFFFFF"/>
        </w:rPr>
        <w:t>1.</w:t>
      </w:r>
      <w:r>
        <w:rPr>
          <w:rFonts w:hint="eastAsia" w:ascii="仿宋_GB2312" w:hAnsi="Times New Roman" w:eastAsia="仿宋_GB2312" w:cs="方正仿宋_GB2312"/>
          <w:color w:val="000000"/>
          <w:kern w:val="32"/>
          <w:sz w:val="32"/>
          <w:szCs w:val="32"/>
          <w:shd w:val="clear" w:color="auto" w:fill="FFFFFF"/>
        </w:rPr>
        <w:t>本次项目根据需求单位进行分包，谈判申请人必须同时响应本项目2个包段；</w:t>
      </w:r>
    </w:p>
    <w:p w14:paraId="7838D2E2">
      <w:pPr>
        <w:kinsoku w:val="0"/>
        <w:autoSpaceDE w:val="0"/>
        <w:autoSpaceDN w:val="0"/>
        <w:adjustRightInd w:val="0"/>
        <w:snapToGrid w:val="0"/>
        <w:spacing w:line="520" w:lineRule="exact"/>
        <w:ind w:firstLine="676"/>
        <w:textAlignment w:val="baseline"/>
        <w:rPr>
          <w:rFonts w:ascii="仿宋_GB2312" w:hAnsi="Times New Roman" w:eastAsia="仿宋_GB2312" w:cs="方正仿宋_GB2312"/>
          <w:color w:val="000000"/>
          <w:kern w:val="32"/>
          <w:sz w:val="32"/>
          <w:szCs w:val="32"/>
          <w:shd w:val="clear" w:color="auto" w:fill="FFFFFF"/>
        </w:rPr>
      </w:pPr>
      <w:r>
        <w:rPr>
          <w:rFonts w:ascii="仿宋_GB2312" w:hAnsi="Times New Roman" w:eastAsia="仿宋_GB2312" w:cs="方正仿宋_GB2312"/>
          <w:color w:val="000000"/>
          <w:kern w:val="32"/>
          <w:sz w:val="32"/>
          <w:szCs w:val="32"/>
          <w:shd w:val="clear" w:color="auto" w:fill="FFFFFF"/>
        </w:rPr>
        <w:t>2.</w:t>
      </w:r>
      <w:r>
        <w:rPr>
          <w:rFonts w:hint="eastAsia" w:ascii="仿宋_GB2312" w:hAnsi="Times New Roman" w:eastAsia="仿宋_GB2312" w:cs="方正仿宋_GB2312"/>
          <w:color w:val="000000"/>
          <w:kern w:val="32"/>
          <w:sz w:val="32"/>
          <w:szCs w:val="32"/>
          <w:shd w:val="clear" w:color="auto" w:fill="FFFFFF"/>
        </w:rPr>
        <w:t>选聘</w:t>
      </w:r>
      <w:r>
        <w:rPr>
          <w:rFonts w:ascii="仿宋_GB2312" w:hAnsi="Times New Roman" w:eastAsia="仿宋_GB2312" w:cs="方正仿宋_GB2312"/>
          <w:color w:val="000000"/>
          <w:kern w:val="32"/>
          <w:sz w:val="32"/>
          <w:szCs w:val="32"/>
          <w:shd w:val="clear" w:color="auto" w:fill="FFFFFF"/>
        </w:rPr>
        <w:t>1</w:t>
      </w:r>
      <w:r>
        <w:rPr>
          <w:rFonts w:hint="eastAsia" w:ascii="仿宋_GB2312" w:hAnsi="Times New Roman" w:eastAsia="仿宋_GB2312" w:cs="方正仿宋_GB2312"/>
          <w:color w:val="000000"/>
          <w:kern w:val="32"/>
          <w:sz w:val="32"/>
          <w:szCs w:val="32"/>
          <w:shd w:val="clear" w:color="auto" w:fill="FFFFFF"/>
        </w:rPr>
        <w:t>家市值管理服务机构负责2个包段的市值管理服务，中选人与各包段需求单位签署合同；</w:t>
      </w:r>
    </w:p>
    <w:p w14:paraId="7838D2E3">
      <w:pPr>
        <w:kinsoku w:val="0"/>
        <w:autoSpaceDE w:val="0"/>
        <w:autoSpaceDN w:val="0"/>
        <w:adjustRightInd w:val="0"/>
        <w:snapToGrid w:val="0"/>
        <w:spacing w:line="520" w:lineRule="exact"/>
        <w:ind w:firstLine="640"/>
        <w:textAlignment w:val="baseline"/>
        <w:rPr>
          <w:rFonts w:ascii="仿宋_GB2312" w:hAnsi="Times New Roman" w:eastAsia="仿宋_GB2312" w:cs="方正仿宋_GB2312"/>
          <w:color w:val="000000"/>
          <w:kern w:val="32"/>
          <w:sz w:val="32"/>
          <w:szCs w:val="32"/>
          <w:shd w:val="clear" w:color="auto" w:fill="FFFFFF"/>
        </w:rPr>
      </w:pPr>
      <w:r>
        <w:rPr>
          <w:rFonts w:ascii="仿宋_GB2312" w:hAnsi="Times New Roman" w:eastAsia="仿宋_GB2312" w:cs="方正仿宋_GB2312"/>
          <w:color w:val="000000"/>
          <w:kern w:val="32"/>
          <w:sz w:val="32"/>
          <w:szCs w:val="32"/>
          <w:shd w:val="clear" w:color="auto" w:fill="FFFFFF"/>
        </w:rPr>
        <w:t>3.</w:t>
      </w:r>
      <w:r>
        <w:rPr>
          <w:rFonts w:hint="eastAsia" w:ascii="仿宋_GB2312" w:hAnsi="Times New Roman" w:eastAsia="仿宋_GB2312" w:cs="方正仿宋_GB2312"/>
          <w:color w:val="000000"/>
          <w:kern w:val="32"/>
          <w:sz w:val="32"/>
          <w:szCs w:val="32"/>
          <w:shd w:val="clear" w:color="auto" w:fill="FFFFFF"/>
        </w:rPr>
        <w:t>分包情况：</w:t>
      </w:r>
    </w:p>
    <w:tbl>
      <w:tblPr>
        <w:tblStyle w:val="21"/>
        <w:tblW w:w="5000" w:type="pct"/>
        <w:jc w:val="center"/>
        <w:tblBorders>
          <w:top w:val="single" w:color="010000" w:sz="12" w:space="0"/>
          <w:left w:val="single" w:color="010000" w:sz="12" w:space="0"/>
          <w:bottom w:val="single" w:color="010000" w:sz="12" w:space="0"/>
          <w:right w:val="single" w:color="010000" w:sz="12" w:space="0"/>
          <w:insideH w:val="single" w:color="010000" w:sz="4" w:space="0"/>
          <w:insideV w:val="single" w:color="010000" w:sz="4" w:space="0"/>
        </w:tblBorders>
        <w:tblLayout w:type="autofit"/>
        <w:tblCellMar>
          <w:top w:w="0" w:type="dxa"/>
          <w:left w:w="108" w:type="dxa"/>
          <w:bottom w:w="0" w:type="dxa"/>
          <w:right w:w="108" w:type="dxa"/>
        </w:tblCellMar>
      </w:tblPr>
      <w:tblGrid>
        <w:gridCol w:w="737"/>
        <w:gridCol w:w="3602"/>
        <w:gridCol w:w="2431"/>
        <w:gridCol w:w="2291"/>
      </w:tblGrid>
      <w:tr w14:paraId="7838D2E8">
        <w:tblPrEx>
          <w:tblBorders>
            <w:top w:val="single" w:color="010000" w:sz="12" w:space="0"/>
            <w:left w:val="single" w:color="010000" w:sz="12" w:space="0"/>
            <w:bottom w:val="single" w:color="010000" w:sz="12" w:space="0"/>
            <w:right w:val="single" w:color="010000" w:sz="12" w:space="0"/>
            <w:insideH w:val="single" w:color="010000" w:sz="4" w:space="0"/>
            <w:insideV w:val="single" w:color="010000" w:sz="4" w:space="0"/>
          </w:tblBorders>
          <w:tblCellMar>
            <w:top w:w="0" w:type="dxa"/>
            <w:left w:w="108" w:type="dxa"/>
            <w:bottom w:w="0" w:type="dxa"/>
            <w:right w:w="108" w:type="dxa"/>
          </w:tblCellMar>
        </w:tblPrEx>
        <w:trPr>
          <w:cantSplit/>
          <w:trHeight w:val="397" w:hRule="atLeast"/>
          <w:tblHeader/>
          <w:jc w:val="center"/>
        </w:trPr>
        <w:tc>
          <w:tcPr>
            <w:tcW w:w="407" w:type="pct"/>
            <w:tcBorders>
              <w:top w:val="single" w:color="010000" w:sz="12" w:space="0"/>
              <w:bottom w:val="single" w:color="010000" w:sz="4" w:space="0"/>
            </w:tcBorders>
            <w:vAlign w:val="center"/>
          </w:tcPr>
          <w:p w14:paraId="7838D2E4">
            <w:pPr>
              <w:keepNext/>
              <w:kinsoku w:val="0"/>
              <w:autoSpaceDE w:val="0"/>
              <w:autoSpaceDN w:val="0"/>
              <w:adjustRightInd w:val="0"/>
              <w:snapToGrid w:val="0"/>
              <w:jc w:val="center"/>
              <w:textAlignment w:val="baseline"/>
              <w:rPr>
                <w:rFonts w:ascii="宋体" w:hAnsi="宋体" w:cs="仿宋_GB2312"/>
                <w:b/>
                <w:snapToGrid w:val="0"/>
                <w:color w:val="000000"/>
                <w:spacing w:val="9"/>
                <w:szCs w:val="31"/>
              </w:rPr>
            </w:pPr>
            <w:bookmarkStart w:id="1" w:name="OLE_LINK5"/>
            <w:r>
              <w:rPr>
                <w:rFonts w:hint="eastAsia" w:ascii="宋体" w:hAnsi="宋体" w:cs="仿宋_GB2312"/>
                <w:b/>
                <w:snapToGrid w:val="0"/>
                <w:color w:val="000000"/>
                <w:spacing w:val="9"/>
                <w:szCs w:val="31"/>
              </w:rPr>
              <w:t>包段</w:t>
            </w:r>
          </w:p>
        </w:tc>
        <w:tc>
          <w:tcPr>
            <w:tcW w:w="1987" w:type="pct"/>
            <w:tcBorders>
              <w:top w:val="single" w:color="010000" w:sz="12" w:space="0"/>
              <w:bottom w:val="single" w:color="010000" w:sz="4" w:space="0"/>
            </w:tcBorders>
            <w:vAlign w:val="center"/>
          </w:tcPr>
          <w:p w14:paraId="7838D2E5">
            <w:pPr>
              <w:keepNext/>
              <w:kinsoku w:val="0"/>
              <w:autoSpaceDE w:val="0"/>
              <w:autoSpaceDN w:val="0"/>
              <w:adjustRightInd w:val="0"/>
              <w:snapToGrid w:val="0"/>
              <w:jc w:val="center"/>
              <w:textAlignment w:val="baseline"/>
              <w:rPr>
                <w:rFonts w:ascii="宋体" w:hAnsi="宋体" w:cs="仿宋_GB2312"/>
                <w:b/>
                <w:snapToGrid w:val="0"/>
                <w:color w:val="000000"/>
                <w:spacing w:val="9"/>
                <w:szCs w:val="31"/>
              </w:rPr>
            </w:pPr>
            <w:r>
              <w:rPr>
                <w:rFonts w:hint="eastAsia" w:ascii="宋体" w:hAnsi="宋体" w:cs="仿宋_GB2312"/>
                <w:b/>
                <w:snapToGrid w:val="0"/>
                <w:color w:val="000000"/>
                <w:spacing w:val="9"/>
                <w:szCs w:val="31"/>
              </w:rPr>
              <w:t>实际需求单位</w:t>
            </w:r>
          </w:p>
        </w:tc>
        <w:tc>
          <w:tcPr>
            <w:tcW w:w="1340" w:type="pct"/>
            <w:tcBorders>
              <w:top w:val="single" w:color="010000" w:sz="12" w:space="0"/>
              <w:bottom w:val="single" w:color="010000" w:sz="4" w:space="0"/>
            </w:tcBorders>
            <w:vAlign w:val="center"/>
          </w:tcPr>
          <w:p w14:paraId="7838D2E6">
            <w:pPr>
              <w:keepNext/>
              <w:kinsoku w:val="0"/>
              <w:autoSpaceDE w:val="0"/>
              <w:autoSpaceDN w:val="0"/>
              <w:adjustRightInd w:val="0"/>
              <w:snapToGrid w:val="0"/>
              <w:jc w:val="center"/>
              <w:textAlignment w:val="baseline"/>
              <w:rPr>
                <w:rFonts w:ascii="宋体" w:hAnsi="宋体" w:cs="仿宋_GB2312"/>
                <w:b/>
                <w:snapToGrid w:val="0"/>
                <w:color w:val="000000"/>
                <w:spacing w:val="9"/>
                <w:szCs w:val="31"/>
              </w:rPr>
            </w:pPr>
            <w:r>
              <w:rPr>
                <w:rFonts w:hint="eastAsia" w:ascii="宋体" w:hAnsi="宋体" w:cs="仿宋_GB2312"/>
                <w:b/>
                <w:snapToGrid w:val="0"/>
                <w:color w:val="000000"/>
                <w:spacing w:val="9"/>
                <w:szCs w:val="31"/>
              </w:rPr>
              <w:t>服务期限</w:t>
            </w:r>
          </w:p>
        </w:tc>
        <w:tc>
          <w:tcPr>
            <w:tcW w:w="1264" w:type="pct"/>
            <w:tcBorders>
              <w:top w:val="single" w:color="010000" w:sz="12" w:space="0"/>
              <w:bottom w:val="single" w:color="010000" w:sz="4" w:space="0"/>
            </w:tcBorders>
            <w:vAlign w:val="center"/>
          </w:tcPr>
          <w:p w14:paraId="7838D2E7">
            <w:pPr>
              <w:keepNext/>
              <w:kinsoku w:val="0"/>
              <w:autoSpaceDE w:val="0"/>
              <w:autoSpaceDN w:val="0"/>
              <w:adjustRightInd w:val="0"/>
              <w:snapToGrid w:val="0"/>
              <w:jc w:val="center"/>
              <w:textAlignment w:val="baseline"/>
              <w:rPr>
                <w:rFonts w:ascii="宋体" w:hAnsi="宋体" w:cs="仿宋_GB2312"/>
                <w:b/>
                <w:snapToGrid w:val="0"/>
                <w:color w:val="000000"/>
                <w:spacing w:val="9"/>
                <w:szCs w:val="31"/>
              </w:rPr>
            </w:pPr>
            <w:r>
              <w:rPr>
                <w:rFonts w:hint="eastAsia" w:ascii="宋体" w:hAnsi="宋体" w:cs="仿宋_GB2312"/>
                <w:b/>
                <w:snapToGrid w:val="0"/>
                <w:color w:val="000000"/>
                <w:spacing w:val="9"/>
                <w:szCs w:val="31"/>
              </w:rPr>
              <w:t>含税限价金额（元）</w:t>
            </w:r>
          </w:p>
        </w:tc>
      </w:tr>
      <w:tr w14:paraId="7838D2ED">
        <w:tblPrEx>
          <w:tblBorders>
            <w:top w:val="single" w:color="010000" w:sz="12" w:space="0"/>
            <w:left w:val="single" w:color="010000" w:sz="12" w:space="0"/>
            <w:bottom w:val="single" w:color="010000" w:sz="12" w:space="0"/>
            <w:right w:val="single" w:color="010000" w:sz="12" w:space="0"/>
            <w:insideH w:val="single" w:color="010000" w:sz="4" w:space="0"/>
            <w:insideV w:val="single" w:color="010000" w:sz="4" w:space="0"/>
          </w:tblBorders>
          <w:tblCellMar>
            <w:top w:w="0" w:type="dxa"/>
            <w:left w:w="108" w:type="dxa"/>
            <w:bottom w:w="0" w:type="dxa"/>
            <w:right w:w="108" w:type="dxa"/>
          </w:tblCellMar>
        </w:tblPrEx>
        <w:trPr>
          <w:cantSplit/>
          <w:trHeight w:val="397" w:hRule="atLeast"/>
          <w:jc w:val="center"/>
        </w:trPr>
        <w:tc>
          <w:tcPr>
            <w:tcW w:w="407" w:type="pct"/>
            <w:tcBorders>
              <w:top w:val="single" w:color="010000" w:sz="4" w:space="0"/>
            </w:tcBorders>
            <w:vAlign w:val="center"/>
          </w:tcPr>
          <w:p w14:paraId="7838D2E9">
            <w:pPr>
              <w:kinsoku w:val="0"/>
              <w:autoSpaceDE w:val="0"/>
              <w:autoSpaceDN w:val="0"/>
              <w:adjustRightInd w:val="0"/>
              <w:snapToGrid w:val="0"/>
              <w:jc w:val="left"/>
              <w:textAlignment w:val="baseline"/>
              <w:rPr>
                <w:rFonts w:ascii="宋体" w:hAnsi="宋体" w:cs="仿宋_GB2312"/>
                <w:snapToGrid w:val="0"/>
                <w:color w:val="000000"/>
                <w:spacing w:val="9"/>
                <w:szCs w:val="31"/>
              </w:rPr>
            </w:pPr>
            <w:r>
              <w:rPr>
                <w:rFonts w:hint="eastAsia" w:ascii="宋体" w:hAnsi="宋体" w:cs="仿宋_GB2312"/>
                <w:snapToGrid w:val="0"/>
                <w:color w:val="000000"/>
                <w:spacing w:val="9"/>
                <w:szCs w:val="31"/>
              </w:rPr>
              <w:t>包</w:t>
            </w:r>
            <w:r>
              <w:rPr>
                <w:rFonts w:ascii="宋体" w:hAnsi="宋体" w:cs="仿宋_GB2312"/>
                <w:snapToGrid w:val="0"/>
                <w:color w:val="000000"/>
                <w:spacing w:val="9"/>
                <w:szCs w:val="31"/>
              </w:rPr>
              <w:t>1</w:t>
            </w:r>
          </w:p>
        </w:tc>
        <w:tc>
          <w:tcPr>
            <w:tcW w:w="1987" w:type="pct"/>
            <w:tcBorders>
              <w:top w:val="single" w:color="010000" w:sz="4" w:space="0"/>
            </w:tcBorders>
            <w:vAlign w:val="center"/>
          </w:tcPr>
          <w:p w14:paraId="7838D2EA">
            <w:pPr>
              <w:kinsoku w:val="0"/>
              <w:autoSpaceDE w:val="0"/>
              <w:autoSpaceDN w:val="0"/>
              <w:adjustRightInd w:val="0"/>
              <w:snapToGrid w:val="0"/>
              <w:jc w:val="left"/>
              <w:textAlignment w:val="baseline"/>
              <w:rPr>
                <w:rFonts w:ascii="宋体" w:hAnsi="宋体" w:cs="仿宋_GB2312"/>
                <w:snapToGrid w:val="0"/>
                <w:color w:val="000000"/>
                <w:spacing w:val="9"/>
                <w:szCs w:val="31"/>
              </w:rPr>
            </w:pPr>
            <w:r>
              <w:rPr>
                <w:rFonts w:hint="eastAsia" w:ascii="宋体" w:hAnsi="宋体" w:cs="仿宋_GB2312"/>
                <w:snapToGrid w:val="0"/>
                <w:color w:val="000000"/>
                <w:spacing w:val="9"/>
                <w:szCs w:val="31"/>
              </w:rPr>
              <w:t>四川九洲电器股份有限公司</w:t>
            </w:r>
          </w:p>
        </w:tc>
        <w:tc>
          <w:tcPr>
            <w:tcW w:w="1340" w:type="pct"/>
            <w:tcBorders>
              <w:top w:val="single" w:color="010000" w:sz="4" w:space="0"/>
            </w:tcBorders>
            <w:vAlign w:val="center"/>
          </w:tcPr>
          <w:p w14:paraId="7838D2EB">
            <w:pPr>
              <w:kinsoku w:val="0"/>
              <w:autoSpaceDE w:val="0"/>
              <w:autoSpaceDN w:val="0"/>
              <w:adjustRightInd w:val="0"/>
              <w:snapToGrid w:val="0"/>
              <w:jc w:val="left"/>
              <w:textAlignment w:val="baseline"/>
              <w:rPr>
                <w:rFonts w:ascii="宋体" w:hAnsi="宋体" w:cs="仿宋_GB2312"/>
                <w:snapToGrid w:val="0"/>
                <w:color w:val="000000"/>
                <w:spacing w:val="9"/>
                <w:szCs w:val="31"/>
              </w:rPr>
            </w:pPr>
            <w:r>
              <w:rPr>
                <w:rFonts w:hint="eastAsia" w:ascii="宋体" w:hAnsi="宋体" w:cs="仿宋_GB2312"/>
                <w:snapToGrid w:val="0"/>
                <w:color w:val="000000"/>
                <w:spacing w:val="9"/>
                <w:szCs w:val="31"/>
              </w:rPr>
              <w:t>自合同签订日起一年</w:t>
            </w:r>
          </w:p>
        </w:tc>
        <w:tc>
          <w:tcPr>
            <w:tcW w:w="1264" w:type="pct"/>
            <w:tcBorders>
              <w:top w:val="single" w:color="010000" w:sz="4" w:space="0"/>
            </w:tcBorders>
            <w:vAlign w:val="center"/>
          </w:tcPr>
          <w:p w14:paraId="7838D2EC">
            <w:pPr>
              <w:kinsoku w:val="0"/>
              <w:autoSpaceDE w:val="0"/>
              <w:autoSpaceDN w:val="0"/>
              <w:adjustRightInd w:val="0"/>
              <w:snapToGrid w:val="0"/>
              <w:jc w:val="right"/>
              <w:textAlignment w:val="baseline"/>
              <w:rPr>
                <w:rFonts w:ascii="宋体" w:hAnsi="宋体" w:cs="仿宋_GB2312"/>
                <w:snapToGrid w:val="0"/>
                <w:color w:val="000000"/>
                <w:spacing w:val="9"/>
                <w:szCs w:val="31"/>
              </w:rPr>
            </w:pPr>
            <w:r>
              <w:rPr>
                <w:rFonts w:hint="eastAsia" w:ascii="宋体" w:hAnsi="宋体" w:cs="仿宋_GB2312"/>
                <w:snapToGrid w:val="0"/>
                <w:color w:val="000000"/>
                <w:spacing w:val="9"/>
                <w:szCs w:val="31"/>
              </w:rPr>
              <w:t>3</w:t>
            </w:r>
            <w:r>
              <w:rPr>
                <w:rFonts w:ascii="宋体" w:hAnsi="宋体" w:cs="仿宋_GB2312"/>
                <w:snapToGrid w:val="0"/>
                <w:color w:val="000000"/>
                <w:spacing w:val="9"/>
                <w:szCs w:val="31"/>
              </w:rPr>
              <w:t>00,000.00</w:t>
            </w:r>
          </w:p>
        </w:tc>
      </w:tr>
      <w:tr w14:paraId="7838D2F7">
        <w:tblPrEx>
          <w:tblBorders>
            <w:top w:val="single" w:color="010000" w:sz="12" w:space="0"/>
            <w:left w:val="single" w:color="010000" w:sz="12" w:space="0"/>
            <w:bottom w:val="single" w:color="010000" w:sz="12" w:space="0"/>
            <w:right w:val="single" w:color="010000" w:sz="12" w:space="0"/>
            <w:insideH w:val="single" w:color="010000" w:sz="4" w:space="0"/>
            <w:insideV w:val="single" w:color="010000" w:sz="4" w:space="0"/>
          </w:tblBorders>
          <w:tblCellMar>
            <w:top w:w="0" w:type="dxa"/>
            <w:left w:w="108" w:type="dxa"/>
            <w:bottom w:w="0" w:type="dxa"/>
            <w:right w:w="108" w:type="dxa"/>
          </w:tblCellMar>
        </w:tblPrEx>
        <w:trPr>
          <w:cantSplit/>
          <w:trHeight w:val="397" w:hRule="atLeast"/>
          <w:jc w:val="center"/>
        </w:trPr>
        <w:tc>
          <w:tcPr>
            <w:tcW w:w="407" w:type="pct"/>
            <w:vAlign w:val="center"/>
          </w:tcPr>
          <w:p w14:paraId="7838D2F3">
            <w:pPr>
              <w:kinsoku w:val="0"/>
              <w:autoSpaceDE w:val="0"/>
              <w:autoSpaceDN w:val="0"/>
              <w:adjustRightInd w:val="0"/>
              <w:snapToGrid w:val="0"/>
              <w:jc w:val="left"/>
              <w:textAlignment w:val="baseline"/>
              <w:rPr>
                <w:rFonts w:ascii="宋体" w:hAnsi="宋体" w:cs="仿宋_GB2312"/>
                <w:snapToGrid w:val="0"/>
                <w:color w:val="000000"/>
                <w:spacing w:val="9"/>
                <w:szCs w:val="31"/>
              </w:rPr>
            </w:pPr>
            <w:r>
              <w:rPr>
                <w:rFonts w:hint="eastAsia" w:ascii="宋体" w:hAnsi="宋体" w:cs="仿宋_GB2312"/>
                <w:snapToGrid w:val="0"/>
                <w:color w:val="000000"/>
                <w:spacing w:val="9"/>
                <w:szCs w:val="31"/>
              </w:rPr>
              <w:t>包2</w:t>
            </w:r>
          </w:p>
        </w:tc>
        <w:tc>
          <w:tcPr>
            <w:tcW w:w="1987" w:type="pct"/>
            <w:vAlign w:val="center"/>
          </w:tcPr>
          <w:p w14:paraId="7838D2F4">
            <w:pPr>
              <w:kinsoku w:val="0"/>
              <w:autoSpaceDE w:val="0"/>
              <w:autoSpaceDN w:val="0"/>
              <w:adjustRightInd w:val="0"/>
              <w:snapToGrid w:val="0"/>
              <w:jc w:val="left"/>
              <w:textAlignment w:val="baseline"/>
              <w:rPr>
                <w:rFonts w:ascii="宋体" w:hAnsi="宋体" w:cs="仿宋_GB2312"/>
                <w:snapToGrid w:val="0"/>
                <w:color w:val="000000"/>
                <w:spacing w:val="9"/>
                <w:szCs w:val="31"/>
              </w:rPr>
            </w:pPr>
            <w:r>
              <w:rPr>
                <w:rFonts w:hint="eastAsia" w:ascii="宋体" w:hAnsi="宋体" w:cs="仿宋_GB2312"/>
                <w:snapToGrid w:val="0"/>
                <w:color w:val="000000"/>
                <w:spacing w:val="9"/>
                <w:szCs w:val="31"/>
              </w:rPr>
              <w:t>四川九洲投资控股集团有限公司</w:t>
            </w:r>
          </w:p>
        </w:tc>
        <w:tc>
          <w:tcPr>
            <w:tcW w:w="1340" w:type="pct"/>
            <w:vAlign w:val="center"/>
          </w:tcPr>
          <w:p w14:paraId="7838D2F5">
            <w:pPr>
              <w:kinsoku w:val="0"/>
              <w:autoSpaceDE w:val="0"/>
              <w:autoSpaceDN w:val="0"/>
              <w:adjustRightInd w:val="0"/>
              <w:snapToGrid w:val="0"/>
              <w:jc w:val="left"/>
              <w:textAlignment w:val="baseline"/>
              <w:rPr>
                <w:rFonts w:ascii="宋体" w:hAnsi="宋体" w:cs="仿宋_GB2312"/>
                <w:snapToGrid w:val="0"/>
                <w:color w:val="000000"/>
                <w:spacing w:val="9"/>
                <w:szCs w:val="31"/>
              </w:rPr>
            </w:pPr>
            <w:r>
              <w:rPr>
                <w:rFonts w:hint="eastAsia" w:ascii="宋体" w:hAnsi="宋体" w:cs="仿宋_GB2312"/>
                <w:snapToGrid w:val="0"/>
                <w:color w:val="000000"/>
                <w:spacing w:val="9"/>
                <w:szCs w:val="31"/>
              </w:rPr>
              <w:t>自合同签订日起一年</w:t>
            </w:r>
          </w:p>
        </w:tc>
        <w:tc>
          <w:tcPr>
            <w:tcW w:w="1264" w:type="pct"/>
            <w:vAlign w:val="center"/>
          </w:tcPr>
          <w:p w14:paraId="7838D2F6">
            <w:pPr>
              <w:kinsoku w:val="0"/>
              <w:autoSpaceDE w:val="0"/>
              <w:autoSpaceDN w:val="0"/>
              <w:adjustRightInd w:val="0"/>
              <w:snapToGrid w:val="0"/>
              <w:jc w:val="right"/>
              <w:textAlignment w:val="baseline"/>
              <w:rPr>
                <w:rFonts w:ascii="宋体" w:hAnsi="宋体" w:cs="仿宋_GB2312"/>
                <w:snapToGrid w:val="0"/>
                <w:color w:val="000000"/>
                <w:spacing w:val="9"/>
                <w:szCs w:val="31"/>
              </w:rPr>
            </w:pPr>
            <w:r>
              <w:rPr>
                <w:rFonts w:hint="eastAsia" w:ascii="宋体" w:hAnsi="宋体" w:cs="仿宋_GB2312"/>
                <w:snapToGrid w:val="0"/>
                <w:color w:val="000000"/>
                <w:spacing w:val="9"/>
                <w:szCs w:val="31"/>
              </w:rPr>
              <w:t>2</w:t>
            </w:r>
            <w:r>
              <w:rPr>
                <w:rFonts w:ascii="宋体" w:hAnsi="宋体" w:cs="仿宋_GB2312"/>
                <w:snapToGrid w:val="0"/>
                <w:color w:val="000000"/>
                <w:spacing w:val="9"/>
                <w:szCs w:val="31"/>
              </w:rPr>
              <w:t>00,000.00</w:t>
            </w:r>
          </w:p>
        </w:tc>
      </w:tr>
      <w:tr w14:paraId="7838D2FA">
        <w:tblPrEx>
          <w:tblBorders>
            <w:top w:val="single" w:color="010000" w:sz="12" w:space="0"/>
            <w:left w:val="single" w:color="010000" w:sz="12" w:space="0"/>
            <w:bottom w:val="single" w:color="010000" w:sz="12" w:space="0"/>
            <w:right w:val="single" w:color="010000" w:sz="12" w:space="0"/>
            <w:insideH w:val="single" w:color="010000" w:sz="4" w:space="0"/>
            <w:insideV w:val="single" w:color="010000" w:sz="4" w:space="0"/>
          </w:tblBorders>
          <w:tblCellMar>
            <w:top w:w="0" w:type="dxa"/>
            <w:left w:w="108" w:type="dxa"/>
            <w:bottom w:w="0" w:type="dxa"/>
            <w:right w:w="108" w:type="dxa"/>
          </w:tblCellMar>
        </w:tblPrEx>
        <w:trPr>
          <w:cantSplit/>
          <w:trHeight w:val="397" w:hRule="atLeast"/>
          <w:jc w:val="center"/>
        </w:trPr>
        <w:tc>
          <w:tcPr>
            <w:tcW w:w="3735" w:type="pct"/>
            <w:gridSpan w:val="3"/>
            <w:vAlign w:val="center"/>
          </w:tcPr>
          <w:p w14:paraId="7838D2F8">
            <w:pPr>
              <w:kinsoku w:val="0"/>
              <w:autoSpaceDE w:val="0"/>
              <w:autoSpaceDN w:val="0"/>
              <w:adjustRightInd w:val="0"/>
              <w:snapToGrid w:val="0"/>
              <w:jc w:val="center"/>
              <w:textAlignment w:val="baseline"/>
              <w:rPr>
                <w:rFonts w:ascii="宋体" w:hAnsi="宋体" w:cs="仿宋_GB2312"/>
                <w:b/>
                <w:bCs/>
                <w:snapToGrid w:val="0"/>
                <w:color w:val="000000"/>
                <w:spacing w:val="9"/>
                <w:szCs w:val="31"/>
              </w:rPr>
            </w:pPr>
            <w:r>
              <w:rPr>
                <w:rFonts w:hint="eastAsia" w:ascii="宋体" w:hAnsi="宋体" w:cs="仿宋_GB2312"/>
                <w:b/>
                <w:bCs/>
                <w:snapToGrid w:val="0"/>
                <w:color w:val="000000"/>
                <w:spacing w:val="9"/>
                <w:szCs w:val="31"/>
              </w:rPr>
              <w:t>合计</w:t>
            </w:r>
          </w:p>
        </w:tc>
        <w:tc>
          <w:tcPr>
            <w:tcW w:w="1264" w:type="pct"/>
            <w:vAlign w:val="center"/>
          </w:tcPr>
          <w:p w14:paraId="7838D2F9">
            <w:pPr>
              <w:kinsoku w:val="0"/>
              <w:autoSpaceDE w:val="0"/>
              <w:autoSpaceDN w:val="0"/>
              <w:adjustRightInd w:val="0"/>
              <w:snapToGrid w:val="0"/>
              <w:jc w:val="right"/>
              <w:textAlignment w:val="baseline"/>
              <w:rPr>
                <w:rFonts w:ascii="宋体" w:hAnsi="宋体" w:cs="仿宋_GB2312"/>
                <w:b/>
                <w:bCs/>
                <w:snapToGrid w:val="0"/>
                <w:color w:val="000000"/>
                <w:spacing w:val="9"/>
                <w:szCs w:val="31"/>
              </w:rPr>
            </w:pPr>
            <w:r>
              <w:rPr>
                <w:rFonts w:hint="eastAsia" w:ascii="宋体" w:hAnsi="宋体" w:cs="仿宋_GB2312"/>
                <w:b/>
                <w:bCs/>
                <w:snapToGrid w:val="0"/>
                <w:color w:val="000000"/>
                <w:spacing w:val="9"/>
                <w:szCs w:val="31"/>
              </w:rPr>
              <w:t>5</w:t>
            </w:r>
            <w:r>
              <w:rPr>
                <w:rFonts w:ascii="宋体" w:hAnsi="宋体" w:cs="仿宋_GB2312"/>
                <w:b/>
                <w:bCs/>
                <w:snapToGrid w:val="0"/>
                <w:color w:val="000000"/>
                <w:spacing w:val="9"/>
                <w:szCs w:val="31"/>
              </w:rPr>
              <w:t>00,000.00</w:t>
            </w:r>
          </w:p>
        </w:tc>
      </w:tr>
      <w:bookmarkEnd w:id="1"/>
    </w:tbl>
    <w:p w14:paraId="7838D2FB">
      <w:pPr>
        <w:pStyle w:val="15"/>
        <w:kinsoku w:val="0"/>
        <w:autoSpaceDE w:val="0"/>
        <w:autoSpaceDN w:val="0"/>
        <w:adjustRightInd w:val="0"/>
        <w:snapToGrid w:val="0"/>
        <w:spacing w:line="520" w:lineRule="exact"/>
        <w:ind w:left="0" w:firstLine="640" w:firstLineChars="200"/>
        <w:textAlignment w:val="baseline"/>
        <w:rPr>
          <w:rFonts w:ascii="仿宋_GB2312" w:hAnsi="Times New Roman" w:eastAsia="仿宋_GB2312" w:cs="方正仿宋_GB2312"/>
          <w:color w:val="000000"/>
          <w:kern w:val="32"/>
          <w:sz w:val="32"/>
          <w:szCs w:val="32"/>
          <w:shd w:val="clear" w:color="auto" w:fill="FFFFFF"/>
        </w:rPr>
      </w:pPr>
      <w:r>
        <w:rPr>
          <w:rFonts w:hint="eastAsia" w:ascii="仿宋_GB2312" w:hAnsi="Times New Roman" w:eastAsia="仿宋_GB2312" w:cs="方正仿宋_GB2312"/>
          <w:color w:val="000000"/>
          <w:kern w:val="32"/>
          <w:sz w:val="32"/>
          <w:szCs w:val="32"/>
          <w:shd w:val="clear" w:color="auto" w:fill="FFFFFF"/>
        </w:rPr>
        <w:t>注：项目团队人员的差旅费、食宿费等与提供服务相关的一切费用均包含在服务费用中，如果服务合作涉及专项服务内容，可以另行协商并签订补充约定</w:t>
      </w:r>
      <w:r>
        <w:rPr>
          <w:rFonts w:hint="eastAsia" w:ascii="微软雅黑" w:hAnsi="微软雅黑" w:eastAsia="微软雅黑" w:cs="微软雅黑"/>
          <w:color w:val="000000"/>
          <w:kern w:val="32"/>
          <w:sz w:val="32"/>
          <w:szCs w:val="32"/>
          <w:shd w:val="clear" w:color="auto" w:fill="FFFFFF"/>
        </w:rPr>
        <w:t>｡</w:t>
      </w:r>
    </w:p>
    <w:p w14:paraId="7838D2FC">
      <w:pPr>
        <w:pStyle w:val="38"/>
        <w:ind w:firstLine="640"/>
        <w:rPr>
          <w:rFonts w:hAnsi="黑体" w:eastAsia="黑体" w:cs="黑体"/>
          <w:b w:val="0"/>
          <w:bCs/>
          <w:color w:val="000000"/>
          <w:sz w:val="32"/>
          <w:szCs w:val="32"/>
        </w:rPr>
      </w:pPr>
      <w:r>
        <w:rPr>
          <w:rFonts w:hint="eastAsia" w:hAnsi="黑体" w:eastAsia="黑体" w:cs="黑体"/>
          <w:b w:val="0"/>
          <w:bCs/>
          <w:color w:val="000000"/>
          <w:sz w:val="32"/>
          <w:szCs w:val="32"/>
        </w:rPr>
        <w:t>谈判申请人应具备的资格条件</w:t>
      </w:r>
    </w:p>
    <w:p w14:paraId="7838D2FD">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（一）</w:t>
      </w:r>
      <w:r>
        <w:rPr>
          <w:rFonts w:hint="eastAsia" w:ascii="仿宋_GB2312" w:eastAsia="仿宋_GB2312"/>
          <w:color w:val="000000"/>
          <w:sz w:val="32"/>
        </w:rPr>
        <w:t>在中华人民共和国境内合法注册，成立时间在递交响应文件截止日（2026年3月1</w:t>
      </w:r>
      <w:r>
        <w:rPr>
          <w:rFonts w:hint="eastAsia" w:ascii="仿宋_GB2312" w:eastAsia="仿宋_GB2312"/>
          <w:color w:val="000000"/>
          <w:sz w:val="32"/>
          <w:lang w:val="en-US" w:eastAsia="zh-CN"/>
        </w:rPr>
        <w:t>6</w:t>
      </w:r>
      <w:r>
        <w:rPr>
          <w:rFonts w:hint="eastAsia" w:ascii="仿宋_GB2312" w:eastAsia="仿宋_GB2312"/>
          <w:color w:val="000000"/>
          <w:sz w:val="32"/>
        </w:rPr>
        <w:t>日）前满3年，具有相关经营范围；（若为分公司参与，须提供总公司出具的授权书）；</w:t>
      </w:r>
    </w:p>
    <w:p w14:paraId="7838D2FE">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（二）</w:t>
      </w:r>
      <w:r>
        <w:rPr>
          <w:rFonts w:hint="eastAsia" w:ascii="仿宋_GB2312" w:eastAsia="仿宋_GB2312"/>
          <w:color w:val="000000"/>
          <w:sz w:val="32"/>
        </w:rPr>
        <w:t>具有良好的商业信誉和健全的财务会计制度；</w:t>
      </w:r>
    </w:p>
    <w:p w14:paraId="7838D2FF">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（三）</w:t>
      </w:r>
      <w:r>
        <w:rPr>
          <w:rFonts w:hint="eastAsia" w:ascii="仿宋_GB2312" w:eastAsia="仿宋_GB2312"/>
          <w:color w:val="000000"/>
          <w:sz w:val="32"/>
        </w:rPr>
        <w:t>具有履行合同所必须的专业技术能力；</w:t>
      </w:r>
    </w:p>
    <w:p w14:paraId="7838D300">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（四）</w:t>
      </w:r>
      <w:r>
        <w:rPr>
          <w:rFonts w:hint="eastAsia" w:ascii="仿宋_GB2312" w:eastAsia="仿宋_GB2312"/>
          <w:color w:val="000000"/>
          <w:sz w:val="32"/>
        </w:rPr>
        <w:t>具有依法缴纳税收和社会保障资金的良好记录；</w:t>
      </w:r>
    </w:p>
    <w:p w14:paraId="7838D301">
      <w:pPr>
        <w:spacing w:line="560" w:lineRule="exact"/>
        <w:ind w:firstLine="643" w:firstLineChars="200"/>
        <w:rPr>
          <w:rFonts w:ascii="仿宋_GB2312" w:eastAsia="仿宋_GB2312"/>
          <w:color w:val="000000"/>
          <w:sz w:val="32"/>
        </w:rPr>
      </w:pPr>
      <w:r>
        <w:rPr>
          <w:rFonts w:hint="eastAsia" w:ascii="楷体_GB2312" w:hAnsi="楷体_GB2312" w:eastAsia="楷体_GB2312" w:cs="楷体_GB2312"/>
          <w:b/>
          <w:bCs/>
          <w:color w:val="000000"/>
          <w:sz w:val="32"/>
        </w:rPr>
        <w:t>（五）</w:t>
      </w:r>
      <w:r>
        <w:rPr>
          <w:rFonts w:hint="eastAsia" w:ascii="仿宋_GB2312" w:eastAsia="仿宋_GB2312"/>
          <w:color w:val="000000"/>
          <w:sz w:val="32"/>
        </w:rPr>
        <w:t>参加本次采购活动前三年内，在经营活动中没有重大违法记录</w:t>
      </w:r>
      <w:r>
        <w:rPr>
          <w:rFonts w:ascii="仿宋_GB2312" w:eastAsia="仿宋_GB2312" w:cs="仿宋_GB2312"/>
          <w:sz w:val="32"/>
          <w:szCs w:val="32"/>
          <w:lang w:bidi="ar"/>
        </w:rPr>
        <w:t>,无市场禁入。重大违法记录，是指</w:t>
      </w:r>
      <w:r>
        <w:rPr>
          <w:rFonts w:hint="eastAsia" w:ascii="仿宋_GB2312" w:eastAsia="仿宋_GB2312" w:cs="仿宋_GB2312"/>
          <w:sz w:val="32"/>
          <w:szCs w:val="32"/>
          <w:lang w:bidi="ar"/>
        </w:rPr>
        <w:t>谈判申请人</w:t>
      </w:r>
      <w:r>
        <w:rPr>
          <w:rFonts w:ascii="仿宋_GB2312" w:eastAsia="仿宋_GB2312" w:cs="仿宋_GB2312"/>
          <w:sz w:val="32"/>
          <w:szCs w:val="32"/>
          <w:lang w:bidi="ar"/>
        </w:rPr>
        <w:t>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w:t>
      </w:r>
      <w:r>
        <w:rPr>
          <w:rFonts w:hint="eastAsia" w:ascii="仿宋_GB2312" w:eastAsia="仿宋_GB2312" w:cs="仿宋_GB2312"/>
          <w:sz w:val="32"/>
          <w:szCs w:val="32"/>
          <w:lang w:eastAsia="zh" w:bidi="ar"/>
        </w:rPr>
        <w:t>进行</w:t>
      </w:r>
      <w:r>
        <w:rPr>
          <w:rFonts w:ascii="仿宋_GB2312" w:eastAsia="仿宋_GB2312" w:cs="仿宋_GB2312"/>
          <w:sz w:val="32"/>
          <w:szCs w:val="32"/>
          <w:lang w:bidi="ar"/>
        </w:rPr>
        <w:t>认定）</w:t>
      </w:r>
      <w:r>
        <w:rPr>
          <w:rFonts w:hint="eastAsia" w:ascii="仿宋_GB2312" w:eastAsia="仿宋_GB2312"/>
          <w:color w:val="000000"/>
          <w:sz w:val="32"/>
        </w:rPr>
        <w:t>；</w:t>
      </w:r>
    </w:p>
    <w:p w14:paraId="7838D302">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（六）</w:t>
      </w:r>
      <w:r>
        <w:rPr>
          <w:rFonts w:hint="eastAsia" w:ascii="仿宋_GB2312" w:eastAsia="仿宋_GB2312"/>
          <w:color w:val="000000"/>
          <w:sz w:val="32"/>
        </w:rPr>
        <w:t>参加本项目的谈判申请人、单位负责人（包括法定代表人、执行事务合伙人、个人独资企业投资人，或者法律、</w:t>
      </w:r>
      <w:r>
        <w:rPr>
          <w:rFonts w:hint="eastAsia"/>
        </w:rPr>
        <w:fldChar w:fldCharType="begin"/>
      </w:r>
      <w:r>
        <w:instrText xml:space="preserve"> HYPERLINK "https://baike.baidu.com/item/%E8%A1%8C%E6%94%BF%E6%B3%95%E8%A7%84/299994?fromModule=lemma_inlink" \t "_blank" </w:instrText>
      </w:r>
      <w:r>
        <w:rPr>
          <w:rFonts w:hint="eastAsia"/>
        </w:rPr>
        <w:fldChar w:fldCharType="separate"/>
      </w:r>
      <w:r>
        <w:rPr>
          <w:rFonts w:hint="eastAsia" w:ascii="仿宋_GB2312" w:eastAsia="仿宋_GB2312"/>
          <w:color w:val="000000"/>
          <w:sz w:val="32"/>
        </w:rPr>
        <w:t>行政法规</w:t>
      </w:r>
      <w:r>
        <w:rPr>
          <w:rFonts w:hint="eastAsia" w:ascii="仿宋_GB2312" w:eastAsia="仿宋_GB2312"/>
          <w:color w:val="000000"/>
          <w:sz w:val="32"/>
        </w:rPr>
        <w:fldChar w:fldCharType="end"/>
      </w:r>
      <w:r>
        <w:rPr>
          <w:rFonts w:hint="eastAsia" w:ascii="仿宋_GB2312" w:eastAsia="仿宋_GB2312"/>
          <w:color w:val="000000"/>
          <w:sz w:val="32"/>
        </w:rPr>
        <w:t>规定代表单位行使职权的主要负责人等，下同）在前三年内不得有行贿犯罪记录</w:t>
      </w:r>
      <w:r>
        <w:rPr>
          <w:rFonts w:ascii="仿宋_GB2312" w:eastAsia="仿宋_GB2312"/>
          <w:color w:val="000000"/>
          <w:sz w:val="32"/>
        </w:rPr>
        <w:t>；</w:t>
      </w:r>
    </w:p>
    <w:p w14:paraId="7838D303">
      <w:pPr>
        <w:spacing w:line="560" w:lineRule="exact"/>
        <w:ind w:firstLine="643" w:firstLineChars="200"/>
        <w:rPr>
          <w:rFonts w:ascii="仿宋_GB2312" w:eastAsia="仿宋_GB2312"/>
          <w:color w:val="000000"/>
          <w:sz w:val="32"/>
        </w:rPr>
      </w:pPr>
      <w:r>
        <w:rPr>
          <w:rFonts w:hint="eastAsia" w:ascii="楷体_GB2312" w:hAnsi="楷体_GB2312" w:eastAsia="楷体_GB2312" w:cs="楷体_GB2312"/>
          <w:b/>
          <w:bCs/>
          <w:sz w:val="32"/>
          <w:szCs w:val="32"/>
          <w:lang w:bidi="ar"/>
        </w:rPr>
        <w:t>（七）</w:t>
      </w:r>
      <w:r>
        <w:rPr>
          <w:rFonts w:ascii="仿宋_GB2312" w:eastAsia="仿宋_GB2312" w:cs="仿宋_GB2312"/>
          <w:sz w:val="32"/>
          <w:szCs w:val="32"/>
          <w:lang w:bidi="ar"/>
        </w:rPr>
        <w:t>没有处于投标禁入期内；</w:t>
      </w:r>
    </w:p>
    <w:p w14:paraId="7838D304">
      <w:pPr>
        <w:spacing w:line="560" w:lineRule="exact"/>
        <w:ind w:firstLine="643" w:firstLineChars="200"/>
        <w:rPr>
          <w:rFonts w:ascii="仿宋_GB2312" w:eastAsia="仿宋_GB2312"/>
          <w:color w:val="000000"/>
          <w:sz w:val="32"/>
        </w:rPr>
      </w:pPr>
      <w:r>
        <w:rPr>
          <w:rFonts w:hint="eastAsia" w:ascii="楷体_GB2312" w:hAnsi="楷体_GB2312" w:eastAsia="楷体_GB2312" w:cs="楷体_GB2312"/>
          <w:b/>
          <w:bCs/>
          <w:color w:val="000000"/>
          <w:sz w:val="32"/>
        </w:rPr>
        <w:t>（八）</w:t>
      </w:r>
      <w:r>
        <w:rPr>
          <w:rFonts w:hint="eastAsia" w:ascii="仿宋_GB2312" w:eastAsia="仿宋_GB2312" w:cs="仿宋_GB2312"/>
          <w:sz w:val="32"/>
          <w:szCs w:val="32"/>
          <w:lang w:bidi="ar"/>
        </w:rPr>
        <w:t>不得被“信用中国”网站（www.creditchina.gov.cn）“中国政府采购网”网站（www.ccgp.gov.cn）列入失信被执行人名单、经营异常名录、政府采购严重违法失信行为记录名单。</w:t>
      </w:r>
      <w:r>
        <w:rPr>
          <w:rFonts w:hint="eastAsia" w:ascii="仿宋_GB2312" w:hAnsi="仿宋_GB2312" w:eastAsia="仿宋_GB2312" w:cs="仿宋_GB2312"/>
          <w:sz w:val="32"/>
          <w:szCs w:val="32"/>
        </w:rPr>
        <w:t>信用信息截止时点为谈判当日；</w:t>
      </w:r>
    </w:p>
    <w:p w14:paraId="7838D305">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（九）</w:t>
      </w:r>
      <w:r>
        <w:rPr>
          <w:rFonts w:hint="eastAsia" w:ascii="仿宋_GB2312" w:eastAsia="仿宋_GB2312"/>
          <w:color w:val="000000"/>
          <w:sz w:val="32"/>
        </w:rPr>
        <w:t>本项目不接受联合体参与，不接受分包或转包，但同一实控人内部控制的关联公司除外，具体由采购方审核确认。</w:t>
      </w:r>
    </w:p>
    <w:p w14:paraId="7838D306">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（十）</w:t>
      </w:r>
      <w:r>
        <w:rPr>
          <w:rFonts w:hint="eastAsia" w:ascii="仿宋_GB2312" w:eastAsia="仿宋_GB2312"/>
          <w:color w:val="000000"/>
          <w:sz w:val="32"/>
        </w:rPr>
        <w:t>法律、行政法规规定的其他条件</w:t>
      </w:r>
      <w:r>
        <w:rPr>
          <w:rFonts w:hint="eastAsia" w:ascii="微软雅黑" w:hAnsi="微软雅黑" w:eastAsia="微软雅黑" w:cs="微软雅黑"/>
          <w:color w:val="000000"/>
          <w:sz w:val="32"/>
        </w:rPr>
        <w:t>｡</w:t>
      </w:r>
    </w:p>
    <w:p w14:paraId="7838D307">
      <w:pPr>
        <w:pStyle w:val="38"/>
        <w:spacing w:line="560" w:lineRule="exact"/>
        <w:ind w:firstLine="640"/>
        <w:rPr>
          <w:rFonts w:hAnsi="黑体" w:eastAsia="黑体" w:cs="黑体"/>
          <w:b w:val="0"/>
          <w:bCs/>
          <w:color w:val="000000"/>
          <w:sz w:val="32"/>
          <w:szCs w:val="32"/>
        </w:rPr>
      </w:pPr>
      <w:r>
        <w:rPr>
          <w:rFonts w:hint="eastAsia" w:hAnsi="黑体" w:eastAsia="黑体" w:cs="黑体"/>
          <w:b w:val="0"/>
          <w:bCs/>
          <w:color w:val="000000"/>
          <w:sz w:val="32"/>
          <w:szCs w:val="32"/>
        </w:rPr>
        <w:t>谈判文件获取</w:t>
      </w:r>
    </w:p>
    <w:p w14:paraId="7838D308">
      <w:pPr>
        <w:pStyle w:val="36"/>
        <w:spacing w:line="560" w:lineRule="exact"/>
        <w:ind w:firstLine="643"/>
        <w:rPr>
          <w:rFonts w:ascii="仿宋_GB2312" w:eastAsia="仿宋_GB2312"/>
          <w:b/>
          <w:color w:val="000000"/>
          <w:sz w:val="32"/>
        </w:rPr>
      </w:pPr>
      <w:r>
        <w:rPr>
          <w:rFonts w:hint="eastAsia" w:ascii="楷体_GB2312" w:hAnsi="楷体_GB2312" w:eastAsia="楷体_GB2312" w:cs="楷体_GB2312"/>
          <w:b/>
          <w:color w:val="000000"/>
          <w:sz w:val="32"/>
        </w:rPr>
        <w:t>（一）获取时间：</w:t>
      </w:r>
      <w:r>
        <w:rPr>
          <w:rFonts w:hint="eastAsia" w:ascii="仿宋_GB2312" w:eastAsia="仿宋_GB2312"/>
          <w:color w:val="000000"/>
          <w:sz w:val="32"/>
        </w:rPr>
        <w:t>2026年3月</w:t>
      </w:r>
      <w:r>
        <w:rPr>
          <w:rFonts w:hint="eastAsia" w:ascii="仿宋_GB2312" w:eastAsia="仿宋_GB2312"/>
          <w:color w:val="000000"/>
          <w:sz w:val="32"/>
          <w:lang w:val="en-US" w:eastAsia="zh-CN"/>
        </w:rPr>
        <w:t>3</w:t>
      </w:r>
      <w:r>
        <w:rPr>
          <w:rFonts w:hint="eastAsia" w:ascii="仿宋_GB2312" w:eastAsia="仿宋_GB2312"/>
          <w:color w:val="000000"/>
          <w:sz w:val="32"/>
        </w:rPr>
        <w:t>日至2026年3月</w:t>
      </w:r>
      <w:r>
        <w:rPr>
          <w:rFonts w:hint="eastAsia" w:ascii="仿宋_GB2312" w:eastAsia="仿宋_GB2312"/>
          <w:color w:val="000000"/>
          <w:sz w:val="32"/>
          <w:lang w:val="en-US" w:eastAsia="zh-CN"/>
        </w:rPr>
        <w:t>9</w:t>
      </w:r>
      <w:r>
        <w:rPr>
          <w:rFonts w:hint="eastAsia" w:ascii="仿宋_GB2312" w:eastAsia="仿宋_GB2312"/>
          <w:color w:val="000000"/>
          <w:sz w:val="32"/>
        </w:rPr>
        <w:t>日</w:t>
      </w:r>
    </w:p>
    <w:p w14:paraId="7838D309">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color w:val="000000"/>
          <w:sz w:val="32"/>
        </w:rPr>
        <w:t>（二）获取方式：</w:t>
      </w:r>
      <w:r>
        <w:rPr>
          <w:rFonts w:hint="eastAsia" w:ascii="仿宋_GB2312" w:eastAsia="仿宋_GB2312"/>
          <w:color w:val="000000"/>
          <w:sz w:val="32"/>
        </w:rPr>
        <w:t>邮箱发送</w:t>
      </w:r>
    </w:p>
    <w:p w14:paraId="7838D30A">
      <w:pPr>
        <w:pStyle w:val="38"/>
        <w:spacing w:line="560" w:lineRule="exact"/>
        <w:ind w:firstLine="640"/>
        <w:rPr>
          <w:rFonts w:ascii="仿宋_GB2312" w:eastAsia="仿宋_GB2312"/>
          <w:b w:val="0"/>
          <w:bCs/>
          <w:color w:val="000000"/>
          <w:sz w:val="32"/>
        </w:rPr>
      </w:pPr>
      <w:r>
        <w:rPr>
          <w:rFonts w:hint="eastAsia" w:hAnsi="黑体" w:eastAsia="黑体" w:cs="黑体"/>
          <w:b w:val="0"/>
          <w:bCs/>
          <w:color w:val="000000"/>
          <w:sz w:val="32"/>
          <w:szCs w:val="32"/>
        </w:rPr>
        <w:t>供应商报名要求</w:t>
      </w:r>
    </w:p>
    <w:p w14:paraId="7838D30B">
      <w:pPr>
        <w:pStyle w:val="36"/>
        <w:spacing w:line="560" w:lineRule="exact"/>
        <w:ind w:firstLine="643"/>
        <w:rPr>
          <w:rFonts w:ascii="仿宋_GB2312" w:hAnsi="仿宋_GB2312" w:eastAsia="仿宋_GB2312" w:cs="仿宋_GB2312"/>
          <w:color w:val="000000"/>
          <w:sz w:val="32"/>
        </w:rPr>
      </w:pPr>
      <w:r>
        <w:rPr>
          <w:rFonts w:hint="eastAsia" w:ascii="楷体_GB2312" w:hAnsi="楷体_GB2312" w:eastAsia="楷体_GB2312" w:cs="楷体_GB2312"/>
          <w:b/>
          <w:bCs/>
          <w:color w:val="000000"/>
          <w:sz w:val="32"/>
        </w:rPr>
        <w:t>（一）</w:t>
      </w:r>
      <w:r>
        <w:rPr>
          <w:rFonts w:hint="eastAsia" w:ascii="仿宋_GB2312" w:hAnsi="仿宋_GB2312" w:eastAsia="仿宋_GB2312" w:cs="仿宋_GB2312"/>
          <w:color w:val="000000"/>
          <w:sz w:val="32"/>
        </w:rPr>
        <w:t>谈判申请书（格式见附件）；</w:t>
      </w:r>
    </w:p>
    <w:p w14:paraId="7838D30C">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（二）</w:t>
      </w:r>
      <w:r>
        <w:rPr>
          <w:rFonts w:hint="eastAsia" w:ascii="仿宋_GB2312" w:eastAsia="仿宋_GB2312"/>
          <w:color w:val="000000"/>
          <w:sz w:val="32"/>
        </w:rPr>
        <w:t>有效的营业执照复印件（或商业登记、注册证明文件等国际通用文件）；</w:t>
      </w:r>
    </w:p>
    <w:p w14:paraId="7838D30D">
      <w:pPr>
        <w:pStyle w:val="36"/>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（三）</w:t>
      </w:r>
      <w:r>
        <w:rPr>
          <w:rFonts w:hint="eastAsia" w:ascii="仿宋_GB2312" w:eastAsia="仿宋_GB2312"/>
          <w:color w:val="000000"/>
          <w:sz w:val="32"/>
        </w:rPr>
        <w:t>若单位负责人参与谈判，则提供单位负责人身份证明书、单位负责人身份证复印件；若为授权委托人参与谈判，则提供单位负责人身份证明书、单位负责人授权委托书、单位负责人身份证复印件及授权委托人身份证复印件。</w:t>
      </w:r>
    </w:p>
    <w:p w14:paraId="7838D30E">
      <w:pPr>
        <w:widowControl/>
        <w:spacing w:line="560" w:lineRule="exact"/>
        <w:ind w:firstLine="640" w:firstLineChars="200"/>
        <w:jc w:val="left"/>
        <w:rPr>
          <w:rFonts w:ascii="仿宋_GB2312" w:eastAsia="仿宋_GB2312"/>
          <w:color w:val="000000"/>
          <w:sz w:val="32"/>
        </w:rPr>
      </w:pPr>
      <w:r>
        <w:rPr>
          <w:rFonts w:hint="eastAsia" w:ascii="仿宋_GB2312" w:eastAsia="仿宋_GB2312"/>
          <w:color w:val="000000"/>
          <w:sz w:val="32"/>
        </w:rPr>
        <w:t>谈判申请人须将上述报名材料盖章扫描后的PDF版本，发送至采购</w:t>
      </w:r>
      <w:r>
        <w:rPr>
          <w:rFonts w:ascii="仿宋_GB2312" w:eastAsia="仿宋_GB2312"/>
          <w:color w:val="000000"/>
          <w:sz w:val="32"/>
        </w:rPr>
        <w:t>人</w:t>
      </w:r>
      <w:r>
        <w:rPr>
          <w:rFonts w:hint="eastAsia" w:ascii="仿宋_GB2312" w:eastAsia="仿宋_GB2312"/>
          <w:color w:val="000000"/>
          <w:sz w:val="32"/>
        </w:rPr>
        <w:t>邮箱</w:t>
      </w:r>
      <w:r>
        <w:rPr>
          <w:rFonts w:hint="eastAsia" w:ascii="仿宋_GB2312" w:eastAsia="仿宋_GB2312"/>
          <w:color w:val="000000"/>
          <w:sz w:val="32"/>
          <w:szCs w:val="32"/>
        </w:rPr>
        <w:t>dongbin@jezetek.cc</w:t>
      </w:r>
      <w:r>
        <w:rPr>
          <w:rFonts w:hint="eastAsia" w:ascii="仿宋_GB2312" w:eastAsia="仿宋_GB2312"/>
          <w:color w:val="000000"/>
          <w:sz w:val="32"/>
        </w:rPr>
        <w:t>进行报名，审核通过后报名成功，谈判文件通过报名邮箱发送至谈判申请人。</w:t>
      </w:r>
    </w:p>
    <w:p w14:paraId="7838D30F">
      <w:pPr>
        <w:pStyle w:val="38"/>
        <w:spacing w:line="560" w:lineRule="exact"/>
        <w:ind w:firstLine="640"/>
        <w:rPr>
          <w:rFonts w:ascii="仿宋_GB2312" w:hAnsi="仿宋_GB2312" w:eastAsia="仿宋_GB2312" w:cs="仿宋_GB2312"/>
          <w:b w:val="0"/>
          <w:bCs/>
          <w:color w:val="000000"/>
          <w:sz w:val="32"/>
          <w:szCs w:val="32"/>
        </w:rPr>
      </w:pPr>
      <w:r>
        <w:rPr>
          <w:rFonts w:hint="eastAsia" w:hAnsi="黑体" w:eastAsia="黑体" w:cs="黑体"/>
          <w:b w:val="0"/>
          <w:bCs/>
          <w:color w:val="000000"/>
          <w:sz w:val="32"/>
          <w:szCs w:val="32"/>
        </w:rPr>
        <w:t>响应文件递交</w:t>
      </w:r>
    </w:p>
    <w:p w14:paraId="7838D310">
      <w:pPr>
        <w:spacing w:line="560" w:lineRule="exact"/>
        <w:ind w:firstLine="643" w:firstLineChars="200"/>
        <w:rPr>
          <w:rFonts w:ascii="仿宋_GB2312" w:eastAsia="仿宋_GB2312"/>
          <w:color w:val="000000"/>
        </w:rPr>
      </w:pPr>
      <w:r>
        <w:rPr>
          <w:rFonts w:hint="eastAsia" w:ascii="楷体_GB2312" w:hAnsi="楷体_GB2312" w:eastAsia="楷体_GB2312" w:cs="楷体_GB2312"/>
          <w:b/>
          <w:bCs/>
          <w:sz w:val="32"/>
          <w:szCs w:val="32"/>
        </w:rPr>
        <w:t>（一）递交截止时间：</w:t>
      </w:r>
      <w:r>
        <w:rPr>
          <w:rFonts w:hint="eastAsia" w:ascii="仿宋_GB2312" w:hAnsi="仿宋_GB2312" w:eastAsia="仿宋_GB2312" w:cs="仿宋_GB2312"/>
          <w:color w:val="000000"/>
          <w:sz w:val="32"/>
          <w:szCs w:val="32"/>
        </w:rPr>
        <w:t>2026年3月</w:t>
      </w: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lang w:eastAsia="zh"/>
        </w:rPr>
        <w:t>9:30</w:t>
      </w:r>
      <w:r>
        <w:rPr>
          <w:rFonts w:hint="eastAsia" w:ascii="仿宋_GB2312" w:hAnsi="仿宋_GB2312" w:eastAsia="仿宋_GB2312" w:cs="仿宋_GB2312"/>
          <w:color w:val="000000"/>
          <w:sz w:val="32"/>
          <w:szCs w:val="32"/>
        </w:rPr>
        <w:t>（北京时间）</w:t>
      </w:r>
    </w:p>
    <w:p w14:paraId="7838D311">
      <w:pPr>
        <w:spacing w:line="560" w:lineRule="exact"/>
        <w:ind w:firstLine="643" w:firstLineChars="200"/>
        <w:jc w:val="left"/>
        <w:rPr>
          <w:rFonts w:ascii="仿宋_GB2312" w:hAnsi="仿宋_GB2312" w:eastAsia="仿宋_GB2312" w:cs="仿宋_GB2312"/>
          <w:color w:val="000000"/>
          <w:sz w:val="32"/>
          <w:szCs w:val="32"/>
        </w:rPr>
      </w:pPr>
      <w:r>
        <w:rPr>
          <w:rFonts w:hint="eastAsia" w:ascii="楷体_GB2312" w:hAnsi="楷体_GB2312" w:eastAsia="楷体_GB2312" w:cs="楷体_GB2312"/>
          <w:b/>
          <w:bCs/>
          <w:sz w:val="32"/>
          <w:szCs w:val="32"/>
        </w:rPr>
        <w:t>（二）递交方式：</w:t>
      </w:r>
      <w:r>
        <w:rPr>
          <w:rFonts w:hint="eastAsia" w:ascii="仿宋_GB2312" w:hAnsi="仿宋_GB2312" w:eastAsia="仿宋_GB2312" w:cs="仿宋_GB2312"/>
          <w:color w:val="000000"/>
          <w:sz w:val="32"/>
          <w:szCs w:val="32"/>
        </w:rPr>
        <w:t>现场递交</w:t>
      </w:r>
    </w:p>
    <w:p w14:paraId="7838D312">
      <w:pPr>
        <w:spacing w:line="560" w:lineRule="exact"/>
        <w:ind w:firstLine="643" w:firstLineChars="200"/>
        <w:jc w:val="left"/>
        <w:rPr>
          <w:rFonts w:ascii="仿宋_GB2312" w:eastAsia="仿宋_GB2312" w:cs="仿宋_GB2312"/>
          <w:sz w:val="32"/>
          <w:szCs w:val="32"/>
          <w:lang w:bidi="ar"/>
        </w:rPr>
      </w:pPr>
      <w:r>
        <w:rPr>
          <w:rFonts w:hint="eastAsia" w:ascii="楷体_GB2312" w:hAnsi="楷体_GB2312" w:eastAsia="楷体_GB2312" w:cs="楷体_GB2312"/>
          <w:b/>
          <w:bCs/>
          <w:color w:val="000000"/>
          <w:sz w:val="32"/>
          <w:szCs w:val="32"/>
        </w:rPr>
        <w:t>（三）递交地点：</w:t>
      </w:r>
      <w:r>
        <w:rPr>
          <w:rFonts w:hint="eastAsia" w:ascii="仿宋_GB2312" w:eastAsia="仿宋_GB2312"/>
          <w:sz w:val="32"/>
        </w:rPr>
        <w:t>四川省绵阳市</w:t>
      </w:r>
      <w:r>
        <w:rPr>
          <w:rFonts w:hint="eastAsia" w:ascii="仿宋_GB2312" w:hAnsi="仿宋_GB2312" w:eastAsia="仿宋_GB2312" w:cs="仿宋_GB2312"/>
          <w:sz w:val="32"/>
          <w:szCs w:val="32"/>
        </w:rPr>
        <w:t>涪城区九华路6号</w:t>
      </w:r>
    </w:p>
    <w:p w14:paraId="7838D313">
      <w:pPr>
        <w:spacing w:line="560" w:lineRule="exact"/>
        <w:ind w:firstLine="640" w:firstLineChars="200"/>
        <w:rPr>
          <w:color w:val="000000"/>
        </w:rPr>
      </w:pPr>
      <w:r>
        <w:rPr>
          <w:rFonts w:hint="eastAsia" w:ascii="仿宋_GB2312" w:eastAsia="仿宋_GB2312"/>
          <w:color w:val="000000"/>
          <w:sz w:val="32"/>
        </w:rPr>
        <w:t>响应文件必须在递交截止时间前送达递交地点，逾期送达或未送达指定地点的视为自动弃权。</w:t>
      </w:r>
    </w:p>
    <w:p w14:paraId="7838D314">
      <w:pPr>
        <w:pStyle w:val="38"/>
        <w:spacing w:line="560" w:lineRule="exact"/>
        <w:ind w:firstLine="640"/>
        <w:rPr>
          <w:rFonts w:hAnsi="黑体" w:eastAsia="黑体" w:cs="黑体"/>
          <w:color w:val="000000"/>
          <w:sz w:val="32"/>
          <w:szCs w:val="32"/>
        </w:rPr>
      </w:pPr>
      <w:r>
        <w:rPr>
          <w:rFonts w:hint="eastAsia" w:hAnsi="黑体" w:eastAsia="黑体" w:cs="黑体"/>
          <w:b w:val="0"/>
          <w:bCs/>
          <w:color w:val="000000"/>
          <w:sz w:val="32"/>
          <w:szCs w:val="32"/>
        </w:rPr>
        <w:t>谈判时间和地点</w:t>
      </w:r>
    </w:p>
    <w:p w14:paraId="7838D315">
      <w:pPr>
        <w:ind w:firstLine="643" w:firstLineChars="200"/>
        <w:rPr>
          <w:rFonts w:ascii="仿宋_GB2312" w:hAnsi="仿宋_GB2312" w:eastAsia="仿宋_GB2312" w:cs="仿宋_GB2312"/>
          <w:color w:val="000000"/>
          <w:sz w:val="32"/>
          <w:szCs w:val="32"/>
        </w:rPr>
      </w:pPr>
      <w:r>
        <w:rPr>
          <w:rFonts w:hint="eastAsia" w:ascii="楷体_GB2312" w:hAnsi="楷体_GB2312" w:eastAsia="楷体_GB2312" w:cs="楷体_GB2312"/>
          <w:b/>
          <w:bCs/>
          <w:color w:val="000000"/>
          <w:sz w:val="32"/>
          <w:szCs w:val="32"/>
        </w:rPr>
        <w:t>（一）谈判时间：</w:t>
      </w:r>
      <w:r>
        <w:rPr>
          <w:rFonts w:hint="eastAsia" w:ascii="仿宋_GB2312" w:hAnsi="仿宋_GB2312" w:eastAsia="仿宋_GB2312" w:cs="仿宋_GB2312"/>
          <w:color w:val="000000"/>
          <w:sz w:val="32"/>
          <w:szCs w:val="32"/>
        </w:rPr>
        <w:t>2026年3月</w:t>
      </w: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lang w:eastAsia="zh"/>
        </w:rPr>
        <w:t>9:30</w:t>
      </w:r>
      <w:r>
        <w:rPr>
          <w:rFonts w:hint="eastAsia" w:ascii="仿宋_GB2312" w:hAnsi="仿宋_GB2312" w:eastAsia="仿宋_GB2312" w:cs="仿宋_GB2312"/>
          <w:color w:val="000000"/>
          <w:sz w:val="32"/>
          <w:szCs w:val="32"/>
        </w:rPr>
        <w:t>（北京时间）</w:t>
      </w:r>
    </w:p>
    <w:p w14:paraId="7838D316">
      <w:pPr>
        <w:ind w:firstLine="643" w:firstLineChars="200"/>
        <w:rPr>
          <w:rFonts w:ascii="仿宋_GB2312" w:eastAsia="仿宋_GB2312"/>
          <w:color w:val="000000"/>
          <w:sz w:val="32"/>
        </w:rPr>
      </w:pPr>
      <w:r>
        <w:rPr>
          <w:rFonts w:hint="eastAsia" w:ascii="楷体_GB2312" w:hAnsi="楷体_GB2312" w:eastAsia="楷体_GB2312" w:cs="楷体_GB2312"/>
          <w:b/>
          <w:bCs/>
          <w:color w:val="000000"/>
          <w:sz w:val="32"/>
          <w:szCs w:val="32"/>
        </w:rPr>
        <w:t>（二）谈判地点：</w:t>
      </w:r>
      <w:r>
        <w:rPr>
          <w:rFonts w:hint="eastAsia" w:ascii="仿宋_GB2312" w:eastAsia="仿宋_GB2312"/>
          <w:color w:val="000000"/>
          <w:sz w:val="32"/>
        </w:rPr>
        <w:t>四川省绵阳市科创园区九洲大道259号</w:t>
      </w:r>
    </w:p>
    <w:p w14:paraId="7838D317">
      <w:pPr>
        <w:pStyle w:val="38"/>
        <w:spacing w:line="560" w:lineRule="exact"/>
        <w:ind w:firstLine="640"/>
        <w:rPr>
          <w:rFonts w:hAnsi="黑体" w:eastAsia="黑体" w:cs="黑体"/>
          <w:b w:val="0"/>
          <w:bCs/>
          <w:sz w:val="32"/>
          <w:szCs w:val="32"/>
        </w:rPr>
      </w:pPr>
      <w:r>
        <w:rPr>
          <w:rFonts w:hint="eastAsia" w:hAnsi="黑体" w:eastAsia="黑体" w:cs="黑体"/>
          <w:b w:val="0"/>
          <w:bCs/>
          <w:color w:val="000000"/>
          <w:sz w:val="32"/>
          <w:szCs w:val="32"/>
        </w:rPr>
        <w:t>发布公告媒介</w:t>
      </w:r>
    </w:p>
    <w:p w14:paraId="7838D318">
      <w:pPr>
        <w:pStyle w:val="36"/>
        <w:spacing w:line="560" w:lineRule="exact"/>
        <w:ind w:firstLine="640"/>
        <w:rPr>
          <w:rFonts w:ascii="仿宋_GB2312" w:eastAsia="仿宋_GB2312"/>
          <w:color w:val="000000"/>
          <w:sz w:val="32"/>
        </w:rPr>
      </w:pPr>
      <w:r>
        <w:rPr>
          <w:rFonts w:hint="eastAsia" w:ascii="仿宋_GB2312" w:eastAsia="仿宋_GB2312"/>
          <w:color w:val="000000"/>
          <w:sz w:val="32"/>
        </w:rPr>
        <w:t>本次谈判公告仅在四川九洲投资控股集团有限公司官网（www.</w:t>
      </w:r>
      <w:r>
        <w:rPr>
          <w:rFonts w:ascii="仿宋_GB2312" w:eastAsia="仿宋_GB2312"/>
          <w:color w:val="000000"/>
          <w:sz w:val="32"/>
        </w:rPr>
        <w:t>jezetek</w:t>
      </w:r>
      <w:r>
        <w:rPr>
          <w:rFonts w:hint="eastAsia" w:ascii="仿宋_GB2312" w:eastAsia="仿宋_GB2312"/>
          <w:color w:val="000000"/>
          <w:sz w:val="32"/>
        </w:rPr>
        <w:t>.c</w:t>
      </w:r>
      <w:r>
        <w:rPr>
          <w:rFonts w:ascii="仿宋_GB2312" w:eastAsia="仿宋_GB2312"/>
          <w:color w:val="000000"/>
          <w:sz w:val="32"/>
        </w:rPr>
        <w:t>c</w:t>
      </w:r>
      <w:r>
        <w:rPr>
          <w:rFonts w:hint="eastAsia" w:ascii="仿宋_GB2312" w:eastAsia="仿宋_GB2312"/>
          <w:color w:val="000000"/>
          <w:sz w:val="32"/>
        </w:rPr>
        <w:t>）和绵阳市国资委官网（gzw.my.gov.cn）发布。对于因其他网站转载并发布的非完整版或修改版公告，而导致误报名或无效报名的情形，采购</w:t>
      </w:r>
      <w:r>
        <w:rPr>
          <w:rFonts w:ascii="仿宋_GB2312" w:eastAsia="仿宋_GB2312"/>
          <w:color w:val="000000"/>
          <w:sz w:val="32"/>
        </w:rPr>
        <w:t>人</w:t>
      </w:r>
      <w:r>
        <w:rPr>
          <w:rFonts w:hint="eastAsia" w:ascii="仿宋_GB2312" w:eastAsia="仿宋_GB2312"/>
          <w:color w:val="000000"/>
          <w:sz w:val="32"/>
        </w:rPr>
        <w:t>不予承担责任。</w:t>
      </w:r>
    </w:p>
    <w:p w14:paraId="7838D319">
      <w:pPr>
        <w:pStyle w:val="38"/>
        <w:numPr>
          <w:ilvl w:val="1"/>
          <w:numId w:val="0"/>
        </w:numPr>
        <w:spacing w:line="560" w:lineRule="exact"/>
        <w:ind w:firstLine="640" w:firstLineChars="200"/>
        <w:rPr>
          <w:rFonts w:ascii="楷体_GB2312" w:hAnsi="Times New Roman" w:eastAsia="楷体_GB2312"/>
          <w:b w:val="0"/>
          <w:bCs/>
          <w:color w:val="000000"/>
          <w:sz w:val="32"/>
          <w:szCs w:val="32"/>
        </w:rPr>
      </w:pPr>
      <w:r>
        <w:rPr>
          <w:rFonts w:hint="eastAsia" w:hAnsi="黑体" w:eastAsia="黑体" w:cs="黑体"/>
          <w:b w:val="0"/>
          <w:bCs/>
          <w:color w:val="000000"/>
          <w:sz w:val="32"/>
          <w:szCs w:val="32"/>
        </w:rPr>
        <w:t>八、公告期限</w:t>
      </w:r>
    </w:p>
    <w:p w14:paraId="7838D31A">
      <w:pPr>
        <w:numPr>
          <w:ilvl w:val="1"/>
          <w:numId w:val="0"/>
        </w:numPr>
        <w:spacing w:line="560" w:lineRule="exact"/>
        <w:ind w:firstLine="640" w:firstLineChars="200"/>
        <w:rPr>
          <w:rFonts w:ascii="仿宋_GB2312" w:hAnsi="Times New Roman" w:eastAsia="仿宋_GB2312" w:cs="方正仿宋_GB2312"/>
          <w:color w:val="000000"/>
          <w:kern w:val="32"/>
          <w:sz w:val="32"/>
          <w:szCs w:val="32"/>
        </w:rPr>
      </w:pPr>
      <w:r>
        <w:rPr>
          <w:rFonts w:hint="eastAsia" w:ascii="仿宋_GB2312" w:hAnsi="Times New Roman" w:eastAsia="仿宋_GB2312" w:cs="方正仿宋_GB2312"/>
          <w:color w:val="000000"/>
          <w:kern w:val="32"/>
          <w:sz w:val="32"/>
          <w:szCs w:val="32"/>
        </w:rPr>
        <w:t>本公告发布之日起</w:t>
      </w:r>
      <w:r>
        <w:rPr>
          <w:rFonts w:ascii="仿宋_GB2312" w:hAnsi="Times New Roman" w:eastAsia="仿宋_GB2312" w:cs="方正仿宋_GB2312"/>
          <w:color w:val="000000"/>
          <w:kern w:val="32"/>
          <w:sz w:val="32"/>
          <w:szCs w:val="32"/>
        </w:rPr>
        <w:t>5</w:t>
      </w:r>
      <w:r>
        <w:rPr>
          <w:rFonts w:hint="eastAsia" w:ascii="仿宋_GB2312" w:hAnsi="Times New Roman" w:eastAsia="仿宋_GB2312" w:cs="方正仿宋_GB2312"/>
          <w:color w:val="000000"/>
          <w:kern w:val="32"/>
          <w:sz w:val="32"/>
          <w:szCs w:val="32"/>
        </w:rPr>
        <w:t>个工作日</w:t>
      </w:r>
    </w:p>
    <w:p w14:paraId="7838D31B">
      <w:pPr>
        <w:pStyle w:val="38"/>
        <w:numPr>
          <w:ilvl w:val="0"/>
          <w:numId w:val="0"/>
        </w:numPr>
        <w:ind w:firstLine="640" w:firstLineChars="200"/>
        <w:rPr>
          <w:rFonts w:hAnsi="黑体" w:eastAsia="黑体" w:cs="黑体"/>
          <w:b w:val="0"/>
          <w:bCs/>
          <w:color w:val="000000"/>
          <w:sz w:val="32"/>
          <w:szCs w:val="32"/>
        </w:rPr>
      </w:pPr>
      <w:r>
        <w:rPr>
          <w:rFonts w:hint="eastAsia" w:hAnsi="黑体" w:eastAsia="黑体" w:cs="黑体"/>
          <w:b w:val="0"/>
          <w:bCs/>
          <w:color w:val="000000"/>
          <w:sz w:val="32"/>
          <w:szCs w:val="32"/>
        </w:rPr>
        <w:t>九、联系方式</w:t>
      </w:r>
    </w:p>
    <w:p w14:paraId="7838D31C">
      <w:pPr>
        <w:pStyle w:val="36"/>
        <w:spacing w:line="560" w:lineRule="exact"/>
        <w:ind w:firstLine="640"/>
        <w:rPr>
          <w:rFonts w:ascii="仿宋_GB2312" w:eastAsia="仿宋_GB2312"/>
          <w:color w:val="000000"/>
          <w:sz w:val="32"/>
        </w:rPr>
      </w:pPr>
      <w:r>
        <w:rPr>
          <w:rFonts w:hint="eastAsia" w:ascii="仿宋_GB2312" w:eastAsia="仿宋_GB2312"/>
          <w:color w:val="000000"/>
          <w:sz w:val="32"/>
        </w:rPr>
        <w:t xml:space="preserve">采 购 </w:t>
      </w:r>
      <w:r>
        <w:rPr>
          <w:rFonts w:ascii="仿宋_GB2312" w:eastAsia="仿宋_GB2312"/>
          <w:color w:val="000000"/>
          <w:sz w:val="32"/>
        </w:rPr>
        <w:t>人</w:t>
      </w:r>
      <w:r>
        <w:rPr>
          <w:rFonts w:hint="eastAsia" w:ascii="仿宋_GB2312" w:eastAsia="仿宋_GB2312"/>
          <w:color w:val="000000"/>
          <w:sz w:val="32"/>
        </w:rPr>
        <w:t>：四川九洲电器股份有限公司</w:t>
      </w:r>
    </w:p>
    <w:p w14:paraId="7838D31D">
      <w:pPr>
        <w:widowControl/>
        <w:spacing w:line="560" w:lineRule="exact"/>
        <w:ind w:firstLine="640" w:firstLineChars="200"/>
        <w:jc w:val="left"/>
        <w:rPr>
          <w:rFonts w:ascii="仿宋_GB2312" w:eastAsia="仿宋_GB2312"/>
          <w:color w:val="000000"/>
          <w:sz w:val="32"/>
        </w:rPr>
      </w:pPr>
      <w:r>
        <w:rPr>
          <w:rFonts w:hint="eastAsia" w:ascii="仿宋_GB2312" w:eastAsia="仿宋_GB2312"/>
          <w:color w:val="000000"/>
          <w:sz w:val="32"/>
        </w:rPr>
        <w:t>联 系 人：董宾</w:t>
      </w:r>
    </w:p>
    <w:p w14:paraId="7838D31E">
      <w:pPr>
        <w:widowControl/>
        <w:spacing w:line="560" w:lineRule="exact"/>
        <w:ind w:firstLine="640" w:firstLineChars="200"/>
        <w:jc w:val="left"/>
        <w:rPr>
          <w:rFonts w:ascii="仿宋_GB2312" w:eastAsia="仿宋_GB2312"/>
          <w:color w:val="000000"/>
          <w:sz w:val="32"/>
        </w:rPr>
      </w:pPr>
      <w:r>
        <w:rPr>
          <w:rFonts w:hint="eastAsia" w:ascii="仿宋_GB2312" w:eastAsia="仿宋_GB2312"/>
          <w:color w:val="000000"/>
          <w:sz w:val="32"/>
        </w:rPr>
        <w:t>联系电话：0816-2336252</w:t>
      </w:r>
    </w:p>
    <w:p w14:paraId="7838D31F">
      <w:pPr>
        <w:pStyle w:val="36"/>
        <w:spacing w:line="560" w:lineRule="exact"/>
        <w:ind w:firstLine="640"/>
        <w:rPr>
          <w:rFonts w:ascii="仿宋_GB2312" w:eastAsia="仿宋_GB2312"/>
          <w:color w:val="000000"/>
          <w:sz w:val="32"/>
        </w:rPr>
      </w:pPr>
      <w:r>
        <w:rPr>
          <w:rFonts w:hint="eastAsia" w:ascii="仿宋_GB2312" w:eastAsia="仿宋_GB2312"/>
          <w:color w:val="000000"/>
          <w:sz w:val="32"/>
        </w:rPr>
        <w:t>联系邮箱：</w:t>
      </w:r>
      <w:r>
        <w:fldChar w:fldCharType="begin"/>
      </w:r>
      <w:r>
        <w:instrText xml:space="preserve"> HYPERLINK "mailto:dongbin@jezetek.cc" </w:instrText>
      </w:r>
      <w:r>
        <w:fldChar w:fldCharType="separate"/>
      </w:r>
      <w:r>
        <w:rPr>
          <w:rStyle w:val="25"/>
          <w:rFonts w:ascii="仿宋_GB2312" w:eastAsia="仿宋_GB2312"/>
          <w:color w:val="auto"/>
          <w:sz w:val="32"/>
          <w:u w:val="none"/>
        </w:rPr>
        <w:t>dongbin@jezetek.cc</w:t>
      </w:r>
      <w:r>
        <w:rPr>
          <w:rStyle w:val="25"/>
          <w:rFonts w:ascii="仿宋_GB2312" w:eastAsia="仿宋_GB2312"/>
          <w:color w:val="auto"/>
          <w:sz w:val="32"/>
          <w:u w:val="none"/>
        </w:rPr>
        <w:fldChar w:fldCharType="end"/>
      </w:r>
    </w:p>
    <w:p w14:paraId="7838D320">
      <w:pPr>
        <w:pStyle w:val="36"/>
        <w:spacing w:line="560" w:lineRule="exact"/>
        <w:ind w:firstLine="640"/>
        <w:rPr>
          <w:rFonts w:ascii="仿宋_GB2312" w:eastAsia="仿宋_GB2312"/>
          <w:color w:val="000000"/>
          <w:sz w:val="32"/>
        </w:rPr>
      </w:pPr>
      <w:r>
        <w:rPr>
          <w:rFonts w:hint="eastAsia" w:ascii="仿宋_GB2312" w:eastAsia="仿宋_GB2312"/>
          <w:color w:val="000000"/>
          <w:sz w:val="32"/>
        </w:rPr>
        <w:t>联系地址：四川省绵阳市科创园区九洲大道259号</w:t>
      </w:r>
    </w:p>
    <w:p w14:paraId="7838D321">
      <w:pPr>
        <w:rPr>
          <w:rFonts w:ascii="仿宋_GB2312" w:hAnsi="仿宋_GB2312" w:eastAsia="仿宋_GB2312" w:cs="仿宋_GB2312"/>
          <w:sz w:val="32"/>
          <w:szCs w:val="32"/>
        </w:rPr>
      </w:pPr>
    </w:p>
    <w:p w14:paraId="7838D322">
      <w:pPr>
        <w:pStyle w:val="36"/>
        <w:spacing w:line="540" w:lineRule="exact"/>
        <w:ind w:firstLine="640"/>
        <w:rPr>
          <w:rFonts w:ascii="仿宋_GB2312" w:hAnsi="仿宋_GB2312" w:eastAsia="仿宋_GB2312" w:cs="仿宋_GB2312"/>
          <w:bCs/>
          <w:kern w:val="36"/>
          <w:sz w:val="32"/>
        </w:rPr>
      </w:pPr>
      <w:r>
        <w:rPr>
          <w:rFonts w:hint="eastAsia" w:ascii="仿宋_GB2312" w:eastAsia="仿宋_GB2312"/>
          <w:color w:val="000000"/>
          <w:sz w:val="32"/>
        </w:rPr>
        <w:t>附件：1.</w:t>
      </w:r>
      <w:r>
        <w:rPr>
          <w:rFonts w:hint="eastAsia" w:ascii="仿宋_GB2312" w:hAnsi="仿宋_GB2312" w:eastAsia="仿宋_GB2312" w:cs="仿宋_GB2312"/>
          <w:bCs/>
          <w:kern w:val="36"/>
          <w:sz w:val="32"/>
        </w:rPr>
        <w:t>谈判申请书</w:t>
      </w:r>
    </w:p>
    <w:p w14:paraId="7838D323">
      <w:pPr>
        <w:pStyle w:val="36"/>
        <w:spacing w:line="540" w:lineRule="exact"/>
        <w:ind w:firstLine="640"/>
        <w:rPr>
          <w:rFonts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      2.</w:t>
      </w:r>
      <w:r>
        <w:rPr>
          <w:rFonts w:ascii="仿宋_GB2312" w:hAnsi="仿宋_GB2312" w:eastAsia="仿宋_GB2312" w:cs="仿宋_GB2312"/>
          <w:bCs/>
          <w:kern w:val="36"/>
          <w:sz w:val="32"/>
        </w:rPr>
        <w:t>单位负责人身份证明书</w:t>
      </w:r>
    </w:p>
    <w:p w14:paraId="7838D324">
      <w:pPr>
        <w:pStyle w:val="36"/>
        <w:spacing w:line="540" w:lineRule="exact"/>
        <w:ind w:firstLine="1600" w:firstLineChars="500"/>
        <w:rPr>
          <w:rFonts w:ascii="仿宋_GB2312" w:hAnsi="仿宋_GB2312" w:eastAsia="仿宋_GB2312" w:cs="仿宋_GB2312"/>
          <w:bCs/>
          <w:kern w:val="36"/>
          <w:sz w:val="32"/>
        </w:rPr>
      </w:pPr>
      <w:r>
        <w:rPr>
          <w:rFonts w:hint="eastAsia" w:ascii="仿宋_GB2312" w:hAnsi="仿宋_GB2312" w:eastAsia="仿宋_GB2312" w:cs="仿宋_GB2312"/>
          <w:bCs/>
          <w:kern w:val="36"/>
          <w:sz w:val="32"/>
        </w:rPr>
        <w:t>3.单位负责人授权书</w:t>
      </w:r>
    </w:p>
    <w:p w14:paraId="7838D325">
      <w:pPr>
        <w:jc w:val="center"/>
        <w:rPr>
          <w:rFonts w:ascii="仿宋_GB2312" w:hAnsi="仿宋_GB2312" w:eastAsia="仿宋_GB2312" w:cs="仿宋_GB2312"/>
          <w:bCs/>
          <w:kern w:val="36"/>
          <w:sz w:val="32"/>
        </w:rPr>
      </w:pPr>
    </w:p>
    <w:p w14:paraId="7838D326">
      <w:pPr>
        <w:kinsoku w:val="0"/>
        <w:autoSpaceDE w:val="0"/>
        <w:autoSpaceDN w:val="0"/>
        <w:adjustRightInd w:val="0"/>
        <w:snapToGrid w:val="0"/>
        <w:spacing w:line="520" w:lineRule="exact"/>
        <w:ind w:firstLine="664" w:firstLineChars="200"/>
        <w:jc w:val="right"/>
        <w:textAlignment w:val="baseline"/>
        <w:rPr>
          <w:rFonts w:ascii="仿宋_GB2312" w:hAnsi="仿宋_GB2312" w:eastAsia="仿宋_GB2312" w:cs="仿宋_GB2312"/>
          <w:snapToGrid w:val="0"/>
          <w:color w:val="000000"/>
          <w:spacing w:val="6"/>
          <w:sz w:val="32"/>
          <w:szCs w:val="31"/>
        </w:rPr>
      </w:pPr>
      <w:r>
        <w:rPr>
          <w:rFonts w:ascii="仿宋_GB2312" w:hAnsi="仿宋_GB2312" w:eastAsia="仿宋_GB2312" w:cs="仿宋_GB2312"/>
          <w:snapToGrid w:val="0"/>
          <w:color w:val="000000"/>
          <w:spacing w:val="6"/>
          <w:sz w:val="32"/>
          <w:szCs w:val="31"/>
        </w:rPr>
        <w:t>四川九洲</w:t>
      </w:r>
      <w:r>
        <w:rPr>
          <w:rFonts w:hint="eastAsia" w:ascii="仿宋_GB2312" w:hAnsi="仿宋_GB2312" w:eastAsia="仿宋_GB2312" w:cs="仿宋_GB2312"/>
          <w:snapToGrid w:val="0"/>
          <w:color w:val="000000"/>
          <w:spacing w:val="6"/>
          <w:sz w:val="32"/>
          <w:szCs w:val="31"/>
        </w:rPr>
        <w:t>电器股份</w:t>
      </w:r>
      <w:r>
        <w:rPr>
          <w:rFonts w:ascii="仿宋_GB2312" w:hAnsi="仿宋_GB2312" w:eastAsia="仿宋_GB2312" w:cs="仿宋_GB2312"/>
          <w:snapToGrid w:val="0"/>
          <w:color w:val="000000"/>
          <w:spacing w:val="6"/>
          <w:sz w:val="32"/>
          <w:szCs w:val="31"/>
        </w:rPr>
        <w:t>有限公司</w:t>
      </w:r>
    </w:p>
    <w:p w14:paraId="7838D327">
      <w:pPr>
        <w:spacing w:line="520" w:lineRule="exact"/>
        <w:ind w:firstLine="608"/>
        <w:jc w:val="center"/>
        <w:rPr>
          <w:spacing w:val="1"/>
        </w:rPr>
        <w:sectPr>
          <w:headerReference r:id="rId5" w:type="first"/>
          <w:footerReference r:id="rId8" w:type="first"/>
          <w:headerReference r:id="rId3" w:type="default"/>
          <w:footerReference r:id="rId6" w:type="default"/>
          <w:headerReference r:id="rId4" w:type="even"/>
          <w:footerReference r:id="rId7" w:type="even"/>
          <w:pgSz w:w="11906" w:h="16839"/>
          <w:pgMar w:top="2098" w:right="1474" w:bottom="1984" w:left="1587" w:header="0" w:footer="639" w:gutter="0"/>
          <w:cols w:space="720" w:num="1"/>
        </w:sectPr>
      </w:pPr>
      <w:r>
        <w:rPr>
          <w:rFonts w:hint="eastAsia" w:ascii="仿宋_GB2312" w:hAnsi="仿宋_GB2312" w:eastAsia="仿宋_GB2312" w:cs="仿宋_GB2312"/>
          <w:snapToGrid w:val="0"/>
          <w:color w:val="000000"/>
          <w:spacing w:val="-8"/>
          <w:sz w:val="32"/>
          <w:szCs w:val="31"/>
        </w:rPr>
        <w:t xml:space="preserve">                               </w:t>
      </w:r>
      <w:r>
        <w:rPr>
          <w:rFonts w:ascii="仿宋_GB2312" w:hAnsi="仿宋_GB2312" w:eastAsia="仿宋_GB2312" w:cs="仿宋_GB2312"/>
          <w:snapToGrid w:val="0"/>
          <w:color w:val="000000"/>
          <w:spacing w:val="-8"/>
          <w:sz w:val="32"/>
          <w:szCs w:val="31"/>
        </w:rPr>
        <w:t xml:space="preserve"> 202</w:t>
      </w:r>
      <w:r>
        <w:rPr>
          <w:rFonts w:hint="eastAsia" w:ascii="仿宋_GB2312" w:hAnsi="仿宋_GB2312" w:eastAsia="仿宋_GB2312" w:cs="仿宋_GB2312"/>
          <w:snapToGrid w:val="0"/>
          <w:color w:val="000000"/>
          <w:spacing w:val="-56"/>
          <w:sz w:val="32"/>
          <w:szCs w:val="31"/>
        </w:rPr>
        <w:t>6</w:t>
      </w:r>
      <w:r>
        <w:rPr>
          <w:rFonts w:ascii="仿宋_GB2312" w:hAnsi="仿宋_GB2312" w:eastAsia="仿宋_GB2312" w:cs="仿宋_GB2312"/>
          <w:snapToGrid w:val="0"/>
          <w:color w:val="000000"/>
          <w:spacing w:val="-8"/>
          <w:sz w:val="32"/>
          <w:szCs w:val="31"/>
        </w:rPr>
        <w:t>年</w:t>
      </w:r>
      <w:r>
        <w:rPr>
          <w:rFonts w:hint="eastAsia" w:ascii="仿宋_GB2312" w:hAnsi="仿宋_GB2312" w:eastAsia="仿宋_GB2312" w:cs="仿宋_GB2312"/>
          <w:snapToGrid w:val="0"/>
          <w:color w:val="000000"/>
          <w:spacing w:val="-46"/>
          <w:sz w:val="32"/>
          <w:szCs w:val="31"/>
          <w:lang w:val="en-US" w:eastAsia="zh-CN"/>
        </w:rPr>
        <w:t>3</w:t>
      </w:r>
      <w:r>
        <w:rPr>
          <w:rFonts w:ascii="仿宋_GB2312" w:hAnsi="仿宋_GB2312" w:eastAsia="仿宋_GB2312" w:cs="仿宋_GB2312"/>
          <w:snapToGrid w:val="0"/>
          <w:color w:val="000000"/>
          <w:spacing w:val="-8"/>
          <w:sz w:val="32"/>
          <w:szCs w:val="31"/>
        </w:rPr>
        <w:t>月</w:t>
      </w:r>
      <w:r>
        <w:rPr>
          <w:rFonts w:hint="eastAsia" w:ascii="仿宋_GB2312" w:hAnsi="仿宋_GB2312" w:eastAsia="仿宋_GB2312" w:cs="仿宋_GB2312"/>
          <w:snapToGrid w:val="0"/>
          <w:color w:val="000000"/>
          <w:spacing w:val="-8"/>
          <w:sz w:val="32"/>
          <w:szCs w:val="31"/>
          <w:lang w:val="en-US" w:eastAsia="zh-CN"/>
        </w:rPr>
        <w:t>3</w:t>
      </w:r>
      <w:r>
        <w:rPr>
          <w:rFonts w:ascii="仿宋_GB2312" w:hAnsi="仿宋_GB2312" w:eastAsia="仿宋_GB2312" w:cs="仿宋_GB2312"/>
          <w:snapToGrid w:val="0"/>
          <w:color w:val="000000"/>
          <w:spacing w:val="-8"/>
          <w:sz w:val="32"/>
          <w:szCs w:val="31"/>
        </w:rPr>
        <w:t>日</w:t>
      </w:r>
      <w:bookmarkStart w:id="2" w:name="_GoBack"/>
      <w:bookmarkEnd w:id="2"/>
    </w:p>
    <w:p w14:paraId="7838D328">
      <w:pPr>
        <w:jc w:val="left"/>
        <w:rPr>
          <w:rFonts w:ascii="黑体" w:hAnsi="黑体" w:eastAsia="黑体" w:cs="黑体"/>
          <w:bCs/>
          <w:kern w:val="36"/>
          <w:sz w:val="32"/>
        </w:rPr>
      </w:pPr>
      <w:r>
        <w:rPr>
          <w:rFonts w:hint="eastAsia" w:ascii="黑体" w:hAnsi="黑体" w:eastAsia="黑体" w:cs="黑体"/>
          <w:bCs/>
          <w:kern w:val="36"/>
          <w:sz w:val="32"/>
        </w:rPr>
        <w:t>附件1</w:t>
      </w:r>
    </w:p>
    <w:p w14:paraId="7838D329">
      <w:pPr>
        <w:jc w:val="center"/>
        <w:rPr>
          <w:rFonts w:ascii="方正小标宋简体" w:hAnsi="方正小标宋简体" w:eastAsia="方正小标宋简体" w:cs="方正小标宋简体"/>
          <w:bCs/>
          <w:kern w:val="36"/>
          <w:sz w:val="44"/>
          <w:szCs w:val="44"/>
        </w:rPr>
      </w:pPr>
      <w:r>
        <w:rPr>
          <w:rFonts w:hint="eastAsia" w:ascii="方正小标宋简体" w:hAnsi="方正小标宋简体" w:eastAsia="方正小标宋简体" w:cs="方正小标宋简体"/>
          <w:bCs/>
          <w:kern w:val="36"/>
          <w:sz w:val="44"/>
          <w:szCs w:val="44"/>
        </w:rPr>
        <w:t>谈判申请书</w:t>
      </w:r>
    </w:p>
    <w:p w14:paraId="7838D32A">
      <w:pPr>
        <w:jc w:val="left"/>
        <w:rPr>
          <w:rFonts w:ascii="仿宋_GB2312" w:hAnsi="仿宋_GB2312" w:eastAsia="仿宋_GB2312" w:cs="仿宋_GB2312"/>
          <w:bCs/>
          <w:kern w:val="36"/>
          <w:sz w:val="32"/>
        </w:rPr>
      </w:pPr>
    </w:p>
    <w:p w14:paraId="7838D32B">
      <w:pPr>
        <w:jc w:val="left"/>
        <w:rPr>
          <w:rFonts w:ascii="仿宋_GB2312" w:hAnsi="仿宋_GB2312" w:eastAsia="仿宋_GB2312" w:cs="仿宋_GB2312"/>
          <w:bCs/>
          <w:kern w:val="36"/>
          <w:sz w:val="32"/>
        </w:rPr>
      </w:pPr>
      <w:r>
        <w:rPr>
          <w:rFonts w:hint="eastAsia" w:ascii="仿宋_GB2312" w:hAnsi="仿宋_GB2312" w:eastAsia="仿宋_GB2312" w:cs="仿宋_GB2312"/>
          <w:bCs/>
          <w:kern w:val="36"/>
          <w:sz w:val="32"/>
        </w:rPr>
        <w:t>（采购人名称）：</w:t>
      </w:r>
    </w:p>
    <w:p w14:paraId="7838D32D">
      <w:pPr>
        <w:jc w:val="left"/>
        <w:rPr>
          <w:rFonts w:ascii="仿宋_GB2312" w:hAnsi="仿宋_GB2312" w:eastAsia="仿宋_GB2312" w:cs="仿宋_GB2312"/>
          <w:bCs/>
          <w:kern w:val="36"/>
          <w:sz w:val="32"/>
        </w:rPr>
      </w:pPr>
      <w:r>
        <w:rPr>
          <w:rFonts w:hint="eastAsia" w:ascii="仿宋_GB2312" w:hAnsi="仿宋_GB2312" w:eastAsia="仿宋_GB2312" w:cs="仿宋_GB2312"/>
          <w:bCs/>
          <w:kern w:val="36"/>
          <w:sz w:val="32"/>
        </w:rPr>
        <w:t>（谈判申请人名称）已知悉</w:t>
      </w:r>
      <w:r>
        <w:rPr>
          <w:rFonts w:hint="eastAsia" w:ascii="仿宋_GB2312" w:hAnsi="仿宋_GB2312" w:eastAsia="仿宋_GB2312" w:cs="仿宋_GB2312"/>
          <w:bCs/>
          <w:kern w:val="36"/>
          <w:sz w:val="32"/>
          <w:u w:val="single"/>
        </w:rPr>
        <w:t>四川九洲电器股份有限公司市值管理服务机构选聘项目</w:t>
      </w:r>
      <w:r>
        <w:rPr>
          <w:rFonts w:hint="eastAsia" w:ascii="仿宋_GB2312" w:hAnsi="仿宋_GB2312" w:eastAsia="仿宋_GB2312" w:cs="仿宋_GB2312"/>
          <w:bCs/>
          <w:kern w:val="36"/>
          <w:sz w:val="32"/>
        </w:rPr>
        <w:t>的谈判公告，并充分了解贵单位发布的谈判内容及要求，现确认参加贵单位该项目的谈判。</w:t>
      </w:r>
    </w:p>
    <w:p w14:paraId="7838D32E">
      <w:pPr>
        <w:jc w:val="left"/>
        <w:rPr>
          <w:rFonts w:ascii="仿宋_GB2312" w:hAnsi="仿宋_GB2312" w:eastAsia="仿宋_GB2312" w:cs="仿宋_GB2312"/>
          <w:bCs/>
          <w:kern w:val="36"/>
          <w:sz w:val="32"/>
        </w:rPr>
      </w:pPr>
    </w:p>
    <w:p w14:paraId="7838D32F">
      <w:pPr>
        <w:jc w:val="left"/>
        <w:rPr>
          <w:rFonts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我单位负责本项目谈判的具体联系人：   </w:t>
      </w:r>
    </w:p>
    <w:p w14:paraId="7838D330">
      <w:pPr>
        <w:jc w:val="left"/>
        <w:rPr>
          <w:rFonts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联系电话： </w:t>
      </w:r>
    </w:p>
    <w:p w14:paraId="7838D331">
      <w:pPr>
        <w:jc w:val="left"/>
        <w:rPr>
          <w:rFonts w:ascii="仿宋_GB2312" w:hAnsi="仿宋_GB2312" w:eastAsia="仿宋_GB2312" w:cs="仿宋_GB2312"/>
          <w:bCs/>
          <w:kern w:val="36"/>
          <w:sz w:val="32"/>
        </w:rPr>
      </w:pPr>
    </w:p>
    <w:p w14:paraId="7838D332">
      <w:pPr>
        <w:jc w:val="left"/>
        <w:rPr>
          <w:rFonts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 </w:t>
      </w:r>
    </w:p>
    <w:p w14:paraId="7838D333">
      <w:pPr>
        <w:ind w:firstLine="2880" w:firstLineChars="900"/>
        <w:jc w:val="left"/>
        <w:rPr>
          <w:rFonts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谈判申请人：（全称、盖章）  </w:t>
      </w:r>
    </w:p>
    <w:p w14:paraId="7838D334">
      <w:pPr>
        <w:jc w:val="left"/>
        <w:rPr>
          <w:rFonts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                 单位负责人或委托代理人：（签字）</w:t>
      </w:r>
    </w:p>
    <w:p w14:paraId="7838D335">
      <w:pPr>
        <w:jc w:val="left"/>
        <w:rPr>
          <w:rFonts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                      日  期：    年    月    日</w:t>
      </w:r>
    </w:p>
    <w:p w14:paraId="7838D336">
      <w:pPr>
        <w:jc w:val="center"/>
        <w:rPr>
          <w:rFonts w:ascii="仿宋_GB2312" w:hAnsi="仿宋_GB2312" w:eastAsia="仿宋_GB2312" w:cs="仿宋_GB2312"/>
          <w:bCs/>
          <w:kern w:val="36"/>
          <w:sz w:val="32"/>
        </w:rPr>
      </w:pPr>
      <w:r>
        <w:rPr>
          <w:rFonts w:hint="eastAsia" w:ascii="仿宋_GB2312" w:hAnsi="仿宋_GB2312" w:eastAsia="仿宋_GB2312" w:cs="仿宋_GB2312"/>
          <w:bCs/>
          <w:kern w:val="36"/>
          <w:sz w:val="32"/>
        </w:rPr>
        <w:br w:type="page"/>
      </w:r>
    </w:p>
    <w:p w14:paraId="7838D337">
      <w:pPr>
        <w:jc w:val="left"/>
        <w:rPr>
          <w:rFonts w:ascii="黑体" w:hAnsi="黑体" w:eastAsia="黑体" w:cs="黑体"/>
          <w:bCs/>
          <w:kern w:val="36"/>
          <w:sz w:val="32"/>
        </w:rPr>
      </w:pPr>
      <w:r>
        <w:rPr>
          <w:rFonts w:hint="eastAsia" w:ascii="黑体" w:hAnsi="黑体" w:eastAsia="黑体" w:cs="黑体"/>
          <w:bCs/>
          <w:kern w:val="36"/>
          <w:sz w:val="32"/>
        </w:rPr>
        <w:t>附件2</w:t>
      </w:r>
    </w:p>
    <w:p w14:paraId="7838D338">
      <w:pPr>
        <w:jc w:val="center"/>
        <w:rPr>
          <w:rFonts w:ascii="方正小标宋简体" w:hAnsi="方正小标宋简体" w:eastAsia="方正小标宋简体" w:cs="方正小标宋简体"/>
          <w:bCs/>
          <w:kern w:val="36"/>
          <w:sz w:val="44"/>
          <w:szCs w:val="44"/>
        </w:rPr>
      </w:pPr>
      <w:r>
        <w:rPr>
          <w:rFonts w:hint="eastAsia" w:ascii="方正小标宋简体" w:hAnsi="方正小标宋简体" w:eastAsia="方正小标宋简体" w:cs="方正小标宋简体"/>
          <w:bCs/>
          <w:kern w:val="36"/>
          <w:sz w:val="44"/>
          <w:szCs w:val="44"/>
        </w:rPr>
        <w:t>单位负责人身份证明书</w:t>
      </w:r>
    </w:p>
    <w:p w14:paraId="7838D339">
      <w:pPr>
        <w:tabs>
          <w:tab w:val="left" w:pos="1813"/>
        </w:tabs>
        <w:autoSpaceDE w:val="0"/>
        <w:autoSpaceDN w:val="0"/>
        <w:adjustRightInd w:val="0"/>
        <w:spacing w:line="200" w:lineRule="exact"/>
        <w:ind w:firstLine="640"/>
        <w:rPr>
          <w:rFonts w:ascii="仿宋_GB2312" w:hAnsi="仿宋_GB2312" w:eastAsia="仿宋_GB2312" w:cs="仿宋_GB2312"/>
          <w:sz w:val="32"/>
          <w:szCs w:val="32"/>
        </w:rPr>
      </w:pPr>
    </w:p>
    <w:p w14:paraId="7838D33A">
      <w:pPr>
        <w:tabs>
          <w:tab w:val="left" w:pos="1813"/>
        </w:tabs>
        <w:autoSpaceDE w:val="0"/>
        <w:autoSpaceDN w:val="0"/>
        <w:snapToGrid w:val="0"/>
        <w:ind w:firstLine="560"/>
        <w:rPr>
          <w:rFonts w:ascii="仿宋_GB2312" w:hAnsi="仿宋_GB2312" w:eastAsia="仿宋_GB2312" w:cs="仿宋_GB2312"/>
          <w:sz w:val="32"/>
          <w:szCs w:val="32"/>
        </w:rPr>
      </w:pPr>
    </w:p>
    <w:p w14:paraId="7838D33B">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谈判申请人名称：</w:t>
      </w:r>
    </w:p>
    <w:p w14:paraId="7838D33C">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地    址：</w:t>
      </w:r>
    </w:p>
    <w:p w14:paraId="7838D33D">
      <w:pPr>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成立时间：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p w14:paraId="7838D33E">
      <w:pPr>
        <w:tabs>
          <w:tab w:val="left" w:pos="1813"/>
        </w:tabs>
        <w:autoSpaceDE w:val="0"/>
        <w:autoSpaceDN w:val="0"/>
        <w:adjustRightInd w:val="0"/>
        <w:snapToGrid w:val="0"/>
        <w:ind w:firstLine="64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经营期限：</w:t>
      </w:r>
    </w:p>
    <w:p w14:paraId="7838D33F">
      <w:pPr>
        <w:tabs>
          <w:tab w:val="left" w:pos="1813"/>
        </w:tabs>
        <w:autoSpaceDE w:val="0"/>
        <w:autoSpaceDN w:val="0"/>
        <w:adjustRightInd w:val="0"/>
        <w:snapToGrid w:val="0"/>
        <w:ind w:firstLine="640"/>
        <w:rPr>
          <w:rFonts w:ascii="仿宋_GB2312" w:hAnsi="仿宋_GB2312" w:eastAsia="仿宋_GB2312" w:cs="仿宋_GB2312"/>
          <w:sz w:val="32"/>
          <w:szCs w:val="32"/>
          <w:u w:val="single"/>
        </w:rPr>
      </w:pPr>
    </w:p>
    <w:p w14:paraId="7838D340">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姓名：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系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（谈判申请人名称）的单位负责人（职务：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电话：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7838D341">
      <w:pPr>
        <w:tabs>
          <w:tab w:val="left" w:pos="1813"/>
        </w:tabs>
        <w:autoSpaceDE w:val="0"/>
        <w:autoSpaceDN w:val="0"/>
        <w:adjustRightInd w:val="0"/>
        <w:snapToGrid w:val="0"/>
        <w:ind w:firstLine="640"/>
        <w:rPr>
          <w:rFonts w:ascii="仿宋_GB2312" w:hAnsi="仿宋_GB2312" w:eastAsia="仿宋_GB2312" w:cs="仿宋_GB2312"/>
          <w:sz w:val="32"/>
          <w:szCs w:val="32"/>
        </w:rPr>
      </w:pPr>
    </w:p>
    <w:p w14:paraId="7838D342">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7838D343">
      <w:pPr>
        <w:pStyle w:val="2"/>
        <w:rPr>
          <w:rFonts w:ascii="仿宋_GB2312" w:hAnsi="仿宋_GB2312" w:eastAsia="仿宋_GB2312" w:cs="仿宋_GB2312"/>
          <w:sz w:val="32"/>
          <w:szCs w:val="32"/>
        </w:rPr>
      </w:pPr>
    </w:p>
    <w:p w14:paraId="7838D344">
      <w:pPr>
        <w:pStyle w:val="40"/>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附：单位负责人身份证复印件</w:t>
      </w:r>
      <w:r>
        <w:rPr>
          <w:rFonts w:hint="eastAsia" w:ascii="仿宋" w:hAnsi="仿宋" w:eastAsia="仿宋" w:cs="仿宋"/>
          <w:bCs/>
          <w:sz w:val="32"/>
          <w:szCs w:val="32"/>
        </w:rPr>
        <w:t>。</w:t>
      </w:r>
    </w:p>
    <w:p w14:paraId="7838D345"/>
    <w:p w14:paraId="7838D346">
      <w:pPr>
        <w:tabs>
          <w:tab w:val="left" w:pos="1813"/>
        </w:tabs>
        <w:autoSpaceDE w:val="0"/>
        <w:autoSpaceDN w:val="0"/>
        <w:snapToGrid w:val="0"/>
        <w:ind w:firstLine="640"/>
        <w:rPr>
          <w:rFonts w:ascii="仿宋_GB2312" w:hAnsi="仿宋_GB2312" w:eastAsia="仿宋_GB2312" w:cs="仿宋_GB2312"/>
          <w:sz w:val="32"/>
          <w:szCs w:val="32"/>
        </w:rPr>
      </w:pPr>
    </w:p>
    <w:p w14:paraId="7838D347">
      <w:pPr>
        <w:adjustRightInd w:val="0"/>
        <w:snapToGrid w:val="0"/>
        <w:spacing w:line="560" w:lineRule="exact"/>
        <w:jc w:val="left"/>
        <w:rPr>
          <w:rFonts w:ascii="仿宋_GB2312" w:hAnsi="仿宋_GB2312" w:eastAsia="仿宋_GB2312" w:cs="仿宋_GB2312"/>
          <w:sz w:val="32"/>
          <w:szCs w:val="32"/>
        </w:rPr>
      </w:pPr>
    </w:p>
    <w:p w14:paraId="7838D348">
      <w:pPr>
        <w:adjustRightInd w:val="0"/>
        <w:snapToGrid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谈判申请人：（全称、盖公章）</w:t>
      </w:r>
    </w:p>
    <w:p w14:paraId="7838D349">
      <w:pPr>
        <w:adjustRightInd w:val="0"/>
        <w:snapToGrid w:val="0"/>
        <w:spacing w:line="560" w:lineRule="exact"/>
        <w:jc w:val="cente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日期：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p w14:paraId="7838D34A">
      <w:pPr>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14:paraId="7838D34B">
      <w:pPr>
        <w:adjustRightInd w:val="0"/>
        <w:snapToGrid w:val="0"/>
        <w:spacing w:line="560" w:lineRule="exact"/>
        <w:jc w:val="left"/>
        <w:rPr>
          <w:rFonts w:ascii="黑体" w:hAnsi="黑体" w:eastAsia="黑体" w:cs="黑体"/>
          <w:bCs/>
          <w:sz w:val="32"/>
          <w:szCs w:val="32"/>
        </w:rPr>
      </w:pPr>
      <w:r>
        <w:rPr>
          <w:rFonts w:hint="eastAsia" w:ascii="黑体" w:hAnsi="黑体" w:eastAsia="黑体" w:cs="黑体"/>
          <w:bCs/>
          <w:sz w:val="32"/>
          <w:szCs w:val="32"/>
        </w:rPr>
        <w:t>附件3</w:t>
      </w:r>
    </w:p>
    <w:p w14:paraId="7838D34C">
      <w:pPr>
        <w:jc w:val="center"/>
        <w:rPr>
          <w:rFonts w:ascii="仿宋_GB2312" w:hAnsi="仿宋_GB2312" w:eastAsia="仿宋_GB2312" w:cs="仿宋_GB2312"/>
          <w:b/>
          <w:bCs/>
          <w:sz w:val="32"/>
          <w:szCs w:val="32"/>
        </w:rPr>
      </w:pPr>
    </w:p>
    <w:p w14:paraId="7838D34D">
      <w:pPr>
        <w:jc w:val="center"/>
        <w:rPr>
          <w:rFonts w:ascii="方正小标宋简体" w:hAnsi="方正小标宋简体" w:eastAsia="方正小标宋简体" w:cs="方正小标宋简体"/>
          <w:bCs/>
          <w:kern w:val="36"/>
          <w:sz w:val="44"/>
          <w:szCs w:val="44"/>
        </w:rPr>
      </w:pPr>
      <w:r>
        <w:rPr>
          <w:rFonts w:hint="eastAsia" w:ascii="方正小标宋简体" w:hAnsi="方正小标宋简体" w:eastAsia="方正小标宋简体" w:cs="方正小标宋简体"/>
          <w:bCs/>
          <w:kern w:val="36"/>
          <w:sz w:val="44"/>
          <w:szCs w:val="44"/>
        </w:rPr>
        <w:t>单位负责人授权书</w:t>
      </w:r>
    </w:p>
    <w:p w14:paraId="7838D34E">
      <w:pPr>
        <w:adjustRightInd w:val="0"/>
        <w:snapToGrid w:val="0"/>
        <w:ind w:firstLine="562"/>
        <w:jc w:val="center"/>
        <w:rPr>
          <w:rFonts w:ascii="仿宋_GB2312" w:hAnsi="仿宋_GB2312" w:eastAsia="仿宋_GB2312" w:cs="仿宋_GB2312"/>
          <w:b/>
          <w:sz w:val="32"/>
          <w:szCs w:val="32"/>
        </w:rPr>
      </w:pPr>
    </w:p>
    <w:p w14:paraId="7838D34F">
      <w:pPr>
        <w:tabs>
          <w:tab w:val="left" w:pos="1813"/>
        </w:tabs>
        <w:autoSpaceDE w:val="0"/>
        <w:autoSpaceDN w:val="0"/>
        <w:adjustRightInd w:val="0"/>
        <w:snapToGrid w:val="0"/>
        <w:spacing w:line="560" w:lineRule="exact"/>
        <w:ind w:firstLine="641"/>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（姓名）系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（谈判申请人名称）的单位负责人，现委托本单位人员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（姓名）（职务）为我公司代理人。代理人根据授权，以我公司名义签署、澄清、说明、补正、递交、撤回、修改</w:t>
      </w:r>
      <w:r>
        <w:rPr>
          <w:rFonts w:hint="eastAsia" w:ascii="仿宋_GB2312" w:eastAsia="仿宋_GB2312"/>
          <w:color w:val="000000"/>
          <w:sz w:val="32"/>
          <w:u w:val="single"/>
          <w:shd w:val="clear" w:color="auto" w:fill="FFFFFF"/>
        </w:rPr>
        <w:t>xxxxx项目</w:t>
      </w:r>
      <w:r>
        <w:rPr>
          <w:rFonts w:hint="eastAsia" w:ascii="仿宋_GB2312" w:hAnsi="仿宋_GB2312" w:eastAsia="仿宋_GB2312" w:cs="仿宋_GB2312"/>
          <w:sz w:val="32"/>
          <w:szCs w:val="32"/>
        </w:rPr>
        <w:t>谈判响应文件（包含报价修订）、签订合同和处理有关事宜，其法律后果由我公司承担。</w:t>
      </w:r>
    </w:p>
    <w:p w14:paraId="7838D350">
      <w:pPr>
        <w:tabs>
          <w:tab w:val="left" w:pos="1813"/>
        </w:tabs>
        <w:autoSpaceDE w:val="0"/>
        <w:autoSpaceDN w:val="0"/>
        <w:adjustRightInd w:val="0"/>
        <w:snapToGrid w:val="0"/>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委托期限：</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838D351">
      <w:pPr>
        <w:tabs>
          <w:tab w:val="left" w:pos="1813"/>
        </w:tabs>
        <w:autoSpaceDE w:val="0"/>
        <w:autoSpaceDN w:val="0"/>
        <w:adjustRightInd w:val="0"/>
        <w:snapToGrid w:val="0"/>
        <w:spacing w:line="56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7838D352">
      <w:pPr>
        <w:tabs>
          <w:tab w:val="left" w:pos="1813"/>
        </w:tabs>
        <w:autoSpaceDE w:val="0"/>
        <w:autoSpaceDN w:val="0"/>
        <w:adjustRightInd w:val="0"/>
        <w:snapToGrid w:val="0"/>
        <w:ind w:firstLine="640"/>
        <w:rPr>
          <w:rFonts w:ascii="仿宋_GB2312" w:hAnsi="仿宋_GB2312" w:eastAsia="仿宋_GB2312" w:cs="仿宋_GB2312"/>
          <w:sz w:val="32"/>
          <w:szCs w:val="32"/>
        </w:rPr>
      </w:pPr>
    </w:p>
    <w:p w14:paraId="7838D353">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附：</w:t>
      </w:r>
    </w:p>
    <w:p w14:paraId="7838D354">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（1）单位负责人身份证复印件</w:t>
      </w:r>
    </w:p>
    <w:p w14:paraId="7838D355">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（2）委托代理人身份证复印件</w:t>
      </w:r>
    </w:p>
    <w:p w14:paraId="7838D356">
      <w:pPr>
        <w:tabs>
          <w:tab w:val="left" w:pos="1813"/>
        </w:tabs>
        <w:autoSpaceDE w:val="0"/>
        <w:autoSpaceDN w:val="0"/>
        <w:adjustRightInd w:val="0"/>
        <w:snapToGrid w:val="0"/>
        <w:ind w:firstLine="640"/>
        <w:rPr>
          <w:rFonts w:ascii="仿宋_GB2312" w:hAnsi="仿宋_GB2312" w:eastAsia="仿宋_GB2312" w:cs="仿宋_GB2312"/>
          <w:sz w:val="32"/>
          <w:szCs w:val="32"/>
        </w:rPr>
      </w:pPr>
    </w:p>
    <w:p w14:paraId="7838D357">
      <w:pPr>
        <w:tabs>
          <w:tab w:val="left" w:pos="1813"/>
        </w:tabs>
        <w:autoSpaceDE w:val="0"/>
        <w:autoSpaceDN w:val="0"/>
        <w:adjustRightInd w:val="0"/>
        <w:snapToGrid w:val="0"/>
        <w:ind w:firstLine="640"/>
        <w:rPr>
          <w:rFonts w:ascii="仿宋_GB2312" w:hAnsi="仿宋_GB2312" w:eastAsia="仿宋_GB2312" w:cs="仿宋_GB2312"/>
          <w:sz w:val="32"/>
          <w:szCs w:val="32"/>
        </w:rPr>
      </w:pPr>
    </w:p>
    <w:p w14:paraId="7838D358">
      <w:pPr>
        <w:adjustRightInd w:val="0"/>
        <w:snapToGrid w:val="0"/>
        <w:ind w:firstLine="640"/>
        <w:rPr>
          <w:rFonts w:ascii="仿宋_GB2312" w:hAnsi="仿宋_GB2312" w:eastAsia="仿宋_GB2312" w:cs="仿宋_GB2312"/>
          <w:sz w:val="32"/>
          <w:szCs w:val="32"/>
        </w:rPr>
      </w:pPr>
    </w:p>
    <w:p w14:paraId="7838D359">
      <w:pPr>
        <w:adjustRightInd w:val="0"/>
        <w:snapToGrid w:val="0"/>
        <w:ind w:firstLine="640"/>
        <w:rPr>
          <w:rFonts w:ascii="仿宋_GB2312" w:hAnsi="仿宋_GB2312" w:eastAsia="仿宋_GB2312" w:cs="仿宋_GB2312"/>
          <w:sz w:val="32"/>
          <w:szCs w:val="32"/>
        </w:rPr>
      </w:pPr>
    </w:p>
    <w:p w14:paraId="7838D35A">
      <w:pPr>
        <w:adjustRightInd w:val="0"/>
        <w:snapToGrid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谈判申请人名称：（全称、盖公章）</w:t>
      </w:r>
    </w:p>
    <w:p w14:paraId="7838D35B">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单位负责人：（签字）</w:t>
      </w:r>
    </w:p>
    <w:p w14:paraId="7838D35C">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委托代理人：（签字）</w:t>
      </w:r>
    </w:p>
    <w:p w14:paraId="7838D35D">
      <w:pPr>
        <w:adjustRightInd w:val="0"/>
        <w:snapToGrid w:val="0"/>
        <w:spacing w:line="560" w:lineRule="exact"/>
        <w:jc w:val="left"/>
        <w:rPr>
          <w:rFonts w:ascii="仿宋_GB2312" w:hAnsi="仿宋_GB2312" w:eastAsia="仿宋_GB2312" w:cs="仿宋_GB2312"/>
          <w:b/>
          <w:bCs/>
          <w:sz w:val="28"/>
          <w:szCs w:val="28"/>
        </w:rPr>
      </w:pPr>
      <w:r>
        <w:rPr>
          <w:rFonts w:hint="eastAsia" w:ascii="仿宋_GB2312" w:hAnsi="仿宋_GB2312" w:eastAsia="仿宋_GB2312" w:cs="仿宋_GB2312"/>
          <w:sz w:val="32"/>
          <w:szCs w:val="32"/>
        </w:rPr>
        <w:t xml:space="preserve">                       日期：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sectPr>
      <w:headerReference r:id="rId9" w:type="default"/>
      <w:footerReference r:id="rId10" w:type="default"/>
      <w:pgSz w:w="11906" w:h="16838"/>
      <w:pgMar w:top="2098" w:right="1474" w:bottom="1984" w:left="1587" w:header="851" w:footer="992" w:gutter="0"/>
      <w:cols w:space="72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88ED79-A379-4AE5-94EE-447041EC62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FE15F814-4E68-465B-B6A7-2D36429259BF}"/>
  </w:font>
  <w:font w:name="方正仿宋_GB2312">
    <w:panose1 w:val="02000000000000000000"/>
    <w:charset w:val="86"/>
    <w:family w:val="auto"/>
    <w:pitch w:val="default"/>
    <w:sig w:usb0="A00002BF" w:usb1="184F6CFA" w:usb2="00000012" w:usb3="00000000" w:csb0="00040001" w:csb1="00000000"/>
    <w:embedRegular r:id="rId3" w:fontKey="{4EEB559A-3DC0-4751-95B5-66FC573F5166}"/>
  </w:font>
  <w:font w:name="仿宋_GB2312">
    <w:panose1 w:val="02010609030101010101"/>
    <w:charset w:val="86"/>
    <w:family w:val="modern"/>
    <w:pitch w:val="default"/>
    <w:sig w:usb0="00000001" w:usb1="080E0000" w:usb2="00000000" w:usb3="00000000" w:csb0="00040000" w:csb1="00000000"/>
    <w:embedRegular r:id="rId4" w:fontKey="{65180DC0-BD9D-4264-89DB-D9A6D52D0BA0}"/>
  </w:font>
  <w:font w:name="方正小标宋简体">
    <w:panose1 w:val="02000000000000000000"/>
    <w:charset w:val="86"/>
    <w:family w:val="script"/>
    <w:pitch w:val="default"/>
    <w:sig w:usb0="A00002BF" w:usb1="184F6CFA" w:usb2="00000012" w:usb3="00000000" w:csb0="00040001" w:csb1="00000000"/>
    <w:embedRegular r:id="rId5" w:fontKey="{7408292A-9BA6-43FF-A788-9E7CDFD22FF3}"/>
  </w:font>
  <w:font w:name="楷体_GB2312">
    <w:panose1 w:val="02010609030101010101"/>
    <w:charset w:val="86"/>
    <w:family w:val="modern"/>
    <w:pitch w:val="default"/>
    <w:sig w:usb0="00000001" w:usb1="080E0000" w:usb2="00000000" w:usb3="00000000" w:csb0="00040000" w:csb1="00000000"/>
    <w:embedRegular r:id="rId6" w:fontKey="{B7B84737-C648-434C-B426-D602393A387C}"/>
  </w:font>
  <w:font w:name="微软雅黑">
    <w:panose1 w:val="020B0503020204020204"/>
    <w:charset w:val="86"/>
    <w:family w:val="swiss"/>
    <w:pitch w:val="default"/>
    <w:sig w:usb0="80000287" w:usb1="2ACF3C50" w:usb2="00000016" w:usb3="00000000" w:csb0="0004001F" w:csb1="00000000"/>
    <w:embedRegular r:id="rId7" w:fontKey="{70C80F25-EFFF-41EC-AA4B-E56E65182514}"/>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8D361">
    <w:pPr>
      <w:tabs>
        <w:tab w:val="center" w:pos="4153"/>
        <w:tab w:val="right" w:pos="8306"/>
      </w:tabs>
      <w:snapToGrid w:val="0"/>
      <w:spacing w:line="240" w:lineRule="atLeast"/>
      <w:ind w:firstLine="360" w:firstLineChars="200"/>
      <w:jc w:val="left"/>
      <w:rPr>
        <w:rFonts w:ascii="仿宋_GB2312" w:hAnsi="仿宋_GB2312" w:eastAsia="仿宋_GB2312" w:cs="宋体"/>
        <w:kern w:val="2"/>
        <w:sz w:val="28"/>
        <w:szCs w:val="18"/>
      </w:rPr>
    </w:pPr>
    <w:r>
      <w:rPr>
        <w:rFonts w:ascii="仿宋_GB2312" w:hAnsi="仿宋_GB2312" w:eastAsia="仿宋_GB2312" w:cs="宋体"/>
        <w:kern w:val="2"/>
        <w:sz w:val="18"/>
        <w:szCs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38D36A">
                          <w:pPr>
                            <w:tabs>
                              <w:tab w:val="center" w:pos="4153"/>
                              <w:tab w:val="right" w:pos="8306"/>
                            </w:tabs>
                            <w:snapToGrid w:val="0"/>
                            <w:spacing w:line="240" w:lineRule="atLeast"/>
                            <w:ind w:firstLine="560" w:firstLineChars="200"/>
                            <w:jc w:val="left"/>
                            <w:rPr>
                              <w:rFonts w:ascii="仿宋_GB2312" w:hAnsi="仿宋_GB2312" w:eastAsia="仿宋_GB2312" w:cs="宋体"/>
                              <w:kern w:val="2"/>
                              <w:sz w:val="28"/>
                              <w:szCs w:val="18"/>
                            </w:rPr>
                          </w:pPr>
                          <w:r>
                            <w:rPr>
                              <w:rFonts w:ascii="仿宋_GB2312" w:hAnsi="仿宋_GB2312" w:eastAsia="仿宋_GB2312" w:cs="宋体"/>
                              <w:kern w:val="2"/>
                              <w:sz w:val="28"/>
                              <w:szCs w:val="18"/>
                            </w:rPr>
                            <w:t xml:space="preserve">— </w:t>
                          </w:r>
                          <w:r>
                            <w:rPr>
                              <w:rFonts w:ascii="仿宋_GB2312" w:hAnsi="仿宋_GB2312" w:eastAsia="仿宋_GB2312" w:cs="宋体"/>
                              <w:kern w:val="2"/>
                              <w:sz w:val="28"/>
                              <w:szCs w:val="18"/>
                            </w:rPr>
                            <w:fldChar w:fldCharType="begin"/>
                          </w:r>
                          <w:r>
                            <w:rPr>
                              <w:rFonts w:ascii="仿宋_GB2312" w:hAnsi="仿宋_GB2312" w:eastAsia="仿宋_GB2312" w:cs="宋体"/>
                              <w:kern w:val="2"/>
                              <w:sz w:val="28"/>
                              <w:szCs w:val="18"/>
                            </w:rPr>
                            <w:instrText xml:space="preserve"> PAGE  \* MERGEFORMAT </w:instrText>
                          </w:r>
                          <w:r>
                            <w:rPr>
                              <w:rFonts w:ascii="仿宋_GB2312" w:hAnsi="仿宋_GB2312" w:eastAsia="仿宋_GB2312" w:cs="宋体"/>
                              <w:kern w:val="2"/>
                              <w:sz w:val="28"/>
                              <w:szCs w:val="18"/>
                            </w:rPr>
                            <w:fldChar w:fldCharType="separate"/>
                          </w:r>
                          <w:r>
                            <w:rPr>
                              <w:rFonts w:ascii="仿宋_GB2312" w:hAnsi="仿宋_GB2312" w:eastAsia="仿宋_GB2312" w:cs="宋体"/>
                              <w:kern w:val="2"/>
                              <w:sz w:val="28"/>
                              <w:szCs w:val="18"/>
                            </w:rPr>
                            <w:t>2</w:t>
                          </w:r>
                          <w:r>
                            <w:rPr>
                              <w:rFonts w:ascii="仿宋_GB2312" w:hAnsi="仿宋_GB2312" w:eastAsia="仿宋_GB2312" w:cs="宋体"/>
                              <w:kern w:val="2"/>
                              <w:sz w:val="28"/>
                              <w:szCs w:val="18"/>
                            </w:rPr>
                            <w:fldChar w:fldCharType="end"/>
                          </w:r>
                          <w:r>
                            <w:rPr>
                              <w:rFonts w:ascii="仿宋_GB2312" w:hAnsi="仿宋_GB2312" w:eastAsia="仿宋_GB2312" w:cs="宋体"/>
                              <w:kern w:val="2"/>
                              <w:sz w:val="28"/>
                              <w:szCs w:val="1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7838D36A">
                    <w:pPr>
                      <w:tabs>
                        <w:tab w:val="center" w:pos="4153"/>
                        <w:tab w:val="right" w:pos="8306"/>
                      </w:tabs>
                      <w:snapToGrid w:val="0"/>
                      <w:spacing w:line="240" w:lineRule="atLeast"/>
                      <w:ind w:firstLine="560" w:firstLineChars="200"/>
                      <w:jc w:val="left"/>
                      <w:rPr>
                        <w:rFonts w:ascii="仿宋_GB2312" w:hAnsi="仿宋_GB2312" w:eastAsia="仿宋_GB2312" w:cs="宋体"/>
                        <w:kern w:val="2"/>
                        <w:sz w:val="28"/>
                        <w:szCs w:val="18"/>
                      </w:rPr>
                    </w:pPr>
                    <w:r>
                      <w:rPr>
                        <w:rFonts w:ascii="仿宋_GB2312" w:hAnsi="仿宋_GB2312" w:eastAsia="仿宋_GB2312" w:cs="宋体"/>
                        <w:kern w:val="2"/>
                        <w:sz w:val="28"/>
                        <w:szCs w:val="18"/>
                      </w:rPr>
                      <w:t xml:space="preserve">— </w:t>
                    </w:r>
                    <w:r>
                      <w:rPr>
                        <w:rFonts w:ascii="仿宋_GB2312" w:hAnsi="仿宋_GB2312" w:eastAsia="仿宋_GB2312" w:cs="宋体"/>
                        <w:kern w:val="2"/>
                        <w:sz w:val="28"/>
                        <w:szCs w:val="18"/>
                      </w:rPr>
                      <w:fldChar w:fldCharType="begin"/>
                    </w:r>
                    <w:r>
                      <w:rPr>
                        <w:rFonts w:ascii="仿宋_GB2312" w:hAnsi="仿宋_GB2312" w:eastAsia="仿宋_GB2312" w:cs="宋体"/>
                        <w:kern w:val="2"/>
                        <w:sz w:val="28"/>
                        <w:szCs w:val="18"/>
                      </w:rPr>
                      <w:instrText xml:space="preserve"> PAGE  \* MERGEFORMAT </w:instrText>
                    </w:r>
                    <w:r>
                      <w:rPr>
                        <w:rFonts w:ascii="仿宋_GB2312" w:hAnsi="仿宋_GB2312" w:eastAsia="仿宋_GB2312" w:cs="宋体"/>
                        <w:kern w:val="2"/>
                        <w:sz w:val="28"/>
                        <w:szCs w:val="18"/>
                      </w:rPr>
                      <w:fldChar w:fldCharType="separate"/>
                    </w:r>
                    <w:r>
                      <w:rPr>
                        <w:rFonts w:ascii="仿宋_GB2312" w:hAnsi="仿宋_GB2312" w:eastAsia="仿宋_GB2312" w:cs="宋体"/>
                        <w:kern w:val="2"/>
                        <w:sz w:val="28"/>
                        <w:szCs w:val="18"/>
                      </w:rPr>
                      <w:t>2</w:t>
                    </w:r>
                    <w:r>
                      <w:rPr>
                        <w:rFonts w:ascii="仿宋_GB2312" w:hAnsi="仿宋_GB2312" w:eastAsia="仿宋_GB2312" w:cs="宋体"/>
                        <w:kern w:val="2"/>
                        <w:sz w:val="28"/>
                        <w:szCs w:val="18"/>
                      </w:rPr>
                      <w:fldChar w:fldCharType="end"/>
                    </w:r>
                    <w:r>
                      <w:rPr>
                        <w:rFonts w:ascii="仿宋_GB2312" w:hAnsi="仿宋_GB2312" w:eastAsia="仿宋_GB2312" w:cs="宋体"/>
                        <w:kern w:val="2"/>
                        <w:sz w:val="28"/>
                        <w:szCs w:val="1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8D360">
    <w:pPr>
      <w:tabs>
        <w:tab w:val="center" w:pos="4153"/>
        <w:tab w:val="right" w:pos="8306"/>
      </w:tabs>
      <w:snapToGrid w:val="0"/>
      <w:spacing w:line="560" w:lineRule="exact"/>
      <w:ind w:firstLine="360" w:firstLineChars="200"/>
      <w:jc w:val="left"/>
      <w:rPr>
        <w:rFonts w:ascii="仿宋_GB2312" w:hAnsi="仿宋_GB2312" w:eastAsia="仿宋_GB2312"/>
        <w:kern w:val="2"/>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8D363">
    <w:pPr>
      <w:tabs>
        <w:tab w:val="center" w:pos="4153"/>
        <w:tab w:val="right" w:pos="8306"/>
      </w:tabs>
      <w:snapToGrid w:val="0"/>
      <w:spacing w:line="560" w:lineRule="exact"/>
      <w:ind w:firstLine="360" w:firstLineChars="200"/>
      <w:jc w:val="left"/>
      <w:rPr>
        <w:rFonts w:ascii="仿宋_GB2312" w:hAnsi="仿宋_GB2312" w:eastAsia="仿宋_GB2312"/>
        <w:kern w:val="2"/>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8D365">
    <w:pPr>
      <w:pStyle w:val="1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38D36B">
                          <w:pPr>
                            <w:pStyle w:val="12"/>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38D36B">
                    <w:pPr>
                      <w:pStyle w:val="12"/>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8D35F">
    <w:pPr>
      <w:pBdr>
        <w:top w:val="none" w:color="auto" w:sz="0" w:space="1"/>
        <w:left w:val="none" w:color="auto" w:sz="0" w:space="4"/>
        <w:bottom w:val="none" w:color="auto" w:sz="0" w:space="1"/>
        <w:right w:val="none" w:color="auto" w:sz="0" w:space="4"/>
      </w:pBdr>
      <w:tabs>
        <w:tab w:val="center" w:pos="4153"/>
        <w:tab w:val="right" w:pos="8306"/>
      </w:tabs>
      <w:snapToGrid w:val="0"/>
      <w:ind w:firstLine="360" w:firstLineChars="200"/>
      <w:rPr>
        <w:rFonts w:ascii="仿宋_GB2312" w:hAnsi="仿宋_GB2312" w:eastAsia="仿宋_GB2312"/>
        <w:kern w:val="2"/>
        <w:sz w:val="18"/>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8D35E">
    <w:pPr>
      <w:pBdr>
        <w:top w:val="none" w:color="auto" w:sz="0" w:space="1"/>
        <w:left w:val="none" w:color="auto" w:sz="0" w:space="4"/>
        <w:bottom w:val="none" w:color="auto" w:sz="0" w:space="1"/>
        <w:right w:val="none" w:color="auto" w:sz="0" w:space="4"/>
      </w:pBdr>
      <w:tabs>
        <w:tab w:val="center" w:pos="4153"/>
        <w:tab w:val="right" w:pos="8306"/>
      </w:tabs>
      <w:snapToGrid w:val="0"/>
      <w:ind w:firstLine="360" w:firstLineChars="200"/>
      <w:rPr>
        <w:rFonts w:ascii="仿宋_GB2312" w:hAnsi="仿宋_GB2312" w:eastAsia="仿宋_GB2312"/>
        <w:kern w:val="2"/>
        <w:sz w:val="18"/>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8D362">
    <w:pPr>
      <w:pBdr>
        <w:top w:val="none" w:color="auto" w:sz="0" w:space="1"/>
        <w:left w:val="none" w:color="auto" w:sz="0" w:space="4"/>
        <w:bottom w:val="none" w:color="auto" w:sz="0" w:space="1"/>
        <w:right w:val="none" w:color="auto" w:sz="0" w:space="4"/>
      </w:pBdr>
      <w:tabs>
        <w:tab w:val="center" w:pos="4153"/>
        <w:tab w:val="right" w:pos="8306"/>
      </w:tabs>
      <w:snapToGrid w:val="0"/>
      <w:ind w:firstLine="360" w:firstLineChars="200"/>
      <w:rPr>
        <w:rFonts w:ascii="仿宋_GB2312" w:hAnsi="仿宋_GB2312" w:eastAsia="仿宋_GB2312"/>
        <w:kern w:val="2"/>
        <w:sz w:val="18"/>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8D364">
    <w:pPr>
      <w:pStyle w:val="13"/>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D4A25"/>
    <w:multiLevelType w:val="multilevel"/>
    <w:tmpl w:val="1B6D4A25"/>
    <w:lvl w:ilvl="0" w:tentative="0">
      <w:start w:val="1"/>
      <w:numFmt w:val="chineseCountingThousand"/>
      <w:pStyle w:val="42"/>
      <w:suff w:val="space"/>
      <w:lvlText w:val="第%1章"/>
      <w:lvlJc w:val="left"/>
      <w:pPr>
        <w:ind w:left="0" w:firstLine="0"/>
      </w:pPr>
      <w:rPr>
        <w:rFonts w:hint="eastAsia" w:ascii="黑体" w:hAnsi="黑体" w:eastAsia="黑体"/>
        <w:sz w:val="32"/>
        <w:szCs w:val="32"/>
      </w:rPr>
    </w:lvl>
    <w:lvl w:ilvl="1" w:tentative="0">
      <w:start w:val="1"/>
      <w:numFmt w:val="chineseCountingThousand"/>
      <w:pStyle w:val="38"/>
      <w:suff w:val="space"/>
      <w:lvlText w:val="%2、"/>
      <w:lvlJc w:val="left"/>
      <w:pPr>
        <w:ind w:left="0" w:firstLine="0"/>
      </w:pPr>
      <w:rPr>
        <w:rFonts w:hint="eastAsia" w:ascii="黑体" w:hAnsi="黑体" w:eastAsia="黑体" w:cs="黑体"/>
        <w:sz w:val="32"/>
        <w:szCs w:val="32"/>
        <w:lang w:val="en-US"/>
      </w:rPr>
    </w:lvl>
    <w:lvl w:ilvl="2" w:tentative="0">
      <w:start w:val="1"/>
      <w:numFmt w:val="decimal"/>
      <w:pStyle w:val="41"/>
      <w:suff w:val="space"/>
      <w:lvlText w:val="%3."/>
      <w:lvlJc w:val="left"/>
      <w:pPr>
        <w:ind w:left="4430" w:hanging="440"/>
      </w:pPr>
      <w:rPr>
        <w:rFonts w:hint="eastAsia" w:ascii="仿宋" w:hAnsi="仿宋" w:eastAsia="仿宋"/>
      </w:rPr>
    </w:lvl>
    <w:lvl w:ilvl="3" w:tentative="0">
      <w:start w:val="1"/>
      <w:numFmt w:val="decimal"/>
      <w:isLgl/>
      <w:lvlText w:val="%1.%2.%3.%4"/>
      <w:lvlJc w:val="left"/>
      <w:pPr>
        <w:ind w:left="864" w:hanging="864"/>
      </w:pPr>
      <w:rPr>
        <w:rFonts w:hint="eastAsia" w:ascii="仿宋" w:hAnsi="仿宋" w:eastAsia="仿宋"/>
        <w:sz w:val="24"/>
        <w:szCs w:val="24"/>
      </w:rPr>
    </w:lvl>
    <w:lvl w:ilvl="4" w:tentative="0">
      <w:start w:val="1"/>
      <w:numFmt w:val="decimal"/>
      <w:isLg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8"/>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0MzUxNzUyMzAyMTczN2ZkMzNkYjM4OWIyNzc4YmMifQ=="/>
  </w:docVars>
  <w:rsids>
    <w:rsidRoot w:val="006D0ADB"/>
    <w:rsid w:val="00032CD9"/>
    <w:rsid w:val="000365B7"/>
    <w:rsid w:val="00036A7A"/>
    <w:rsid w:val="0004769E"/>
    <w:rsid w:val="000522D5"/>
    <w:rsid w:val="0006378D"/>
    <w:rsid w:val="00066A28"/>
    <w:rsid w:val="00066CB9"/>
    <w:rsid w:val="0006757A"/>
    <w:rsid w:val="00080CB1"/>
    <w:rsid w:val="00095909"/>
    <w:rsid w:val="00097457"/>
    <w:rsid w:val="000A2FC4"/>
    <w:rsid w:val="000A4E5F"/>
    <w:rsid w:val="000A7274"/>
    <w:rsid w:val="000C5E2C"/>
    <w:rsid w:val="000D1CC7"/>
    <w:rsid w:val="00101146"/>
    <w:rsid w:val="001073CD"/>
    <w:rsid w:val="00120CB1"/>
    <w:rsid w:val="00121098"/>
    <w:rsid w:val="00135D8D"/>
    <w:rsid w:val="00142E5B"/>
    <w:rsid w:val="00150EE6"/>
    <w:rsid w:val="001A20C2"/>
    <w:rsid w:val="001B2C21"/>
    <w:rsid w:val="001B4733"/>
    <w:rsid w:val="001B75C0"/>
    <w:rsid w:val="001E3590"/>
    <w:rsid w:val="001F4880"/>
    <w:rsid w:val="0020377B"/>
    <w:rsid w:val="00205D7C"/>
    <w:rsid w:val="00235B5C"/>
    <w:rsid w:val="00251459"/>
    <w:rsid w:val="00253A0D"/>
    <w:rsid w:val="002705AA"/>
    <w:rsid w:val="002722E3"/>
    <w:rsid w:val="00275A26"/>
    <w:rsid w:val="0029630E"/>
    <w:rsid w:val="002B650C"/>
    <w:rsid w:val="002B7824"/>
    <w:rsid w:val="002D12E1"/>
    <w:rsid w:val="002E360C"/>
    <w:rsid w:val="002F7888"/>
    <w:rsid w:val="00305371"/>
    <w:rsid w:val="003101BE"/>
    <w:rsid w:val="003127C2"/>
    <w:rsid w:val="00323068"/>
    <w:rsid w:val="00361DEC"/>
    <w:rsid w:val="00384580"/>
    <w:rsid w:val="00386E7C"/>
    <w:rsid w:val="00390328"/>
    <w:rsid w:val="003C69E7"/>
    <w:rsid w:val="003D61B7"/>
    <w:rsid w:val="003E6A69"/>
    <w:rsid w:val="003F2512"/>
    <w:rsid w:val="00417198"/>
    <w:rsid w:val="00423968"/>
    <w:rsid w:val="00424AB4"/>
    <w:rsid w:val="00446EE0"/>
    <w:rsid w:val="00457B7C"/>
    <w:rsid w:val="00472057"/>
    <w:rsid w:val="004727F5"/>
    <w:rsid w:val="00482540"/>
    <w:rsid w:val="004A0A15"/>
    <w:rsid w:val="004B3461"/>
    <w:rsid w:val="004B4817"/>
    <w:rsid w:val="004C2A4E"/>
    <w:rsid w:val="004C2B8D"/>
    <w:rsid w:val="004D2C03"/>
    <w:rsid w:val="00500235"/>
    <w:rsid w:val="00511F67"/>
    <w:rsid w:val="00515AEA"/>
    <w:rsid w:val="00527F31"/>
    <w:rsid w:val="0054547C"/>
    <w:rsid w:val="00552054"/>
    <w:rsid w:val="00555EA8"/>
    <w:rsid w:val="00557B5C"/>
    <w:rsid w:val="00563422"/>
    <w:rsid w:val="00563961"/>
    <w:rsid w:val="00576B45"/>
    <w:rsid w:val="005939DB"/>
    <w:rsid w:val="005A0E56"/>
    <w:rsid w:val="005A32E8"/>
    <w:rsid w:val="005C3322"/>
    <w:rsid w:val="005C38C1"/>
    <w:rsid w:val="005C3A22"/>
    <w:rsid w:val="005C4ABC"/>
    <w:rsid w:val="005C6818"/>
    <w:rsid w:val="005D1551"/>
    <w:rsid w:val="005D3795"/>
    <w:rsid w:val="005E7DE0"/>
    <w:rsid w:val="005F364B"/>
    <w:rsid w:val="00613874"/>
    <w:rsid w:val="00626B69"/>
    <w:rsid w:val="00627E14"/>
    <w:rsid w:val="006310BD"/>
    <w:rsid w:val="006328C4"/>
    <w:rsid w:val="0063540E"/>
    <w:rsid w:val="00636487"/>
    <w:rsid w:val="006372A5"/>
    <w:rsid w:val="0064032F"/>
    <w:rsid w:val="00647C4E"/>
    <w:rsid w:val="0065136D"/>
    <w:rsid w:val="00654908"/>
    <w:rsid w:val="006628F7"/>
    <w:rsid w:val="00664481"/>
    <w:rsid w:val="006960F9"/>
    <w:rsid w:val="00697226"/>
    <w:rsid w:val="006B3206"/>
    <w:rsid w:val="006C0373"/>
    <w:rsid w:val="006C480C"/>
    <w:rsid w:val="006D0289"/>
    <w:rsid w:val="006D0ADB"/>
    <w:rsid w:val="006D5944"/>
    <w:rsid w:val="006E424A"/>
    <w:rsid w:val="006E7104"/>
    <w:rsid w:val="00703B07"/>
    <w:rsid w:val="00705CE0"/>
    <w:rsid w:val="0075261F"/>
    <w:rsid w:val="00760FF3"/>
    <w:rsid w:val="00762E14"/>
    <w:rsid w:val="007650D7"/>
    <w:rsid w:val="007B6B5B"/>
    <w:rsid w:val="007C5AAF"/>
    <w:rsid w:val="007C7634"/>
    <w:rsid w:val="007D17BA"/>
    <w:rsid w:val="007D2F7F"/>
    <w:rsid w:val="007D4B70"/>
    <w:rsid w:val="007D6FAB"/>
    <w:rsid w:val="007E5515"/>
    <w:rsid w:val="0080443E"/>
    <w:rsid w:val="008157FF"/>
    <w:rsid w:val="00832929"/>
    <w:rsid w:val="008342D4"/>
    <w:rsid w:val="00842F0F"/>
    <w:rsid w:val="00843553"/>
    <w:rsid w:val="008548ED"/>
    <w:rsid w:val="00864530"/>
    <w:rsid w:val="0087490F"/>
    <w:rsid w:val="00875CB1"/>
    <w:rsid w:val="00880323"/>
    <w:rsid w:val="008859E0"/>
    <w:rsid w:val="008A1792"/>
    <w:rsid w:val="008A6C1C"/>
    <w:rsid w:val="008B06E6"/>
    <w:rsid w:val="008B2351"/>
    <w:rsid w:val="008B3118"/>
    <w:rsid w:val="008B4657"/>
    <w:rsid w:val="0090709E"/>
    <w:rsid w:val="00933CFF"/>
    <w:rsid w:val="0094671F"/>
    <w:rsid w:val="00961168"/>
    <w:rsid w:val="0096410A"/>
    <w:rsid w:val="009700E0"/>
    <w:rsid w:val="00994AEF"/>
    <w:rsid w:val="009A3F3D"/>
    <w:rsid w:val="009A4AED"/>
    <w:rsid w:val="009C080E"/>
    <w:rsid w:val="009C1F16"/>
    <w:rsid w:val="009D508D"/>
    <w:rsid w:val="009E0E94"/>
    <w:rsid w:val="009E445B"/>
    <w:rsid w:val="009E7EAD"/>
    <w:rsid w:val="009F5C98"/>
    <w:rsid w:val="00A02D85"/>
    <w:rsid w:val="00A050BB"/>
    <w:rsid w:val="00A07532"/>
    <w:rsid w:val="00A1027F"/>
    <w:rsid w:val="00A11799"/>
    <w:rsid w:val="00A43386"/>
    <w:rsid w:val="00A70531"/>
    <w:rsid w:val="00A81345"/>
    <w:rsid w:val="00A818FD"/>
    <w:rsid w:val="00A8697A"/>
    <w:rsid w:val="00A96934"/>
    <w:rsid w:val="00AA72C7"/>
    <w:rsid w:val="00AA7846"/>
    <w:rsid w:val="00AB74D5"/>
    <w:rsid w:val="00AD22BF"/>
    <w:rsid w:val="00AE7F77"/>
    <w:rsid w:val="00AF27A8"/>
    <w:rsid w:val="00B02367"/>
    <w:rsid w:val="00B206C3"/>
    <w:rsid w:val="00B25BFF"/>
    <w:rsid w:val="00B3527B"/>
    <w:rsid w:val="00B4538B"/>
    <w:rsid w:val="00B45828"/>
    <w:rsid w:val="00B4595D"/>
    <w:rsid w:val="00B55CF7"/>
    <w:rsid w:val="00B6392F"/>
    <w:rsid w:val="00B647BB"/>
    <w:rsid w:val="00B726F2"/>
    <w:rsid w:val="00B915F2"/>
    <w:rsid w:val="00B92057"/>
    <w:rsid w:val="00B93F63"/>
    <w:rsid w:val="00BA04C8"/>
    <w:rsid w:val="00BA0D5D"/>
    <w:rsid w:val="00BA2822"/>
    <w:rsid w:val="00BC4C71"/>
    <w:rsid w:val="00BD504C"/>
    <w:rsid w:val="00BE0A5A"/>
    <w:rsid w:val="00BE0F36"/>
    <w:rsid w:val="00BE4505"/>
    <w:rsid w:val="00BF79C8"/>
    <w:rsid w:val="00C07550"/>
    <w:rsid w:val="00C22038"/>
    <w:rsid w:val="00C4024D"/>
    <w:rsid w:val="00C54E1E"/>
    <w:rsid w:val="00C807A6"/>
    <w:rsid w:val="00C90631"/>
    <w:rsid w:val="00CA6411"/>
    <w:rsid w:val="00CA678A"/>
    <w:rsid w:val="00CB09C7"/>
    <w:rsid w:val="00CD1E90"/>
    <w:rsid w:val="00CE41F3"/>
    <w:rsid w:val="00CE566E"/>
    <w:rsid w:val="00D12544"/>
    <w:rsid w:val="00D21959"/>
    <w:rsid w:val="00D24D0B"/>
    <w:rsid w:val="00D302C9"/>
    <w:rsid w:val="00D41108"/>
    <w:rsid w:val="00D45743"/>
    <w:rsid w:val="00D8044A"/>
    <w:rsid w:val="00D8238B"/>
    <w:rsid w:val="00D82789"/>
    <w:rsid w:val="00D87E23"/>
    <w:rsid w:val="00D90F54"/>
    <w:rsid w:val="00DA2A81"/>
    <w:rsid w:val="00DC1F63"/>
    <w:rsid w:val="00DF669C"/>
    <w:rsid w:val="00E03F3B"/>
    <w:rsid w:val="00E14964"/>
    <w:rsid w:val="00E17EDE"/>
    <w:rsid w:val="00E22995"/>
    <w:rsid w:val="00E22E76"/>
    <w:rsid w:val="00E459FF"/>
    <w:rsid w:val="00E4614E"/>
    <w:rsid w:val="00E5613C"/>
    <w:rsid w:val="00E605E7"/>
    <w:rsid w:val="00E64C0C"/>
    <w:rsid w:val="00E776D2"/>
    <w:rsid w:val="00E85F02"/>
    <w:rsid w:val="00E9035E"/>
    <w:rsid w:val="00E920D1"/>
    <w:rsid w:val="00EA3E1E"/>
    <w:rsid w:val="00EC2E1D"/>
    <w:rsid w:val="00ED0EC3"/>
    <w:rsid w:val="00EE33A3"/>
    <w:rsid w:val="00EE61BC"/>
    <w:rsid w:val="00EF7D1B"/>
    <w:rsid w:val="00F02763"/>
    <w:rsid w:val="00F14DE0"/>
    <w:rsid w:val="00F23FA9"/>
    <w:rsid w:val="00F27AC9"/>
    <w:rsid w:val="00F35DBF"/>
    <w:rsid w:val="00F41F7B"/>
    <w:rsid w:val="00F43554"/>
    <w:rsid w:val="00F51AEA"/>
    <w:rsid w:val="00F53354"/>
    <w:rsid w:val="00F742F1"/>
    <w:rsid w:val="00F829DC"/>
    <w:rsid w:val="00F87C95"/>
    <w:rsid w:val="00FA15C8"/>
    <w:rsid w:val="00FB0A53"/>
    <w:rsid w:val="00FB5460"/>
    <w:rsid w:val="00FC12DB"/>
    <w:rsid w:val="00FD5D77"/>
    <w:rsid w:val="00FE0926"/>
    <w:rsid w:val="00FE372B"/>
    <w:rsid w:val="00FE6843"/>
    <w:rsid w:val="00FF0C35"/>
    <w:rsid w:val="00FF2278"/>
    <w:rsid w:val="00FF7208"/>
    <w:rsid w:val="013013C1"/>
    <w:rsid w:val="01573137"/>
    <w:rsid w:val="01810A9D"/>
    <w:rsid w:val="0187374A"/>
    <w:rsid w:val="01C26832"/>
    <w:rsid w:val="01CA5CC8"/>
    <w:rsid w:val="021458E1"/>
    <w:rsid w:val="021D06BE"/>
    <w:rsid w:val="027F313D"/>
    <w:rsid w:val="028D5673"/>
    <w:rsid w:val="029702A0"/>
    <w:rsid w:val="02BF20BE"/>
    <w:rsid w:val="02ED7C80"/>
    <w:rsid w:val="031D3262"/>
    <w:rsid w:val="035905AF"/>
    <w:rsid w:val="03A5433F"/>
    <w:rsid w:val="03B86187"/>
    <w:rsid w:val="03C913C3"/>
    <w:rsid w:val="0414142C"/>
    <w:rsid w:val="04270245"/>
    <w:rsid w:val="044F7553"/>
    <w:rsid w:val="045863C8"/>
    <w:rsid w:val="048F4493"/>
    <w:rsid w:val="04DF2CD9"/>
    <w:rsid w:val="04E43544"/>
    <w:rsid w:val="05451B77"/>
    <w:rsid w:val="055C30DB"/>
    <w:rsid w:val="057B5DAE"/>
    <w:rsid w:val="05A21435"/>
    <w:rsid w:val="05A873BB"/>
    <w:rsid w:val="05B82E19"/>
    <w:rsid w:val="05C82723"/>
    <w:rsid w:val="05DC3A1A"/>
    <w:rsid w:val="06636219"/>
    <w:rsid w:val="068F57ED"/>
    <w:rsid w:val="06B96917"/>
    <w:rsid w:val="06D13EA1"/>
    <w:rsid w:val="0734241D"/>
    <w:rsid w:val="073C36CD"/>
    <w:rsid w:val="07434552"/>
    <w:rsid w:val="078C1D6D"/>
    <w:rsid w:val="0792524C"/>
    <w:rsid w:val="08202FD7"/>
    <w:rsid w:val="08392283"/>
    <w:rsid w:val="08513AB4"/>
    <w:rsid w:val="08805345"/>
    <w:rsid w:val="08817FDC"/>
    <w:rsid w:val="089E7EE0"/>
    <w:rsid w:val="08E915FF"/>
    <w:rsid w:val="08EB77C0"/>
    <w:rsid w:val="090811BB"/>
    <w:rsid w:val="0999770C"/>
    <w:rsid w:val="099C49C3"/>
    <w:rsid w:val="09A3577C"/>
    <w:rsid w:val="09B65387"/>
    <w:rsid w:val="09E35B78"/>
    <w:rsid w:val="0A072F1E"/>
    <w:rsid w:val="0A1E3055"/>
    <w:rsid w:val="0A2E146A"/>
    <w:rsid w:val="0A387337"/>
    <w:rsid w:val="0A52795C"/>
    <w:rsid w:val="0A742C74"/>
    <w:rsid w:val="0AC57C77"/>
    <w:rsid w:val="0AF13704"/>
    <w:rsid w:val="0B002E68"/>
    <w:rsid w:val="0B3A088F"/>
    <w:rsid w:val="0B5C4D27"/>
    <w:rsid w:val="0BCC37C1"/>
    <w:rsid w:val="0C061EAD"/>
    <w:rsid w:val="0C0F3335"/>
    <w:rsid w:val="0C235FE7"/>
    <w:rsid w:val="0C696358"/>
    <w:rsid w:val="0C71655B"/>
    <w:rsid w:val="0D604A35"/>
    <w:rsid w:val="0D701C55"/>
    <w:rsid w:val="0DA970D9"/>
    <w:rsid w:val="0DB50320"/>
    <w:rsid w:val="0DB81E5A"/>
    <w:rsid w:val="0DD541FF"/>
    <w:rsid w:val="0E045723"/>
    <w:rsid w:val="0E2540C1"/>
    <w:rsid w:val="0E5B6625"/>
    <w:rsid w:val="0EA55AF2"/>
    <w:rsid w:val="0EB51DB2"/>
    <w:rsid w:val="0EB6260B"/>
    <w:rsid w:val="0ED504A7"/>
    <w:rsid w:val="0ED92CE9"/>
    <w:rsid w:val="0F44530B"/>
    <w:rsid w:val="0F5117D6"/>
    <w:rsid w:val="0F657446"/>
    <w:rsid w:val="0F6A0165"/>
    <w:rsid w:val="0F841711"/>
    <w:rsid w:val="0FA66950"/>
    <w:rsid w:val="0FC24482"/>
    <w:rsid w:val="0FF3B963"/>
    <w:rsid w:val="0FF52AA9"/>
    <w:rsid w:val="0FFA787D"/>
    <w:rsid w:val="10287165"/>
    <w:rsid w:val="103E7FAD"/>
    <w:rsid w:val="10686DD7"/>
    <w:rsid w:val="10727C56"/>
    <w:rsid w:val="108E2643"/>
    <w:rsid w:val="10B913D6"/>
    <w:rsid w:val="10CA7A92"/>
    <w:rsid w:val="10E41199"/>
    <w:rsid w:val="11146F5F"/>
    <w:rsid w:val="116E5351"/>
    <w:rsid w:val="118D273A"/>
    <w:rsid w:val="11B75BC0"/>
    <w:rsid w:val="11E04D48"/>
    <w:rsid w:val="11EC6A3B"/>
    <w:rsid w:val="126C64CD"/>
    <w:rsid w:val="12B33EBF"/>
    <w:rsid w:val="12C96834"/>
    <w:rsid w:val="12DC2D06"/>
    <w:rsid w:val="133945AE"/>
    <w:rsid w:val="133D02DB"/>
    <w:rsid w:val="134F0723"/>
    <w:rsid w:val="13511DA5"/>
    <w:rsid w:val="13750AAA"/>
    <w:rsid w:val="13883B51"/>
    <w:rsid w:val="13AD48EF"/>
    <w:rsid w:val="140B7660"/>
    <w:rsid w:val="14311734"/>
    <w:rsid w:val="14541AC6"/>
    <w:rsid w:val="146D4992"/>
    <w:rsid w:val="148C5590"/>
    <w:rsid w:val="14B4791B"/>
    <w:rsid w:val="14C1413B"/>
    <w:rsid w:val="14C96CE5"/>
    <w:rsid w:val="14D34DAA"/>
    <w:rsid w:val="14D41776"/>
    <w:rsid w:val="15324082"/>
    <w:rsid w:val="15360A41"/>
    <w:rsid w:val="153C0500"/>
    <w:rsid w:val="155905EC"/>
    <w:rsid w:val="156D3607"/>
    <w:rsid w:val="15D558A7"/>
    <w:rsid w:val="15EF3AF7"/>
    <w:rsid w:val="15F71B86"/>
    <w:rsid w:val="165F6ECF"/>
    <w:rsid w:val="16C17241"/>
    <w:rsid w:val="17171557"/>
    <w:rsid w:val="17180582"/>
    <w:rsid w:val="175B44BD"/>
    <w:rsid w:val="17620A24"/>
    <w:rsid w:val="179B3F36"/>
    <w:rsid w:val="17B51B28"/>
    <w:rsid w:val="181C6D9D"/>
    <w:rsid w:val="18267CA4"/>
    <w:rsid w:val="183E6121"/>
    <w:rsid w:val="184622E0"/>
    <w:rsid w:val="18921901"/>
    <w:rsid w:val="189460FA"/>
    <w:rsid w:val="18D23BDC"/>
    <w:rsid w:val="18E52630"/>
    <w:rsid w:val="18EB2C9C"/>
    <w:rsid w:val="193018AA"/>
    <w:rsid w:val="19AE61A3"/>
    <w:rsid w:val="1A0137F6"/>
    <w:rsid w:val="1A514B4E"/>
    <w:rsid w:val="1A58610F"/>
    <w:rsid w:val="1A5B637F"/>
    <w:rsid w:val="1A9355AA"/>
    <w:rsid w:val="1AAF5A94"/>
    <w:rsid w:val="1AE6371B"/>
    <w:rsid w:val="1AFD409C"/>
    <w:rsid w:val="1B047BEE"/>
    <w:rsid w:val="1BB74E12"/>
    <w:rsid w:val="1BBE6D5D"/>
    <w:rsid w:val="1BD512CB"/>
    <w:rsid w:val="1BF12377"/>
    <w:rsid w:val="1BF61431"/>
    <w:rsid w:val="1C1B3898"/>
    <w:rsid w:val="1C5A0151"/>
    <w:rsid w:val="1C803CB9"/>
    <w:rsid w:val="1C8911FE"/>
    <w:rsid w:val="1CD12D1F"/>
    <w:rsid w:val="1CFF7424"/>
    <w:rsid w:val="1D1125A5"/>
    <w:rsid w:val="1D1255F9"/>
    <w:rsid w:val="1D4279CD"/>
    <w:rsid w:val="1D4E3998"/>
    <w:rsid w:val="1D7C4E60"/>
    <w:rsid w:val="1D84721B"/>
    <w:rsid w:val="1DBA2C3C"/>
    <w:rsid w:val="1DC60EDC"/>
    <w:rsid w:val="1DCB160D"/>
    <w:rsid w:val="1DDC0B06"/>
    <w:rsid w:val="1E122A78"/>
    <w:rsid w:val="1E285DF8"/>
    <w:rsid w:val="1E6804BC"/>
    <w:rsid w:val="1EA711B9"/>
    <w:rsid w:val="1ED146E2"/>
    <w:rsid w:val="1EDDAB2C"/>
    <w:rsid w:val="1EF00207"/>
    <w:rsid w:val="1F086973"/>
    <w:rsid w:val="1F3C7619"/>
    <w:rsid w:val="1F5C661F"/>
    <w:rsid w:val="1FDC50EC"/>
    <w:rsid w:val="1FEB3581"/>
    <w:rsid w:val="1FFD88C9"/>
    <w:rsid w:val="21121408"/>
    <w:rsid w:val="211268B2"/>
    <w:rsid w:val="21350F58"/>
    <w:rsid w:val="21652854"/>
    <w:rsid w:val="21807318"/>
    <w:rsid w:val="21BE558F"/>
    <w:rsid w:val="21CE6CB6"/>
    <w:rsid w:val="21E60529"/>
    <w:rsid w:val="21F817B3"/>
    <w:rsid w:val="22021C82"/>
    <w:rsid w:val="22B9FA0D"/>
    <w:rsid w:val="22CF5256"/>
    <w:rsid w:val="23073159"/>
    <w:rsid w:val="239039DD"/>
    <w:rsid w:val="2396337A"/>
    <w:rsid w:val="239F40BC"/>
    <w:rsid w:val="23DC1B5F"/>
    <w:rsid w:val="23EB6A35"/>
    <w:rsid w:val="2402279F"/>
    <w:rsid w:val="24032396"/>
    <w:rsid w:val="24143F9A"/>
    <w:rsid w:val="247E6772"/>
    <w:rsid w:val="24A5167F"/>
    <w:rsid w:val="24F00B4F"/>
    <w:rsid w:val="250A03FD"/>
    <w:rsid w:val="252E5110"/>
    <w:rsid w:val="25C706AB"/>
    <w:rsid w:val="26AF4FF1"/>
    <w:rsid w:val="26C708A4"/>
    <w:rsid w:val="26D1527F"/>
    <w:rsid w:val="26EA00F3"/>
    <w:rsid w:val="27050247"/>
    <w:rsid w:val="270530D8"/>
    <w:rsid w:val="278F5042"/>
    <w:rsid w:val="27B54BA0"/>
    <w:rsid w:val="27CC7D2B"/>
    <w:rsid w:val="27DF3F1F"/>
    <w:rsid w:val="281650F0"/>
    <w:rsid w:val="284F3EBC"/>
    <w:rsid w:val="28570AD7"/>
    <w:rsid w:val="28697739"/>
    <w:rsid w:val="287165AA"/>
    <w:rsid w:val="287E46C5"/>
    <w:rsid w:val="288A717C"/>
    <w:rsid w:val="289749E4"/>
    <w:rsid w:val="296B0589"/>
    <w:rsid w:val="296B7B29"/>
    <w:rsid w:val="2971551A"/>
    <w:rsid w:val="29777C8D"/>
    <w:rsid w:val="29DB25DC"/>
    <w:rsid w:val="29E662E1"/>
    <w:rsid w:val="29EB1398"/>
    <w:rsid w:val="29F2340B"/>
    <w:rsid w:val="2A014B61"/>
    <w:rsid w:val="2A1C6254"/>
    <w:rsid w:val="2A2C366A"/>
    <w:rsid w:val="2A333E1B"/>
    <w:rsid w:val="2A4D6B0D"/>
    <w:rsid w:val="2A99038F"/>
    <w:rsid w:val="2A9A5B9B"/>
    <w:rsid w:val="2A9E1053"/>
    <w:rsid w:val="2ACE63B1"/>
    <w:rsid w:val="2AD02B9C"/>
    <w:rsid w:val="2AD4533E"/>
    <w:rsid w:val="2AED2A1F"/>
    <w:rsid w:val="2B375888"/>
    <w:rsid w:val="2B5659B7"/>
    <w:rsid w:val="2B76727E"/>
    <w:rsid w:val="2B845F1D"/>
    <w:rsid w:val="2B951686"/>
    <w:rsid w:val="2BD355F5"/>
    <w:rsid w:val="2BD804A6"/>
    <w:rsid w:val="2BE04E33"/>
    <w:rsid w:val="2C1C6AEC"/>
    <w:rsid w:val="2C53474B"/>
    <w:rsid w:val="2CB13E7C"/>
    <w:rsid w:val="2CCC4C89"/>
    <w:rsid w:val="2CF829AE"/>
    <w:rsid w:val="2D510897"/>
    <w:rsid w:val="2DAC5A95"/>
    <w:rsid w:val="2DC3F1DA"/>
    <w:rsid w:val="2DFB93CB"/>
    <w:rsid w:val="2DFC183A"/>
    <w:rsid w:val="2E050CBB"/>
    <w:rsid w:val="2E382087"/>
    <w:rsid w:val="2E55311B"/>
    <w:rsid w:val="2E7F1B10"/>
    <w:rsid w:val="2EB057CA"/>
    <w:rsid w:val="2EDA319B"/>
    <w:rsid w:val="2EF37D5C"/>
    <w:rsid w:val="2F0A7DA0"/>
    <w:rsid w:val="2F3A6615"/>
    <w:rsid w:val="2FBB8B8E"/>
    <w:rsid w:val="2FCA6D0F"/>
    <w:rsid w:val="2FCF8D16"/>
    <w:rsid w:val="30150E10"/>
    <w:rsid w:val="30484034"/>
    <w:rsid w:val="3096300C"/>
    <w:rsid w:val="30AD6D47"/>
    <w:rsid w:val="30BF3162"/>
    <w:rsid w:val="30E26EB5"/>
    <w:rsid w:val="31493349"/>
    <w:rsid w:val="31A939D7"/>
    <w:rsid w:val="324E00CB"/>
    <w:rsid w:val="329A3442"/>
    <w:rsid w:val="32EF7FD9"/>
    <w:rsid w:val="33053872"/>
    <w:rsid w:val="33564BC5"/>
    <w:rsid w:val="33A76168"/>
    <w:rsid w:val="33BF1440"/>
    <w:rsid w:val="33D70573"/>
    <w:rsid w:val="343B0C28"/>
    <w:rsid w:val="344E7504"/>
    <w:rsid w:val="346C3FC6"/>
    <w:rsid w:val="34C04B85"/>
    <w:rsid w:val="34C603ED"/>
    <w:rsid w:val="34CD5551"/>
    <w:rsid w:val="3529091B"/>
    <w:rsid w:val="35351325"/>
    <w:rsid w:val="353D0DF5"/>
    <w:rsid w:val="35603BCD"/>
    <w:rsid w:val="35734D1C"/>
    <w:rsid w:val="35741A7E"/>
    <w:rsid w:val="357764FF"/>
    <w:rsid w:val="35936F98"/>
    <w:rsid w:val="35B93A2C"/>
    <w:rsid w:val="36065BAE"/>
    <w:rsid w:val="361104EB"/>
    <w:rsid w:val="36591A67"/>
    <w:rsid w:val="36625EF3"/>
    <w:rsid w:val="36660711"/>
    <w:rsid w:val="36F55135"/>
    <w:rsid w:val="36F75D32"/>
    <w:rsid w:val="36FFDE1A"/>
    <w:rsid w:val="37152F66"/>
    <w:rsid w:val="3715505E"/>
    <w:rsid w:val="373B026B"/>
    <w:rsid w:val="375A4E1C"/>
    <w:rsid w:val="37935C24"/>
    <w:rsid w:val="37941FB8"/>
    <w:rsid w:val="379D729C"/>
    <w:rsid w:val="37ED3EE3"/>
    <w:rsid w:val="37FBCE6A"/>
    <w:rsid w:val="38087A60"/>
    <w:rsid w:val="38312021"/>
    <w:rsid w:val="388C16BA"/>
    <w:rsid w:val="38AC6DED"/>
    <w:rsid w:val="397D4250"/>
    <w:rsid w:val="39D52E80"/>
    <w:rsid w:val="3A1265D0"/>
    <w:rsid w:val="3A274BDC"/>
    <w:rsid w:val="3A4B69B7"/>
    <w:rsid w:val="3A612966"/>
    <w:rsid w:val="3A650070"/>
    <w:rsid w:val="3A7C2137"/>
    <w:rsid w:val="3B0D1FEA"/>
    <w:rsid w:val="3B143CD5"/>
    <w:rsid w:val="3B1561B6"/>
    <w:rsid w:val="3B1D688D"/>
    <w:rsid w:val="3B52179B"/>
    <w:rsid w:val="3B5450F9"/>
    <w:rsid w:val="3B660234"/>
    <w:rsid w:val="3B9E3454"/>
    <w:rsid w:val="3BAF0E59"/>
    <w:rsid w:val="3BD07011"/>
    <w:rsid w:val="3BDA477E"/>
    <w:rsid w:val="3C0D6F93"/>
    <w:rsid w:val="3C42725E"/>
    <w:rsid w:val="3C7F43FE"/>
    <w:rsid w:val="3CCD0EAE"/>
    <w:rsid w:val="3D13674C"/>
    <w:rsid w:val="3D5129C1"/>
    <w:rsid w:val="3D6C1E29"/>
    <w:rsid w:val="3D7E264E"/>
    <w:rsid w:val="3D7F3BCA"/>
    <w:rsid w:val="3DBB2B97"/>
    <w:rsid w:val="3DC72AE0"/>
    <w:rsid w:val="3DDDF33D"/>
    <w:rsid w:val="3DE03E9E"/>
    <w:rsid w:val="3E2D55BB"/>
    <w:rsid w:val="3E7C69A0"/>
    <w:rsid w:val="3EAC58D7"/>
    <w:rsid w:val="3ECF7E9A"/>
    <w:rsid w:val="3EE03DA1"/>
    <w:rsid w:val="3EFBB89E"/>
    <w:rsid w:val="3F122816"/>
    <w:rsid w:val="3FDE05F2"/>
    <w:rsid w:val="3FE61C22"/>
    <w:rsid w:val="3FF543BC"/>
    <w:rsid w:val="3FF92FBE"/>
    <w:rsid w:val="3FFB6052"/>
    <w:rsid w:val="40035447"/>
    <w:rsid w:val="401A0E93"/>
    <w:rsid w:val="408646D4"/>
    <w:rsid w:val="409972F6"/>
    <w:rsid w:val="409E7033"/>
    <w:rsid w:val="40CA59C8"/>
    <w:rsid w:val="412618D0"/>
    <w:rsid w:val="41276C38"/>
    <w:rsid w:val="416B0E03"/>
    <w:rsid w:val="41B15F81"/>
    <w:rsid w:val="41B2707D"/>
    <w:rsid w:val="41D024C1"/>
    <w:rsid w:val="41D850BD"/>
    <w:rsid w:val="41F536B3"/>
    <w:rsid w:val="422B50E0"/>
    <w:rsid w:val="42317B69"/>
    <w:rsid w:val="42763FC1"/>
    <w:rsid w:val="42895CBA"/>
    <w:rsid w:val="429567AC"/>
    <w:rsid w:val="429A76AC"/>
    <w:rsid w:val="42A251A5"/>
    <w:rsid w:val="42C00330"/>
    <w:rsid w:val="42C71E45"/>
    <w:rsid w:val="42CA6E19"/>
    <w:rsid w:val="43195D6C"/>
    <w:rsid w:val="4326474D"/>
    <w:rsid w:val="43884B48"/>
    <w:rsid w:val="439146DC"/>
    <w:rsid w:val="4391606A"/>
    <w:rsid w:val="43F01847"/>
    <w:rsid w:val="4416090F"/>
    <w:rsid w:val="44CA3141"/>
    <w:rsid w:val="44D76555"/>
    <w:rsid w:val="45032B22"/>
    <w:rsid w:val="45570B10"/>
    <w:rsid w:val="45B46040"/>
    <w:rsid w:val="45C4267A"/>
    <w:rsid w:val="465909C8"/>
    <w:rsid w:val="465A6EEE"/>
    <w:rsid w:val="46B11232"/>
    <w:rsid w:val="47355DE4"/>
    <w:rsid w:val="47571A81"/>
    <w:rsid w:val="475A58D5"/>
    <w:rsid w:val="47637C5F"/>
    <w:rsid w:val="479F1C14"/>
    <w:rsid w:val="47D64439"/>
    <w:rsid w:val="47EB9CC7"/>
    <w:rsid w:val="47F43405"/>
    <w:rsid w:val="47F5294C"/>
    <w:rsid w:val="47F941DE"/>
    <w:rsid w:val="485F10BB"/>
    <w:rsid w:val="48A409B6"/>
    <w:rsid w:val="490A67FA"/>
    <w:rsid w:val="49373D46"/>
    <w:rsid w:val="494A4D12"/>
    <w:rsid w:val="49543DC1"/>
    <w:rsid w:val="497475CD"/>
    <w:rsid w:val="49AD1724"/>
    <w:rsid w:val="49E21C25"/>
    <w:rsid w:val="49F21511"/>
    <w:rsid w:val="49FA6B9A"/>
    <w:rsid w:val="4A154E19"/>
    <w:rsid w:val="4A7C1915"/>
    <w:rsid w:val="4A8075B5"/>
    <w:rsid w:val="4AAA4DFF"/>
    <w:rsid w:val="4AAC7093"/>
    <w:rsid w:val="4B3E325D"/>
    <w:rsid w:val="4B484FDE"/>
    <w:rsid w:val="4B9A55B3"/>
    <w:rsid w:val="4BCC03F6"/>
    <w:rsid w:val="4BF6CFC9"/>
    <w:rsid w:val="4BFC429C"/>
    <w:rsid w:val="4C107D48"/>
    <w:rsid w:val="4C13067B"/>
    <w:rsid w:val="4C1F042C"/>
    <w:rsid w:val="4C313A58"/>
    <w:rsid w:val="4C3F0539"/>
    <w:rsid w:val="4C4F0CB6"/>
    <w:rsid w:val="4C6E45E0"/>
    <w:rsid w:val="4C964ABC"/>
    <w:rsid w:val="4CA12631"/>
    <w:rsid w:val="4CBA03AE"/>
    <w:rsid w:val="4CDD7016"/>
    <w:rsid w:val="4D1833EC"/>
    <w:rsid w:val="4D243AAB"/>
    <w:rsid w:val="4D410A9F"/>
    <w:rsid w:val="4D433D09"/>
    <w:rsid w:val="4D7F448E"/>
    <w:rsid w:val="4D804EFD"/>
    <w:rsid w:val="4DBA2D66"/>
    <w:rsid w:val="4DF909AD"/>
    <w:rsid w:val="4E1E2C51"/>
    <w:rsid w:val="4F0B5612"/>
    <w:rsid w:val="4F6E5640"/>
    <w:rsid w:val="4F81115A"/>
    <w:rsid w:val="4F93025E"/>
    <w:rsid w:val="4FC07309"/>
    <w:rsid w:val="4FF77059"/>
    <w:rsid w:val="500A1D4E"/>
    <w:rsid w:val="50657806"/>
    <w:rsid w:val="506A2FF6"/>
    <w:rsid w:val="506B4CFC"/>
    <w:rsid w:val="50AA076B"/>
    <w:rsid w:val="50EE0E22"/>
    <w:rsid w:val="51297A31"/>
    <w:rsid w:val="51404C2B"/>
    <w:rsid w:val="51845EC8"/>
    <w:rsid w:val="518F1C7E"/>
    <w:rsid w:val="51917235"/>
    <w:rsid w:val="519E7FF6"/>
    <w:rsid w:val="51A72EFC"/>
    <w:rsid w:val="51AE26BF"/>
    <w:rsid w:val="51D5783D"/>
    <w:rsid w:val="51DB43E6"/>
    <w:rsid w:val="51E12C45"/>
    <w:rsid w:val="51E4777E"/>
    <w:rsid w:val="51E71E6D"/>
    <w:rsid w:val="51F063B2"/>
    <w:rsid w:val="524A3FB4"/>
    <w:rsid w:val="527C6137"/>
    <w:rsid w:val="52AD6558"/>
    <w:rsid w:val="52C13B4A"/>
    <w:rsid w:val="52E26DF0"/>
    <w:rsid w:val="52F4683E"/>
    <w:rsid w:val="53285A20"/>
    <w:rsid w:val="533D7674"/>
    <w:rsid w:val="536A6748"/>
    <w:rsid w:val="53746370"/>
    <w:rsid w:val="537A3705"/>
    <w:rsid w:val="53917208"/>
    <w:rsid w:val="53967274"/>
    <w:rsid w:val="53B72DFA"/>
    <w:rsid w:val="53B86CFB"/>
    <w:rsid w:val="53BD0BDC"/>
    <w:rsid w:val="53F85016"/>
    <w:rsid w:val="541C7648"/>
    <w:rsid w:val="54533A65"/>
    <w:rsid w:val="54594828"/>
    <w:rsid w:val="545F1385"/>
    <w:rsid w:val="5485269A"/>
    <w:rsid w:val="54A571DD"/>
    <w:rsid w:val="54FF8742"/>
    <w:rsid w:val="551663CF"/>
    <w:rsid w:val="552167E4"/>
    <w:rsid w:val="55353213"/>
    <w:rsid w:val="55381463"/>
    <w:rsid w:val="554E7BA3"/>
    <w:rsid w:val="55735796"/>
    <w:rsid w:val="558442A1"/>
    <w:rsid w:val="55A82E04"/>
    <w:rsid w:val="55CD2F96"/>
    <w:rsid w:val="56745AE6"/>
    <w:rsid w:val="56883964"/>
    <w:rsid w:val="56D77DE0"/>
    <w:rsid w:val="57577104"/>
    <w:rsid w:val="57650F48"/>
    <w:rsid w:val="578A7CF1"/>
    <w:rsid w:val="57E02CC4"/>
    <w:rsid w:val="57F360C6"/>
    <w:rsid w:val="57FF75EE"/>
    <w:rsid w:val="5826553D"/>
    <w:rsid w:val="58A20B51"/>
    <w:rsid w:val="58AE5EA1"/>
    <w:rsid w:val="58AF7F55"/>
    <w:rsid w:val="58B8154B"/>
    <w:rsid w:val="59129C07"/>
    <w:rsid w:val="59293C5F"/>
    <w:rsid w:val="593AC528"/>
    <w:rsid w:val="5978669C"/>
    <w:rsid w:val="597E77CF"/>
    <w:rsid w:val="59A53A45"/>
    <w:rsid w:val="59C24FD6"/>
    <w:rsid w:val="5A0209A2"/>
    <w:rsid w:val="5A34516E"/>
    <w:rsid w:val="5AC54BBA"/>
    <w:rsid w:val="5B512F65"/>
    <w:rsid w:val="5B55190F"/>
    <w:rsid w:val="5B5F648C"/>
    <w:rsid w:val="5B633E15"/>
    <w:rsid w:val="5B6C61DD"/>
    <w:rsid w:val="5B841BB9"/>
    <w:rsid w:val="5B8F35F5"/>
    <w:rsid w:val="5B91741B"/>
    <w:rsid w:val="5BAE2D23"/>
    <w:rsid w:val="5BE32691"/>
    <w:rsid w:val="5C062D4E"/>
    <w:rsid w:val="5C166CB5"/>
    <w:rsid w:val="5C653C1C"/>
    <w:rsid w:val="5CBB1B15"/>
    <w:rsid w:val="5CEFA7EA"/>
    <w:rsid w:val="5D094D13"/>
    <w:rsid w:val="5D29597E"/>
    <w:rsid w:val="5D4D4958"/>
    <w:rsid w:val="5D5610F2"/>
    <w:rsid w:val="5D5F6439"/>
    <w:rsid w:val="5D6D0500"/>
    <w:rsid w:val="5D8106EB"/>
    <w:rsid w:val="5DB26EB1"/>
    <w:rsid w:val="5DFE6DC9"/>
    <w:rsid w:val="5DFF6C26"/>
    <w:rsid w:val="5E052726"/>
    <w:rsid w:val="5E0844DD"/>
    <w:rsid w:val="5E3F08B9"/>
    <w:rsid w:val="5EB6477F"/>
    <w:rsid w:val="5EBC257D"/>
    <w:rsid w:val="5EBF43F7"/>
    <w:rsid w:val="5EC470AE"/>
    <w:rsid w:val="5F2E2F07"/>
    <w:rsid w:val="5F457657"/>
    <w:rsid w:val="5F75306D"/>
    <w:rsid w:val="5F7F7267"/>
    <w:rsid w:val="5FC72751"/>
    <w:rsid w:val="5FC95BC1"/>
    <w:rsid w:val="5FCB2971"/>
    <w:rsid w:val="5FE2AA18"/>
    <w:rsid w:val="5FED1CFA"/>
    <w:rsid w:val="5FED574A"/>
    <w:rsid w:val="5FF1231B"/>
    <w:rsid w:val="5FF7F385"/>
    <w:rsid w:val="5FFB9AF5"/>
    <w:rsid w:val="60310DB9"/>
    <w:rsid w:val="60AD55C0"/>
    <w:rsid w:val="60B839C2"/>
    <w:rsid w:val="60DC3816"/>
    <w:rsid w:val="60E411CE"/>
    <w:rsid w:val="610477C7"/>
    <w:rsid w:val="61432AC0"/>
    <w:rsid w:val="622A625D"/>
    <w:rsid w:val="623052EC"/>
    <w:rsid w:val="62347E94"/>
    <w:rsid w:val="624D0E68"/>
    <w:rsid w:val="62A77381"/>
    <w:rsid w:val="62B334AF"/>
    <w:rsid w:val="62C146F7"/>
    <w:rsid w:val="62F7327B"/>
    <w:rsid w:val="62FD4B17"/>
    <w:rsid w:val="6306451B"/>
    <w:rsid w:val="636903B1"/>
    <w:rsid w:val="639C58B9"/>
    <w:rsid w:val="639F3A33"/>
    <w:rsid w:val="63A04DBE"/>
    <w:rsid w:val="63AC4A36"/>
    <w:rsid w:val="63CD67F3"/>
    <w:rsid w:val="6401308E"/>
    <w:rsid w:val="641309BC"/>
    <w:rsid w:val="64604419"/>
    <w:rsid w:val="64824A5F"/>
    <w:rsid w:val="64AC4963"/>
    <w:rsid w:val="64BA686D"/>
    <w:rsid w:val="64C80D68"/>
    <w:rsid w:val="65001AE0"/>
    <w:rsid w:val="650A77BB"/>
    <w:rsid w:val="65273FB1"/>
    <w:rsid w:val="652A5DF5"/>
    <w:rsid w:val="652C579B"/>
    <w:rsid w:val="65C455B9"/>
    <w:rsid w:val="660817B8"/>
    <w:rsid w:val="66357681"/>
    <w:rsid w:val="665C20B0"/>
    <w:rsid w:val="66640B6A"/>
    <w:rsid w:val="666D1BC7"/>
    <w:rsid w:val="666D524A"/>
    <w:rsid w:val="66AC6AF6"/>
    <w:rsid w:val="66C832A1"/>
    <w:rsid w:val="66D15A9D"/>
    <w:rsid w:val="67131268"/>
    <w:rsid w:val="67507FCC"/>
    <w:rsid w:val="67606DAF"/>
    <w:rsid w:val="677D4C69"/>
    <w:rsid w:val="67CC6EE9"/>
    <w:rsid w:val="67D71D5D"/>
    <w:rsid w:val="67E010DA"/>
    <w:rsid w:val="67EF6E12"/>
    <w:rsid w:val="67F61D1D"/>
    <w:rsid w:val="6827107F"/>
    <w:rsid w:val="68324E76"/>
    <w:rsid w:val="68341A40"/>
    <w:rsid w:val="68395398"/>
    <w:rsid w:val="68556E5A"/>
    <w:rsid w:val="68851DC0"/>
    <w:rsid w:val="688A64DE"/>
    <w:rsid w:val="688B1BF3"/>
    <w:rsid w:val="68A241FA"/>
    <w:rsid w:val="68AD176A"/>
    <w:rsid w:val="697A6758"/>
    <w:rsid w:val="69C1443B"/>
    <w:rsid w:val="69F86E09"/>
    <w:rsid w:val="6A125A1A"/>
    <w:rsid w:val="6A4C5F97"/>
    <w:rsid w:val="6AA212E0"/>
    <w:rsid w:val="6AB03092"/>
    <w:rsid w:val="6AFC9F38"/>
    <w:rsid w:val="6AFF73FB"/>
    <w:rsid w:val="6B3E10DB"/>
    <w:rsid w:val="6B3F5100"/>
    <w:rsid w:val="6B5E243D"/>
    <w:rsid w:val="6B7D47F3"/>
    <w:rsid w:val="6B8B5808"/>
    <w:rsid w:val="6BAB60C7"/>
    <w:rsid w:val="6C6B1E1B"/>
    <w:rsid w:val="6C911D83"/>
    <w:rsid w:val="6CB15D44"/>
    <w:rsid w:val="6CDB3D9C"/>
    <w:rsid w:val="6CE739FF"/>
    <w:rsid w:val="6D007DA1"/>
    <w:rsid w:val="6D0F7C5F"/>
    <w:rsid w:val="6D3D0B04"/>
    <w:rsid w:val="6D3F38F4"/>
    <w:rsid w:val="6D4F2EDA"/>
    <w:rsid w:val="6D537FF1"/>
    <w:rsid w:val="6D69F2C4"/>
    <w:rsid w:val="6DE15268"/>
    <w:rsid w:val="6DE8B010"/>
    <w:rsid w:val="6DF10CFC"/>
    <w:rsid w:val="6E02184D"/>
    <w:rsid w:val="6E0FA228"/>
    <w:rsid w:val="6E4475D4"/>
    <w:rsid w:val="6E576182"/>
    <w:rsid w:val="6EB011EB"/>
    <w:rsid w:val="6EC95881"/>
    <w:rsid w:val="6F362034"/>
    <w:rsid w:val="6F3C2E68"/>
    <w:rsid w:val="6F4D07E7"/>
    <w:rsid w:val="6F592FA2"/>
    <w:rsid w:val="6F8300E7"/>
    <w:rsid w:val="6F9208F0"/>
    <w:rsid w:val="6FB45770"/>
    <w:rsid w:val="6FBB5D43"/>
    <w:rsid w:val="6FBC0412"/>
    <w:rsid w:val="6FC511CA"/>
    <w:rsid w:val="6FDD52B5"/>
    <w:rsid w:val="6FDFBE96"/>
    <w:rsid w:val="6FE04509"/>
    <w:rsid w:val="6FED1615"/>
    <w:rsid w:val="6FF24749"/>
    <w:rsid w:val="702115EA"/>
    <w:rsid w:val="7055130E"/>
    <w:rsid w:val="706217C3"/>
    <w:rsid w:val="70913791"/>
    <w:rsid w:val="70F67498"/>
    <w:rsid w:val="71076D90"/>
    <w:rsid w:val="71742832"/>
    <w:rsid w:val="71AD653E"/>
    <w:rsid w:val="71B713CA"/>
    <w:rsid w:val="71BF7E4B"/>
    <w:rsid w:val="71E53017"/>
    <w:rsid w:val="7207458D"/>
    <w:rsid w:val="723143F0"/>
    <w:rsid w:val="724843A4"/>
    <w:rsid w:val="7286182A"/>
    <w:rsid w:val="72906417"/>
    <w:rsid w:val="72E74AAF"/>
    <w:rsid w:val="732267F0"/>
    <w:rsid w:val="733F1ACC"/>
    <w:rsid w:val="739C2DD0"/>
    <w:rsid w:val="73BF4357"/>
    <w:rsid w:val="73CB2591"/>
    <w:rsid w:val="73DB0BEF"/>
    <w:rsid w:val="742F05DD"/>
    <w:rsid w:val="74586714"/>
    <w:rsid w:val="74721706"/>
    <w:rsid w:val="74EC0AA3"/>
    <w:rsid w:val="750232A8"/>
    <w:rsid w:val="75237593"/>
    <w:rsid w:val="754F6060"/>
    <w:rsid w:val="755521A4"/>
    <w:rsid w:val="757E5613"/>
    <w:rsid w:val="759139BC"/>
    <w:rsid w:val="75BF6B87"/>
    <w:rsid w:val="75E02001"/>
    <w:rsid w:val="75FFFCFD"/>
    <w:rsid w:val="760C07F0"/>
    <w:rsid w:val="76211D7D"/>
    <w:rsid w:val="763233EB"/>
    <w:rsid w:val="763F1AD3"/>
    <w:rsid w:val="76A41F02"/>
    <w:rsid w:val="76C07E6E"/>
    <w:rsid w:val="76FFBD86"/>
    <w:rsid w:val="77343640"/>
    <w:rsid w:val="77534E09"/>
    <w:rsid w:val="77660698"/>
    <w:rsid w:val="779ED423"/>
    <w:rsid w:val="77A6318B"/>
    <w:rsid w:val="77B4311F"/>
    <w:rsid w:val="77B51A58"/>
    <w:rsid w:val="77B70A7C"/>
    <w:rsid w:val="77BDDF59"/>
    <w:rsid w:val="77C30376"/>
    <w:rsid w:val="77DA1887"/>
    <w:rsid w:val="77FB3859"/>
    <w:rsid w:val="77FFE9A2"/>
    <w:rsid w:val="78175E36"/>
    <w:rsid w:val="78385685"/>
    <w:rsid w:val="783F79A3"/>
    <w:rsid w:val="78562242"/>
    <w:rsid w:val="786A41B8"/>
    <w:rsid w:val="78DF5458"/>
    <w:rsid w:val="79082ABF"/>
    <w:rsid w:val="79325E83"/>
    <w:rsid w:val="79455DCF"/>
    <w:rsid w:val="79621333"/>
    <w:rsid w:val="79907C4E"/>
    <w:rsid w:val="79A848F4"/>
    <w:rsid w:val="79B132B5"/>
    <w:rsid w:val="79B8725C"/>
    <w:rsid w:val="79C54FD1"/>
    <w:rsid w:val="79D044EF"/>
    <w:rsid w:val="79D42EFC"/>
    <w:rsid w:val="79FE1ED5"/>
    <w:rsid w:val="7A107F05"/>
    <w:rsid w:val="7A1F0A30"/>
    <w:rsid w:val="7A5DCA08"/>
    <w:rsid w:val="7A815B2F"/>
    <w:rsid w:val="7AB13932"/>
    <w:rsid w:val="7B1120D2"/>
    <w:rsid w:val="7B5B38A1"/>
    <w:rsid w:val="7B6B6EDF"/>
    <w:rsid w:val="7BFDE58B"/>
    <w:rsid w:val="7BFE6B10"/>
    <w:rsid w:val="7C0B5CB2"/>
    <w:rsid w:val="7C252E05"/>
    <w:rsid w:val="7C326D40"/>
    <w:rsid w:val="7C7C417B"/>
    <w:rsid w:val="7CB84730"/>
    <w:rsid w:val="7CBF0CF5"/>
    <w:rsid w:val="7D1D782A"/>
    <w:rsid w:val="7D505CA8"/>
    <w:rsid w:val="7D51471D"/>
    <w:rsid w:val="7D7F0706"/>
    <w:rsid w:val="7DAE4E44"/>
    <w:rsid w:val="7DBD5639"/>
    <w:rsid w:val="7DC600E3"/>
    <w:rsid w:val="7DF1206F"/>
    <w:rsid w:val="7DFE7A06"/>
    <w:rsid w:val="7E1067FA"/>
    <w:rsid w:val="7E37BB12"/>
    <w:rsid w:val="7E4A726E"/>
    <w:rsid w:val="7E4E1F70"/>
    <w:rsid w:val="7E5576B9"/>
    <w:rsid w:val="7E5F7899"/>
    <w:rsid w:val="7E63BC26"/>
    <w:rsid w:val="7E733471"/>
    <w:rsid w:val="7E7F93F5"/>
    <w:rsid w:val="7E826A9E"/>
    <w:rsid w:val="7EBE3602"/>
    <w:rsid w:val="7EE66813"/>
    <w:rsid w:val="7EEB4282"/>
    <w:rsid w:val="7EFC04B3"/>
    <w:rsid w:val="7EFEB1F0"/>
    <w:rsid w:val="7EFF19B2"/>
    <w:rsid w:val="7EFF90C8"/>
    <w:rsid w:val="7F10538B"/>
    <w:rsid w:val="7F18437E"/>
    <w:rsid w:val="7F475253"/>
    <w:rsid w:val="7F6DD21A"/>
    <w:rsid w:val="7F734DF7"/>
    <w:rsid w:val="7F762F15"/>
    <w:rsid w:val="7FAE6278"/>
    <w:rsid w:val="7FBD95A6"/>
    <w:rsid w:val="7FCA378E"/>
    <w:rsid w:val="7FD67603"/>
    <w:rsid w:val="7FE31EE5"/>
    <w:rsid w:val="7FEEBB3A"/>
    <w:rsid w:val="7FF2A053"/>
    <w:rsid w:val="7FFA22C6"/>
    <w:rsid w:val="7FFAF9E5"/>
    <w:rsid w:val="7FFB20A6"/>
    <w:rsid w:val="8B5F638B"/>
    <w:rsid w:val="8FBE9136"/>
    <w:rsid w:val="9CDD903C"/>
    <w:rsid w:val="9DDF8406"/>
    <w:rsid w:val="A9DF366F"/>
    <w:rsid w:val="ABEF6A7D"/>
    <w:rsid w:val="B5DF401C"/>
    <w:rsid w:val="B6FF960E"/>
    <w:rsid w:val="B7AF673D"/>
    <w:rsid w:val="BB7F091C"/>
    <w:rsid w:val="BBFF62BE"/>
    <w:rsid w:val="BDDEB16F"/>
    <w:rsid w:val="BEFE55AA"/>
    <w:rsid w:val="BF6C6B47"/>
    <w:rsid w:val="CB4FB6EC"/>
    <w:rsid w:val="D5AF54D0"/>
    <w:rsid w:val="D5FEB2A8"/>
    <w:rsid w:val="DED63F6E"/>
    <w:rsid w:val="DEFFD1E4"/>
    <w:rsid w:val="DFBE28F3"/>
    <w:rsid w:val="DFFDBC21"/>
    <w:rsid w:val="EAFB9898"/>
    <w:rsid w:val="EBB212B6"/>
    <w:rsid w:val="EDB71064"/>
    <w:rsid w:val="EDC59EC6"/>
    <w:rsid w:val="EF3E55F4"/>
    <w:rsid w:val="EF758EDF"/>
    <w:rsid w:val="F3C6783A"/>
    <w:rsid w:val="F3FD221C"/>
    <w:rsid w:val="F3FF14DE"/>
    <w:rsid w:val="F7351136"/>
    <w:rsid w:val="F76E9A04"/>
    <w:rsid w:val="F7CDB436"/>
    <w:rsid w:val="F7E7F3DD"/>
    <w:rsid w:val="F7FA5C04"/>
    <w:rsid w:val="F9FC64E6"/>
    <w:rsid w:val="FB6A7E2A"/>
    <w:rsid w:val="FB77EE30"/>
    <w:rsid w:val="FBD373E6"/>
    <w:rsid w:val="FBFB024A"/>
    <w:rsid w:val="FBFB3FD2"/>
    <w:rsid w:val="FBFD561A"/>
    <w:rsid w:val="FBFF75BF"/>
    <w:rsid w:val="FEDA2B27"/>
    <w:rsid w:val="FEFB7338"/>
    <w:rsid w:val="FF3F6CF0"/>
    <w:rsid w:val="FF5D3DA8"/>
    <w:rsid w:val="FF611E99"/>
    <w:rsid w:val="FF961B4D"/>
    <w:rsid w:val="FF9F4445"/>
    <w:rsid w:val="FFAF2976"/>
    <w:rsid w:val="FFC24AC2"/>
    <w:rsid w:val="FFDDA6DD"/>
    <w:rsid w:val="FFE94BD3"/>
    <w:rsid w:val="FFEEB582"/>
    <w:rsid w:val="FFF744B2"/>
    <w:rsid w:val="FFFE3C60"/>
    <w:rsid w:val="FFFFF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1"/>
      <w:szCs w:val="22"/>
      <w:lang w:val="en-US" w:eastAsia="zh-CN" w:bidi="ar-SA"/>
    </w:rPr>
  </w:style>
  <w:style w:type="paragraph" w:styleId="3">
    <w:name w:val="heading 1"/>
    <w:basedOn w:val="1"/>
    <w:next w:val="1"/>
    <w:link w:val="27"/>
    <w:qFormat/>
    <w:uiPriority w:val="9"/>
    <w:pPr>
      <w:keepNext/>
      <w:keepLines/>
      <w:spacing w:before="340" w:after="330" w:line="578" w:lineRule="auto"/>
      <w:outlineLvl w:val="0"/>
    </w:pPr>
    <w:rPr>
      <w:b/>
      <w:bCs/>
      <w:kern w:val="44"/>
      <w:sz w:val="32"/>
      <w:szCs w:val="44"/>
    </w:rPr>
  </w:style>
  <w:style w:type="paragraph" w:styleId="4">
    <w:name w:val="heading 2"/>
    <w:basedOn w:val="1"/>
    <w:next w:val="1"/>
    <w:link w:val="28"/>
    <w:qFormat/>
    <w:uiPriority w:val="0"/>
    <w:pPr>
      <w:keepNext/>
      <w:keepLines/>
      <w:jc w:val="left"/>
      <w:outlineLvl w:val="1"/>
    </w:pPr>
    <w:rPr>
      <w:rFonts w:ascii="等线" w:hAnsi="等线"/>
      <w:b/>
      <w:szCs w:val="44"/>
    </w:rPr>
  </w:style>
  <w:style w:type="paragraph" w:styleId="5">
    <w:name w:val="heading 3"/>
    <w:basedOn w:val="1"/>
    <w:next w:val="1"/>
    <w:qFormat/>
    <w:uiPriority w:val="0"/>
    <w:pPr>
      <w:keepNext/>
      <w:keepLines/>
      <w:spacing w:before="50" w:beforeLines="50" w:after="50" w:afterLines="50"/>
      <w:jc w:val="left"/>
      <w:outlineLvl w:val="2"/>
    </w:pPr>
    <w:rPr>
      <w:rFonts w:ascii="Arial" w:hAnsi="Arial" w:eastAsia="黑体"/>
      <w:bCs/>
      <w:sz w:val="32"/>
      <w:szCs w:val="32"/>
      <w:lang w:val="zh-CN"/>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rPr>
      <w:sz w:val="31"/>
      <w:szCs w:val="31"/>
    </w:rPr>
  </w:style>
  <w:style w:type="paragraph" w:styleId="7">
    <w:name w:val="Normal Indent"/>
    <w:basedOn w:val="1"/>
    <w:qFormat/>
    <w:uiPriority w:val="0"/>
    <w:pPr>
      <w:ind w:firstLine="420" w:firstLineChars="200"/>
    </w:pPr>
  </w:style>
  <w:style w:type="paragraph" w:styleId="8">
    <w:name w:val="index 5"/>
    <w:basedOn w:val="1"/>
    <w:next w:val="1"/>
    <w:qFormat/>
    <w:uiPriority w:val="0"/>
    <w:pPr>
      <w:ind w:left="1680"/>
    </w:pPr>
  </w:style>
  <w:style w:type="paragraph" w:styleId="9">
    <w:name w:val="annotation text"/>
    <w:basedOn w:val="1"/>
    <w:link w:val="29"/>
    <w:qFormat/>
    <w:uiPriority w:val="0"/>
    <w:pPr>
      <w:jc w:val="left"/>
    </w:pPr>
  </w:style>
  <w:style w:type="paragraph" w:styleId="10">
    <w:name w:val="Body Text Indent"/>
    <w:basedOn w:val="1"/>
    <w:qFormat/>
    <w:uiPriority w:val="0"/>
    <w:pPr>
      <w:tabs>
        <w:tab w:val="left" w:pos="0"/>
      </w:tabs>
      <w:adjustRightInd w:val="0"/>
      <w:snapToGrid w:val="0"/>
      <w:ind w:right="160" w:rightChars="50" w:firstLine="320" w:firstLineChars="100"/>
      <w:jc w:val="left"/>
    </w:pPr>
  </w:style>
  <w:style w:type="paragraph" w:styleId="11">
    <w:name w:val="Body Text Indent 2"/>
    <w:basedOn w:val="1"/>
    <w:qFormat/>
    <w:uiPriority w:val="0"/>
    <w:pPr>
      <w:spacing w:after="120" w:line="480" w:lineRule="auto"/>
      <w:ind w:left="420" w:leftChars="200"/>
    </w:pPr>
  </w:style>
  <w:style w:type="paragraph" w:styleId="12">
    <w:name w:val="footer"/>
    <w:basedOn w:val="1"/>
    <w:next w:val="1"/>
    <w:unhideWhenUsed/>
    <w:qFormat/>
    <w:uiPriority w:val="99"/>
    <w:pPr>
      <w:tabs>
        <w:tab w:val="center" w:pos="4153"/>
        <w:tab w:val="right" w:pos="8306"/>
      </w:tabs>
    </w:pPr>
    <w:rPr>
      <w:sz w:val="18"/>
      <w:szCs w:val="18"/>
    </w:rPr>
  </w:style>
  <w:style w:type="paragraph" w:styleId="13">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Body Text 2"/>
    <w:basedOn w:val="1"/>
    <w:link w:val="50"/>
    <w:qFormat/>
    <w:uiPriority w:val="99"/>
    <w:pPr>
      <w:spacing w:line="600" w:lineRule="exact"/>
      <w:ind w:left="1280" w:hanging="1280" w:hangingChars="400"/>
    </w:p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17">
    <w:name w:val="Normal (Web)"/>
    <w:basedOn w:val="1"/>
    <w:qFormat/>
    <w:uiPriority w:val="0"/>
    <w:rPr>
      <w:sz w:val="24"/>
    </w:rPr>
  </w:style>
  <w:style w:type="paragraph" w:styleId="18">
    <w:name w:val="Title"/>
    <w:basedOn w:val="1"/>
    <w:next w:val="1"/>
    <w:qFormat/>
    <w:uiPriority w:val="0"/>
    <w:pPr>
      <w:spacing w:before="240" w:after="60"/>
      <w:jc w:val="center"/>
      <w:outlineLvl w:val="0"/>
    </w:pPr>
    <w:rPr>
      <w:rFonts w:ascii="等线 Light" w:hAnsi="等线 Light"/>
      <w:b/>
      <w:bCs/>
      <w:szCs w:val="32"/>
    </w:rPr>
  </w:style>
  <w:style w:type="paragraph" w:styleId="19">
    <w:name w:val="annotation subject"/>
    <w:basedOn w:val="9"/>
    <w:next w:val="9"/>
    <w:link w:val="31"/>
    <w:qFormat/>
    <w:uiPriority w:val="0"/>
    <w:rPr>
      <w:b/>
      <w:bCs/>
    </w:rPr>
  </w:style>
  <w:style w:type="paragraph" w:styleId="20">
    <w:name w:val="Body Text First Indent"/>
    <w:basedOn w:val="2"/>
    <w:unhideWhenUsed/>
    <w:qFormat/>
    <w:uiPriority w:val="99"/>
    <w:pPr>
      <w:spacing w:line="360" w:lineRule="auto"/>
      <w:ind w:firstLine="420" w:firstLineChars="100"/>
    </w:pPr>
    <w:rPr>
      <w:kern w:val="2"/>
      <w:sz w:val="21"/>
      <w:szCs w:val="21"/>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rPr>
  </w:style>
  <w:style w:type="character" w:styleId="25">
    <w:name w:val="Hyperlink"/>
    <w:qFormat/>
    <w:uiPriority w:val="0"/>
    <w:rPr>
      <w:color w:val="0000FF"/>
      <w:u w:val="single"/>
    </w:rPr>
  </w:style>
  <w:style w:type="character" w:styleId="26">
    <w:name w:val="annotation reference"/>
    <w:qFormat/>
    <w:uiPriority w:val="0"/>
    <w:rPr>
      <w:sz w:val="21"/>
      <w:szCs w:val="21"/>
    </w:rPr>
  </w:style>
  <w:style w:type="character" w:customStyle="1" w:styleId="27">
    <w:name w:val="Heading 1 Char"/>
    <w:link w:val="3"/>
    <w:qFormat/>
    <w:uiPriority w:val="9"/>
    <w:rPr>
      <w:b/>
      <w:bCs/>
      <w:kern w:val="44"/>
      <w:sz w:val="32"/>
      <w:szCs w:val="44"/>
    </w:rPr>
  </w:style>
  <w:style w:type="character" w:customStyle="1" w:styleId="28">
    <w:name w:val="Heading 2 Char"/>
    <w:link w:val="4"/>
    <w:qFormat/>
    <w:uiPriority w:val="0"/>
    <w:rPr>
      <w:rFonts w:ascii="等线" w:hAnsi="等线"/>
      <w:b/>
      <w:szCs w:val="44"/>
    </w:rPr>
  </w:style>
  <w:style w:type="character" w:customStyle="1" w:styleId="29">
    <w:name w:val="Comment Text Char"/>
    <w:link w:val="9"/>
    <w:qFormat/>
    <w:uiPriority w:val="0"/>
    <w:rPr>
      <w:rFonts w:ascii="Calibri" w:hAnsi="Calibri"/>
      <w:sz w:val="21"/>
      <w:szCs w:val="22"/>
    </w:rPr>
  </w:style>
  <w:style w:type="character" w:customStyle="1" w:styleId="30">
    <w:name w:val="Header Char"/>
    <w:link w:val="13"/>
    <w:qFormat/>
    <w:uiPriority w:val="0"/>
    <w:rPr>
      <w:sz w:val="18"/>
      <w:szCs w:val="18"/>
    </w:rPr>
  </w:style>
  <w:style w:type="character" w:customStyle="1" w:styleId="31">
    <w:name w:val="Comment Subject Char"/>
    <w:link w:val="19"/>
    <w:qFormat/>
    <w:uiPriority w:val="0"/>
    <w:rPr>
      <w:rFonts w:ascii="Calibri" w:hAnsi="Calibri"/>
      <w:b/>
      <w:bCs/>
      <w:sz w:val="21"/>
      <w:szCs w:val="22"/>
    </w:rPr>
  </w:style>
  <w:style w:type="paragraph" w:styleId="32">
    <w:name w:val="List Paragraph"/>
    <w:basedOn w:val="1"/>
    <w:qFormat/>
    <w:uiPriority w:val="34"/>
    <w:pPr>
      <w:ind w:firstLine="420" w:firstLineChars="200"/>
    </w:pPr>
  </w:style>
  <w:style w:type="paragraph" w:customStyle="1" w:styleId="3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4">
    <w:name w:val="null3"/>
    <w:qFormat/>
    <w:uiPriority w:val="0"/>
    <w:rPr>
      <w:rFonts w:hint="eastAsia" w:ascii="Calibri" w:hAnsi="Calibri" w:eastAsia="宋体" w:cs="Times New Roman"/>
      <w:lang w:val="en-US" w:eastAsia="zh-Hans" w:bidi="ar-SA"/>
    </w:rPr>
  </w:style>
  <w:style w:type="paragraph" w:customStyle="1" w:styleId="35">
    <w:name w:val="WPSOffice手动目录 1"/>
    <w:qFormat/>
    <w:uiPriority w:val="0"/>
    <w:rPr>
      <w:rFonts w:ascii="Times New Roman" w:hAnsi="Times New Roman" w:eastAsia="宋体" w:cs="Times New Roman"/>
      <w:lang w:val="en-US" w:eastAsia="zh-CN" w:bidi="ar-SA"/>
    </w:rPr>
  </w:style>
  <w:style w:type="paragraph" w:customStyle="1" w:styleId="36">
    <w:name w:val="正文-Y"/>
    <w:basedOn w:val="1"/>
    <w:link w:val="37"/>
    <w:qFormat/>
    <w:uiPriority w:val="0"/>
    <w:pPr>
      <w:ind w:firstLine="560" w:firstLineChars="200"/>
    </w:pPr>
    <w:rPr>
      <w:rFonts w:ascii="Times New Roman" w:hAnsi="Times New Roman" w:eastAsia="仿宋" w:cs="方正仿宋_GB2312"/>
      <w:kern w:val="32"/>
      <w:sz w:val="28"/>
      <w:szCs w:val="32"/>
    </w:rPr>
  </w:style>
  <w:style w:type="character" w:customStyle="1" w:styleId="37">
    <w:name w:val="正文-Y 字符"/>
    <w:link w:val="36"/>
    <w:qFormat/>
    <w:uiPriority w:val="0"/>
    <w:rPr>
      <w:rFonts w:ascii="Times New Roman" w:hAnsi="Times New Roman" w:eastAsia="仿宋" w:cs="方正仿宋_GB2312"/>
      <w:kern w:val="32"/>
      <w:sz w:val="28"/>
      <w:szCs w:val="32"/>
    </w:rPr>
  </w:style>
  <w:style w:type="paragraph" w:customStyle="1" w:styleId="38">
    <w:name w:val="标题2-Y"/>
    <w:basedOn w:val="4"/>
    <w:qFormat/>
    <w:uiPriority w:val="1"/>
    <w:pPr>
      <w:numPr>
        <w:ilvl w:val="1"/>
        <w:numId w:val="1"/>
      </w:numPr>
    </w:pPr>
    <w:rPr>
      <w:rFonts w:ascii="黑体"/>
      <w:sz w:val="30"/>
    </w:rPr>
  </w:style>
  <w:style w:type="paragraph" w:customStyle="1" w:styleId="39">
    <w:name w:val="表格-w"/>
    <w:basedOn w:val="1"/>
    <w:qFormat/>
    <w:uiPriority w:val="0"/>
    <w:pPr>
      <w:jc w:val="left"/>
    </w:pPr>
    <w:rPr>
      <w:rFonts w:ascii="仿宋" w:hAnsi="仿宋" w:eastAsia="仿宋"/>
      <w:sz w:val="24"/>
    </w:rPr>
  </w:style>
  <w:style w:type="paragraph" w:customStyle="1" w:styleId="40">
    <w:name w:val="正文首行缩进两字符"/>
    <w:basedOn w:val="1"/>
    <w:qFormat/>
    <w:uiPriority w:val="0"/>
    <w:pPr>
      <w:ind w:firstLine="200" w:firstLineChars="200"/>
    </w:pPr>
  </w:style>
  <w:style w:type="paragraph" w:customStyle="1" w:styleId="41">
    <w:name w:val="标题3-Y"/>
    <w:basedOn w:val="5"/>
    <w:qFormat/>
    <w:uiPriority w:val="1"/>
    <w:pPr>
      <w:numPr>
        <w:ilvl w:val="2"/>
        <w:numId w:val="1"/>
      </w:numPr>
    </w:pPr>
    <w:rPr>
      <w:rFonts w:ascii="黑体" w:eastAsia="仿宋"/>
      <w:b/>
      <w:sz w:val="28"/>
    </w:rPr>
  </w:style>
  <w:style w:type="paragraph" w:customStyle="1" w:styleId="42">
    <w:name w:val="标题1-Y"/>
    <w:basedOn w:val="3"/>
    <w:qFormat/>
    <w:uiPriority w:val="1"/>
    <w:pPr>
      <w:numPr>
        <w:ilvl w:val="0"/>
        <w:numId w:val="1"/>
      </w:numPr>
      <w:tabs>
        <w:tab w:val="left" w:pos="0"/>
      </w:tabs>
      <w:spacing w:before="163" w:beforeLines="50" w:after="163" w:afterLines="50"/>
      <w:jc w:val="center"/>
    </w:pPr>
    <w:rPr>
      <w:rFonts w:ascii="黑体" w:hAnsi="黑体"/>
    </w:rPr>
  </w:style>
  <w:style w:type="paragraph" w:customStyle="1" w:styleId="43">
    <w:name w:val="表格-y"/>
    <w:basedOn w:val="36"/>
    <w:qFormat/>
    <w:uiPriority w:val="0"/>
    <w:pPr>
      <w:ind w:firstLine="0" w:firstLineChars="0"/>
      <w:jc w:val="left"/>
    </w:pPr>
  </w:style>
  <w:style w:type="character" w:customStyle="1" w:styleId="44">
    <w:name w:val="font71"/>
    <w:qFormat/>
    <w:uiPriority w:val="0"/>
    <w:rPr>
      <w:rFonts w:hint="eastAsia" w:ascii="仿宋_GB2312" w:eastAsia="仿宋_GB2312" w:cs="仿宋_GB2312"/>
      <w:color w:val="000000"/>
      <w:sz w:val="21"/>
      <w:szCs w:val="21"/>
      <w:u w:val="single"/>
    </w:rPr>
  </w:style>
  <w:style w:type="character" w:customStyle="1" w:styleId="45">
    <w:name w:val="font51"/>
    <w:qFormat/>
    <w:uiPriority w:val="0"/>
    <w:rPr>
      <w:rFonts w:hint="eastAsia" w:ascii="仿宋_GB2312" w:eastAsia="仿宋_GB2312" w:cs="仿宋_GB2312"/>
      <w:color w:val="000000"/>
      <w:sz w:val="21"/>
      <w:szCs w:val="21"/>
      <w:u w:val="none"/>
    </w:rPr>
  </w:style>
  <w:style w:type="paragraph" w:customStyle="1" w:styleId="46">
    <w:name w:val="标题ZY-2"/>
    <w:basedOn w:val="1"/>
    <w:qFormat/>
    <w:uiPriority w:val="99"/>
  </w:style>
  <w:style w:type="paragraph" w:customStyle="1" w:styleId="47">
    <w:name w:val="p0"/>
    <w:basedOn w:val="1"/>
    <w:qFormat/>
    <w:uiPriority w:val="0"/>
    <w:rPr>
      <w:szCs w:val="21"/>
    </w:rPr>
  </w:style>
  <w:style w:type="character" w:customStyle="1" w:styleId="48">
    <w:name w:val="font81"/>
    <w:qFormat/>
    <w:uiPriority w:val="0"/>
    <w:rPr>
      <w:rFonts w:hint="default" w:ascii="仿宋_GB2312" w:eastAsia="仿宋_GB2312" w:cs="仿宋_GB2312"/>
      <w:color w:val="000000"/>
      <w:sz w:val="21"/>
      <w:szCs w:val="21"/>
      <w:u w:val="none"/>
    </w:rPr>
  </w:style>
  <w:style w:type="paragraph" w:customStyle="1" w:styleId="49">
    <w:name w:val="Revision1"/>
    <w:unhideWhenUsed/>
    <w:qFormat/>
    <w:uiPriority w:val="99"/>
    <w:rPr>
      <w:rFonts w:ascii="Calibri" w:hAnsi="Calibri" w:eastAsia="宋体" w:cs="Times New Roman"/>
      <w:sz w:val="21"/>
      <w:szCs w:val="22"/>
      <w:lang w:val="en-US" w:eastAsia="zh-CN" w:bidi="ar-SA"/>
    </w:rPr>
  </w:style>
  <w:style w:type="character" w:customStyle="1" w:styleId="50">
    <w:name w:val="Body Text 2 Char"/>
    <w:link w:val="15"/>
    <w:qFormat/>
    <w:uiPriority w:val="99"/>
    <w:rPr>
      <w:rFonts w:ascii="Calibri" w:hAnsi="Calibri"/>
      <w:sz w:val="21"/>
      <w:szCs w:val="22"/>
    </w:rPr>
  </w:style>
  <w:style w:type="character" w:customStyle="1" w:styleId="51">
    <w:name w:val="Unresolved Mention1"/>
    <w:semiHidden/>
    <w:unhideWhenUsed/>
    <w:qFormat/>
    <w:uiPriority w:val="99"/>
    <w:rPr>
      <w:color w:val="605E5C"/>
      <w:shd w:val="clear" w:color="auto" w:fill="E1DFDD"/>
    </w:rPr>
  </w:style>
  <w:style w:type="paragraph" w:customStyle="1" w:styleId="52">
    <w:name w:val="Revision2"/>
    <w:hidden/>
    <w:unhideWhenUsed/>
    <w:qFormat/>
    <w:uiPriority w:val="99"/>
    <w:rPr>
      <w:rFonts w:ascii="Calibri" w:hAnsi="Calibri" w:eastAsia="宋体" w:cs="Times New Roman"/>
      <w:sz w:val="21"/>
      <w:szCs w:val="22"/>
      <w:lang w:val="en-US" w:eastAsia="zh-CN" w:bidi="ar-SA"/>
    </w:rPr>
  </w:style>
  <w:style w:type="paragraph" w:customStyle="1" w:styleId="53">
    <w:name w:val="Revision3"/>
    <w:hidden/>
    <w:unhideWhenUsed/>
    <w:qFormat/>
    <w:uiPriority w:val="99"/>
    <w:rPr>
      <w:rFonts w:ascii="Calibri" w:hAnsi="Calibri" w:eastAsia="宋体" w:cs="Times New Roman"/>
      <w:sz w:val="21"/>
      <w:szCs w:val="22"/>
      <w:lang w:val="en-US" w:eastAsia="zh-CN" w:bidi="ar-SA"/>
    </w:rPr>
  </w:style>
  <w:style w:type="paragraph" w:customStyle="1" w:styleId="54">
    <w:name w:val="Revision"/>
    <w:hidden/>
    <w:unhideWhenUsed/>
    <w:qFormat/>
    <w:uiPriority w:val="99"/>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2202</Words>
  <Characters>2394</Characters>
  <Lines>22</Lines>
  <Paragraphs>6</Paragraphs>
  <TotalTime>47</TotalTime>
  <ScaleCrop>false</ScaleCrop>
  <LinksUpToDate>false</LinksUpToDate>
  <CharactersWithSpaces>2724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2026-02-05T06:59:00Z</dcterms:created>
  <dc:creator>XHB</dc:creator>
  <cp:lastModifiedBy>包子稀饭馒头</cp:lastModifiedBy>
  <cp:lastPrinted>2025-12-04T02:08:00Z</cp:lastPrinted>
  <dcterms:modified xsi:type="dcterms:W3CDTF">2026-03-03T00:37:11Z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C411BB5B03E6511777D223693F21F49E_43</vt:lpwstr>
  </property>
  <property fmtid="{D5CDD505-2E9C-101B-9397-08002B2CF9AE}" pid="4" name="KSOTemplateDocerSaveRecord">
    <vt:lpwstr>eyJoZGlkIjoiYTAwMzc3NTZiOWUxMWViN2IyODgyNzU1ZTQ0YWM2NzQiLCJ1c2VySWQiOiI0MDQ5MzQ1ODEifQ==</vt:lpwstr>
  </property>
</Properties>
</file>