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重庆九洲智造OBC返修线设备仪器</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公开采购公告</w:t>
      </w:r>
    </w:p>
    <w:p>
      <w:pPr>
        <w:tabs>
          <w:tab w:val="left" w:pos="2505"/>
          <w:tab w:val="center" w:pos="4204"/>
        </w:tabs>
        <w:adjustRightInd w:val="0"/>
        <w:snapToGrid w:val="0"/>
        <w:spacing w:line="360" w:lineRule="auto"/>
        <w:rPr>
          <w:rFonts w:hint="eastAsia" w:ascii="仿宋_GB2312" w:hAnsi="仿宋_GB2312" w:eastAsia="仿宋_GB2312" w:cs="仿宋_GB2312"/>
          <w:b/>
          <w:sz w:val="32"/>
          <w:szCs w:val="32"/>
        </w:rPr>
      </w:pP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一、项目概况</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1" w:firstLineChars="100"/>
        <w:jc w:val="left"/>
        <w:textAlignment w:val="auto"/>
        <w:rPr>
          <w:rFonts w:hint="eastAsia" w:ascii="仿宋_GB2312" w:hAnsi="仿宋_GB2312" w:eastAsia="仿宋_GB2312" w:cs="仿宋_GB2312"/>
          <w:bCs/>
          <w:sz w:val="32"/>
          <w:szCs w:val="32"/>
          <w:u w:val="none"/>
        </w:rPr>
      </w:pPr>
      <w:r>
        <w:rPr>
          <w:rFonts w:hint="eastAsia" w:ascii="楷体_GB2312" w:hAnsi="楷体_GB2312" w:eastAsia="楷体_GB2312" w:cs="楷体_GB2312"/>
          <w:b/>
          <w:sz w:val="32"/>
          <w:szCs w:val="32"/>
          <w:lang w:val="en-US" w:eastAsia="zh-CN"/>
        </w:rPr>
        <w:t>（一）比选</w:t>
      </w:r>
      <w:r>
        <w:rPr>
          <w:rFonts w:hint="eastAsia" w:ascii="楷体_GB2312" w:hAnsi="楷体_GB2312" w:eastAsia="楷体_GB2312" w:cs="楷体_GB2312"/>
          <w:b/>
          <w:sz w:val="32"/>
          <w:szCs w:val="32"/>
        </w:rPr>
        <w:t>项目：</w:t>
      </w:r>
      <w:r>
        <w:rPr>
          <w:rFonts w:hint="eastAsia" w:ascii="仿宋" w:hAnsi="仿宋" w:eastAsia="仿宋" w:cs="仿宋_GB2312"/>
          <w:bCs/>
          <w:sz w:val="32"/>
          <w:szCs w:val="32"/>
          <w:u w:val="none"/>
        </w:rPr>
        <w:t>重庆九洲智造</w:t>
      </w:r>
      <w:r>
        <w:rPr>
          <w:rFonts w:hint="eastAsia" w:ascii="仿宋" w:hAnsi="仿宋" w:eastAsia="仿宋" w:cs="仿宋_GB2312"/>
          <w:sz w:val="32"/>
          <w:szCs w:val="32"/>
          <w:u w:val="none"/>
        </w:rPr>
        <w:t>OBC返修线设备仪器采购</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1" w:firstLineChars="100"/>
        <w:jc w:val="left"/>
        <w:textAlignment w:val="auto"/>
        <w:rPr>
          <w:rFonts w:hint="eastAsia" w:ascii="仿宋_GB2312" w:hAnsi="仿宋_GB2312" w:eastAsia="仿宋_GB2312" w:cs="仿宋_GB2312"/>
          <w:b/>
          <w:sz w:val="32"/>
          <w:szCs w:val="32"/>
          <w:lang w:val="en-US"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比选方式：</w:t>
      </w:r>
      <w:r>
        <w:rPr>
          <w:rFonts w:hint="eastAsia" w:ascii="仿宋_GB2312" w:hAnsi="仿宋_GB2312" w:eastAsia="仿宋_GB2312" w:cs="仿宋_GB2312"/>
          <w:b w:val="0"/>
          <w:bCs/>
          <w:sz w:val="32"/>
          <w:szCs w:val="32"/>
          <w:lang w:val="en-US" w:eastAsia="zh-CN"/>
        </w:rPr>
        <w:t>公开比选</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1" w:firstLineChars="100"/>
        <w:jc w:val="left"/>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比选</w:t>
      </w:r>
      <w:r>
        <w:rPr>
          <w:rFonts w:hint="eastAsia" w:ascii="楷体_GB2312" w:hAnsi="楷体_GB2312" w:eastAsia="楷体_GB2312" w:cs="楷体_GB2312"/>
          <w:b/>
          <w:sz w:val="32"/>
          <w:szCs w:val="32"/>
        </w:rPr>
        <w:t>单位：</w:t>
      </w:r>
      <w:r>
        <w:rPr>
          <w:rFonts w:hint="eastAsia" w:ascii="仿宋_GB2312" w:hAnsi="仿宋_GB2312" w:eastAsia="仿宋_GB2312" w:cs="仿宋_GB2312"/>
          <w:bCs/>
          <w:sz w:val="32"/>
          <w:szCs w:val="32"/>
        </w:rPr>
        <w:t>重庆九洲智造科技有限公司</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1" w:firstLineChars="100"/>
        <w:jc w:val="left"/>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四</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项目概况及比选范围</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1" w:firstLineChars="1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b w:val="0"/>
          <w:bCs/>
          <w:sz w:val="32"/>
          <w:szCs w:val="32"/>
          <w:lang w:val="en-US" w:eastAsia="zh-CN"/>
        </w:rPr>
        <w:t>1.比选范围</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131"/>
        <w:gridCol w:w="843"/>
        <w:gridCol w:w="4112"/>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252" w:type="pct"/>
            <w:vAlign w:val="center"/>
          </w:tcPr>
          <w:p>
            <w:pPr>
              <w:widowControl/>
              <w:spacing w:line="380" w:lineRule="exact"/>
              <w:jc w:val="center"/>
              <w:textAlignment w:val="center"/>
              <w:rPr>
                <w:rFonts w:ascii="仿宋" w:hAnsi="仿宋" w:eastAsia="仿宋" w:cs="宋体"/>
                <w:b/>
                <w:bCs/>
                <w:color w:val="000000"/>
                <w:sz w:val="24"/>
              </w:rPr>
            </w:pPr>
            <w:r>
              <w:rPr>
                <w:rFonts w:hint="eastAsia" w:ascii="仿宋" w:hAnsi="仿宋" w:eastAsia="仿宋" w:cs="宋体"/>
                <w:b/>
                <w:bCs/>
                <w:color w:val="000000"/>
                <w:kern w:val="0"/>
                <w:sz w:val="24"/>
                <w:lang w:bidi="ar"/>
              </w:rPr>
              <w:t>序号</w:t>
            </w:r>
          </w:p>
        </w:tc>
        <w:tc>
          <w:tcPr>
            <w:tcW w:w="1176" w:type="pct"/>
            <w:vAlign w:val="center"/>
          </w:tcPr>
          <w:p>
            <w:pPr>
              <w:widowControl/>
              <w:spacing w:line="380" w:lineRule="exact"/>
              <w:jc w:val="center"/>
              <w:textAlignment w:val="center"/>
              <w:rPr>
                <w:rFonts w:ascii="仿宋" w:hAnsi="仿宋" w:eastAsia="仿宋" w:cs="宋体"/>
                <w:b/>
                <w:bCs/>
                <w:color w:val="000000"/>
                <w:sz w:val="24"/>
              </w:rPr>
            </w:pPr>
            <w:r>
              <w:rPr>
                <w:rFonts w:hint="eastAsia" w:ascii="仿宋" w:hAnsi="仿宋" w:eastAsia="仿宋" w:cs="宋体"/>
                <w:b/>
                <w:bCs/>
                <w:color w:val="000000"/>
                <w:kern w:val="0"/>
                <w:sz w:val="24"/>
                <w:lang w:val="en-US" w:eastAsia="zh-CN" w:bidi="ar"/>
              </w:rPr>
              <w:t>名称</w:t>
            </w:r>
          </w:p>
        </w:tc>
        <w:tc>
          <w:tcPr>
            <w:tcW w:w="465" w:type="pct"/>
            <w:vAlign w:val="center"/>
          </w:tcPr>
          <w:p>
            <w:pPr>
              <w:widowControl/>
              <w:spacing w:line="380" w:lineRule="exact"/>
              <w:jc w:val="center"/>
              <w:textAlignment w:val="center"/>
              <w:rPr>
                <w:rFonts w:hint="eastAsia" w:ascii="仿宋" w:hAnsi="仿宋" w:eastAsia="仿宋" w:cs="宋体"/>
                <w:b/>
                <w:bCs/>
                <w:color w:val="000000"/>
                <w:kern w:val="0"/>
                <w:sz w:val="24"/>
                <w:lang w:val="en-US" w:eastAsia="zh-CN" w:bidi="ar"/>
              </w:rPr>
            </w:pPr>
            <w:r>
              <w:rPr>
                <w:rFonts w:hint="eastAsia" w:ascii="仿宋" w:hAnsi="仿宋" w:eastAsia="仿宋" w:cs="宋体"/>
                <w:b/>
                <w:bCs/>
                <w:color w:val="000000"/>
                <w:kern w:val="0"/>
                <w:sz w:val="24"/>
                <w:lang w:val="en-US" w:eastAsia="zh-CN" w:bidi="ar"/>
              </w:rPr>
              <w:t>需求</w:t>
            </w:r>
          </w:p>
          <w:p>
            <w:pPr>
              <w:widowControl/>
              <w:spacing w:line="380" w:lineRule="exact"/>
              <w:jc w:val="center"/>
              <w:textAlignment w:val="center"/>
              <w:rPr>
                <w:rFonts w:hint="eastAsia" w:ascii="仿宋" w:hAnsi="仿宋" w:eastAsia="仿宋" w:cs="宋体"/>
                <w:b/>
                <w:bCs/>
                <w:color w:val="000000"/>
                <w:kern w:val="0"/>
                <w:sz w:val="24"/>
                <w:lang w:val="en-US" w:eastAsia="zh-CN" w:bidi="ar"/>
              </w:rPr>
            </w:pPr>
            <w:r>
              <w:rPr>
                <w:rFonts w:hint="eastAsia" w:ascii="仿宋" w:hAnsi="仿宋" w:eastAsia="仿宋" w:cs="宋体"/>
                <w:b/>
                <w:bCs/>
                <w:color w:val="000000"/>
                <w:kern w:val="0"/>
                <w:sz w:val="24"/>
                <w:lang w:val="en-US" w:eastAsia="zh-CN" w:bidi="ar"/>
              </w:rPr>
              <w:t>数量</w:t>
            </w:r>
          </w:p>
        </w:tc>
        <w:tc>
          <w:tcPr>
            <w:tcW w:w="2269" w:type="pct"/>
            <w:vAlign w:val="center"/>
          </w:tcPr>
          <w:p>
            <w:pPr>
              <w:widowControl/>
              <w:spacing w:line="380" w:lineRule="exact"/>
              <w:jc w:val="center"/>
              <w:textAlignment w:val="center"/>
              <w:rPr>
                <w:rFonts w:ascii="仿宋" w:hAnsi="仿宋" w:eastAsia="仿宋" w:cs="宋体"/>
                <w:b/>
                <w:bCs/>
                <w:color w:val="000000"/>
                <w:sz w:val="24"/>
              </w:rPr>
            </w:pPr>
            <w:r>
              <w:rPr>
                <w:rFonts w:hint="eastAsia" w:ascii="仿宋" w:hAnsi="仿宋" w:eastAsia="仿宋" w:cs="宋体"/>
                <w:b/>
                <w:bCs/>
                <w:color w:val="000000"/>
                <w:kern w:val="0"/>
                <w:sz w:val="24"/>
                <w:lang w:bidi="ar"/>
              </w:rPr>
              <w:t>品牌型号要求</w:t>
            </w:r>
          </w:p>
        </w:tc>
        <w:tc>
          <w:tcPr>
            <w:tcW w:w="835" w:type="pct"/>
            <w:vAlign w:val="center"/>
          </w:tcPr>
          <w:p>
            <w:pPr>
              <w:widowControl/>
              <w:spacing w:line="380" w:lineRule="exact"/>
              <w:jc w:val="center"/>
              <w:textAlignment w:val="center"/>
              <w:rPr>
                <w:rFonts w:ascii="仿宋" w:hAnsi="仿宋" w:eastAsia="仿宋" w:cs="宋体"/>
                <w:b/>
                <w:bCs/>
                <w:color w:val="000000"/>
                <w:kern w:val="0"/>
                <w:sz w:val="24"/>
                <w:lang w:bidi="ar"/>
              </w:rPr>
            </w:pPr>
            <w:r>
              <w:rPr>
                <w:rFonts w:hint="eastAsia" w:ascii="仿宋" w:hAnsi="仿宋" w:eastAsia="仿宋" w:cs="宋体"/>
                <w:b/>
                <w:bCs/>
                <w:color w:val="000000"/>
                <w:kern w:val="0"/>
                <w:sz w:val="24"/>
                <w:lang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52"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1176"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AC交流源</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Chroma61512 AC Power Source可编程交流电源含18KVA,体积26U</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包含第三方计量报告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52"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2</w:t>
            </w:r>
          </w:p>
        </w:tc>
        <w:tc>
          <w:tcPr>
            <w:tcW w:w="1176" w:type="pct"/>
            <w:shd w:val="clear" w:color="auto" w:fill="FFFFFF"/>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DC直流源</w:t>
            </w:r>
          </w:p>
        </w:tc>
        <w:tc>
          <w:tcPr>
            <w:tcW w:w="465" w:type="pct"/>
            <w:shd w:val="clear" w:color="auto" w:fill="FFFFFF"/>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shd w:val="clear" w:color="auto" w:fill="FFFFFF"/>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Chroma62150H-1000 可程控直流电源功供应器1000V/15A/15KW</w:t>
            </w:r>
          </w:p>
        </w:tc>
        <w:tc>
          <w:tcPr>
            <w:tcW w:w="835" w:type="pct"/>
            <w:shd w:val="clear" w:color="auto" w:fill="FFFFFF"/>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包含第三方计量报告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52"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3</w:t>
            </w:r>
          </w:p>
        </w:tc>
        <w:tc>
          <w:tcPr>
            <w:tcW w:w="1176" w:type="pct"/>
            <w:shd w:val="clear" w:color="auto" w:fill="FFFFFF"/>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DC直流负载</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Chroma63215E-1200 大功率直流电子负载15KW/1200V</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包含第三方计量报告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2"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4</w:t>
            </w:r>
          </w:p>
        </w:tc>
        <w:tc>
          <w:tcPr>
            <w:tcW w:w="1176" w:type="pct"/>
            <w:shd w:val="clear" w:color="auto" w:fill="FFFFFF"/>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安规分析仪</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安规测试仪-Chroma-19032-P</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包含第三方计量报告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52"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5</w:t>
            </w:r>
          </w:p>
        </w:tc>
        <w:tc>
          <w:tcPr>
            <w:tcW w:w="1176"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感量分析仪</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C</w:t>
            </w:r>
            <w:r>
              <w:rPr>
                <w:rFonts w:ascii="仿宋" w:hAnsi="仿宋" w:eastAsia="仿宋"/>
                <w:sz w:val="24"/>
              </w:rPr>
              <w:t>harma 11022</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包含第三方计量报告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52"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6</w:t>
            </w:r>
          </w:p>
        </w:tc>
        <w:tc>
          <w:tcPr>
            <w:tcW w:w="1176"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12V直流电源</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jc w:val="left"/>
              <w:rPr>
                <w:rFonts w:ascii="仿宋" w:hAnsi="仿宋" w:eastAsia="仿宋"/>
                <w:sz w:val="24"/>
              </w:rPr>
            </w:pPr>
            <w:r>
              <w:rPr>
                <w:rFonts w:hint="eastAsia" w:ascii="仿宋" w:hAnsi="仿宋" w:eastAsia="仿宋"/>
                <w:sz w:val="24"/>
              </w:rPr>
              <w:t>型号：UTP3313TFL-II</w:t>
            </w:r>
          </w:p>
          <w:p>
            <w:pPr>
              <w:widowControl/>
              <w:jc w:val="left"/>
              <w:textAlignment w:val="center"/>
              <w:rPr>
                <w:rFonts w:ascii="仿宋" w:hAnsi="仿宋" w:eastAsia="仿宋" w:cs="宋体"/>
                <w:color w:val="000000"/>
                <w:sz w:val="24"/>
              </w:rPr>
            </w:pPr>
            <w:r>
              <w:rPr>
                <w:rFonts w:hint="eastAsia" w:ascii="仿宋" w:hAnsi="仿宋" w:eastAsia="仿宋"/>
                <w:sz w:val="24"/>
              </w:rPr>
              <w:t>电压范围0V~60VD；电流范围0~3A</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包含第三方计量报告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52"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7</w:t>
            </w:r>
          </w:p>
        </w:tc>
        <w:tc>
          <w:tcPr>
            <w:tcW w:w="1176"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PCAN通信盒</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PEAK CAN总线测试工具IPEH-004022</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2"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8</w:t>
            </w:r>
          </w:p>
        </w:tc>
        <w:tc>
          <w:tcPr>
            <w:tcW w:w="1176"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示波器</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R&amp;S-RTM3004-实时示波器整机</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包含第三方计量报告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2"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9</w:t>
            </w:r>
          </w:p>
        </w:tc>
        <w:tc>
          <w:tcPr>
            <w:tcW w:w="1176"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示波器电流抓取探头</w:t>
            </w:r>
          </w:p>
        </w:tc>
        <w:tc>
          <w:tcPr>
            <w:tcW w:w="465" w:type="pct"/>
            <w:vAlign w:val="center"/>
          </w:tcPr>
          <w:p>
            <w:pPr>
              <w:widowControl/>
              <w:spacing w:line="360" w:lineRule="exact"/>
              <w:jc w:val="center"/>
              <w:textAlignment w:val="center"/>
              <w:rPr>
                <w:rFonts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ascii="仿宋" w:hAnsi="仿宋" w:eastAsia="仿宋"/>
                <w:sz w:val="24"/>
              </w:rPr>
              <w:t>150A RT-ZC10B</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52"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10</w:t>
            </w:r>
          </w:p>
        </w:tc>
        <w:tc>
          <w:tcPr>
            <w:tcW w:w="1176"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无铅焊台（95W）</w:t>
            </w:r>
          </w:p>
        </w:tc>
        <w:tc>
          <w:tcPr>
            <w:tcW w:w="465" w:type="pct"/>
            <w:shd w:val="clear" w:color="auto" w:fill="FFFFFF"/>
            <w:vAlign w:val="center"/>
          </w:tcPr>
          <w:p>
            <w:pPr>
              <w:widowControl/>
              <w:spacing w:line="360" w:lineRule="exact"/>
              <w:jc w:val="center"/>
              <w:textAlignment w:val="center"/>
              <w:rPr>
                <w:rFonts w:ascii="仿宋" w:hAnsi="仿宋" w:eastAsia="仿宋"/>
                <w:sz w:val="24"/>
              </w:rPr>
            </w:pPr>
            <w:r>
              <w:rPr>
                <w:rFonts w:hint="eastAsia" w:ascii="仿宋_GB2312" w:hAnsi="仿宋_GB2312" w:eastAsia="仿宋_GB2312" w:cs="仿宋_GB2312"/>
                <w:kern w:val="0"/>
                <w:sz w:val="28"/>
                <w:szCs w:val="28"/>
                <w:lang w:bidi="ar"/>
              </w:rPr>
              <w:t>1</w:t>
            </w:r>
          </w:p>
        </w:tc>
        <w:tc>
          <w:tcPr>
            <w:tcW w:w="2269" w:type="pct"/>
            <w:shd w:val="clear" w:color="auto" w:fill="FFFFFF"/>
            <w:vAlign w:val="center"/>
          </w:tcPr>
          <w:p>
            <w:pPr>
              <w:widowControl/>
              <w:jc w:val="left"/>
              <w:textAlignment w:val="center"/>
              <w:rPr>
                <w:rFonts w:ascii="仿宋" w:hAnsi="仿宋" w:eastAsia="仿宋" w:cs="宋体"/>
                <w:color w:val="000000"/>
                <w:sz w:val="24"/>
              </w:rPr>
            </w:pPr>
            <w:r>
              <w:rPr>
                <w:rFonts w:ascii="仿宋" w:hAnsi="仿宋" w:eastAsia="仿宋"/>
                <w:sz w:val="24"/>
              </w:rPr>
              <w:t>Weller-WSD81I</w:t>
            </w:r>
            <w:r>
              <w:rPr>
                <w:rFonts w:hint="eastAsia" w:ascii="仿宋" w:hAnsi="仿宋" w:eastAsia="仿宋"/>
                <w:sz w:val="24"/>
              </w:rPr>
              <w:t>(95W)</w:t>
            </w:r>
          </w:p>
        </w:tc>
        <w:tc>
          <w:tcPr>
            <w:tcW w:w="835" w:type="pct"/>
            <w:shd w:val="clear" w:color="auto" w:fill="FFFFFF"/>
            <w:vAlign w:val="center"/>
          </w:tcPr>
          <w:p>
            <w:pPr>
              <w:widowControl/>
              <w:jc w:val="center"/>
              <w:textAlignment w:val="center"/>
              <w:rPr>
                <w:rFonts w:ascii="仿宋" w:hAnsi="仿宋" w:eastAsia="仿宋"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52"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11</w:t>
            </w:r>
          </w:p>
        </w:tc>
        <w:tc>
          <w:tcPr>
            <w:tcW w:w="1176" w:type="pct"/>
            <w:shd w:val="clear" w:color="auto" w:fill="FFFFFF"/>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无铅焊台（2OOW）</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Weller-WX1单通道智能焊台（200W）</w:t>
            </w:r>
          </w:p>
        </w:tc>
        <w:tc>
          <w:tcPr>
            <w:tcW w:w="835" w:type="pct"/>
            <w:vAlign w:val="center"/>
          </w:tcPr>
          <w:p>
            <w:pPr>
              <w:widowControl/>
              <w:jc w:val="center"/>
              <w:textAlignment w:val="center"/>
              <w:rPr>
                <w:rFonts w:ascii="仿宋" w:hAnsi="仿宋" w:eastAsia="仿宋"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52"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12</w:t>
            </w:r>
          </w:p>
        </w:tc>
        <w:tc>
          <w:tcPr>
            <w:tcW w:w="1176" w:type="pct"/>
            <w:shd w:val="clear" w:color="auto" w:fill="FFFFFF"/>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烟雾净化器</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白光BK260XP 双通道</w:t>
            </w:r>
          </w:p>
        </w:tc>
        <w:tc>
          <w:tcPr>
            <w:tcW w:w="835" w:type="pct"/>
            <w:vAlign w:val="center"/>
          </w:tcPr>
          <w:p>
            <w:pPr>
              <w:widowControl/>
              <w:jc w:val="center"/>
              <w:textAlignment w:val="center"/>
              <w:rPr>
                <w:rFonts w:ascii="仿宋" w:hAnsi="仿宋" w:eastAsia="仿宋"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2"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13</w:t>
            </w:r>
          </w:p>
        </w:tc>
        <w:tc>
          <w:tcPr>
            <w:tcW w:w="1176" w:type="pct"/>
            <w:shd w:val="clear" w:color="auto" w:fill="FFFFFF"/>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热风枪</w:t>
            </w:r>
          </w:p>
        </w:tc>
        <w:tc>
          <w:tcPr>
            <w:tcW w:w="465" w:type="pct"/>
            <w:shd w:val="clear" w:color="auto" w:fill="FFFFFF"/>
            <w:vAlign w:val="center"/>
          </w:tcPr>
          <w:p>
            <w:pPr>
              <w:widowControl/>
              <w:spacing w:line="360" w:lineRule="exact"/>
              <w:jc w:val="center"/>
              <w:textAlignment w:val="center"/>
              <w:rPr>
                <w:rFonts w:ascii="仿宋" w:hAnsi="仿宋" w:eastAsia="仿宋"/>
                <w:sz w:val="24"/>
              </w:rPr>
            </w:pPr>
            <w:r>
              <w:rPr>
                <w:rFonts w:hint="eastAsia" w:ascii="仿宋_GB2312" w:hAnsi="仿宋_GB2312" w:eastAsia="仿宋_GB2312" w:cs="仿宋_GB2312"/>
                <w:kern w:val="0"/>
                <w:sz w:val="28"/>
                <w:szCs w:val="28"/>
                <w:lang w:bidi="ar"/>
              </w:rPr>
              <w:t>1</w:t>
            </w:r>
          </w:p>
        </w:tc>
        <w:tc>
          <w:tcPr>
            <w:tcW w:w="2269" w:type="pct"/>
            <w:shd w:val="clear" w:color="auto" w:fill="FFFFFF"/>
            <w:vAlign w:val="center"/>
          </w:tcPr>
          <w:p>
            <w:pPr>
              <w:widowControl/>
              <w:jc w:val="left"/>
              <w:textAlignment w:val="center"/>
              <w:rPr>
                <w:rFonts w:ascii="仿宋" w:hAnsi="仿宋" w:eastAsia="仿宋" w:cs="宋体"/>
                <w:color w:val="000000"/>
                <w:sz w:val="24"/>
              </w:rPr>
            </w:pPr>
            <w:r>
              <w:rPr>
                <w:rFonts w:ascii="仿宋" w:hAnsi="仿宋" w:eastAsia="仿宋"/>
                <w:sz w:val="24"/>
              </w:rPr>
              <w:t>QUICK-856AD</w:t>
            </w:r>
            <w:r>
              <w:rPr>
                <w:rFonts w:hint="eastAsia" w:ascii="仿宋" w:hAnsi="仿宋" w:eastAsia="仿宋"/>
                <w:sz w:val="24"/>
              </w:rPr>
              <w:t>（最高温度500℃，最大风速100）</w:t>
            </w:r>
          </w:p>
        </w:tc>
        <w:tc>
          <w:tcPr>
            <w:tcW w:w="835" w:type="pct"/>
            <w:shd w:val="clear" w:color="auto" w:fill="FFFFFF"/>
            <w:vAlign w:val="center"/>
          </w:tcPr>
          <w:p>
            <w:pPr>
              <w:widowControl/>
              <w:jc w:val="center"/>
              <w:textAlignment w:val="center"/>
              <w:rPr>
                <w:rFonts w:ascii="仿宋" w:hAnsi="仿宋" w:eastAsia="仿宋"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52"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14</w:t>
            </w:r>
          </w:p>
        </w:tc>
        <w:tc>
          <w:tcPr>
            <w:tcW w:w="1176" w:type="pct"/>
            <w:shd w:val="clear" w:color="auto" w:fill="FFFFFF"/>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气密分析仪</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ATEQ-F620-E5-500-Ymodbus</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包含第三方计量报告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52" w:type="pct"/>
            <w:shd w:val="clear" w:color="auto" w:fill="auto"/>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15</w:t>
            </w:r>
          </w:p>
        </w:tc>
        <w:tc>
          <w:tcPr>
            <w:tcW w:w="1176" w:type="pct"/>
            <w:shd w:val="clear" w:color="auto" w:fill="FFFFFF"/>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数字万用表</w:t>
            </w:r>
          </w:p>
        </w:tc>
        <w:tc>
          <w:tcPr>
            <w:tcW w:w="465" w:type="pct"/>
            <w:vAlign w:val="center"/>
          </w:tcPr>
          <w:p>
            <w:pPr>
              <w:widowControl/>
              <w:spacing w:line="360" w:lineRule="exact"/>
              <w:jc w:val="center"/>
              <w:textAlignment w:val="center"/>
              <w:rPr>
                <w:rFonts w:hint="eastAsia" w:ascii="仿宋" w:hAnsi="仿宋" w:eastAsia="仿宋"/>
                <w:sz w:val="24"/>
              </w:rPr>
            </w:pPr>
            <w:r>
              <w:rPr>
                <w:rFonts w:hint="eastAsia" w:ascii="仿宋_GB2312" w:hAnsi="仿宋_GB2312" w:eastAsia="仿宋_GB2312" w:cs="仿宋_GB2312"/>
                <w:kern w:val="0"/>
                <w:sz w:val="28"/>
                <w:szCs w:val="28"/>
                <w:lang w:bidi="ar"/>
              </w:rPr>
              <w:t>1</w:t>
            </w:r>
          </w:p>
        </w:tc>
        <w:tc>
          <w:tcPr>
            <w:tcW w:w="2269" w:type="pct"/>
            <w:vAlign w:val="center"/>
          </w:tcPr>
          <w:p>
            <w:pPr>
              <w:widowControl/>
              <w:jc w:val="left"/>
              <w:textAlignment w:val="center"/>
              <w:rPr>
                <w:rFonts w:ascii="仿宋" w:hAnsi="仿宋" w:eastAsia="仿宋" w:cs="宋体"/>
                <w:color w:val="000000"/>
                <w:sz w:val="24"/>
              </w:rPr>
            </w:pPr>
            <w:r>
              <w:rPr>
                <w:rFonts w:hint="eastAsia" w:ascii="仿宋" w:hAnsi="仿宋" w:eastAsia="仿宋"/>
                <w:sz w:val="24"/>
              </w:rPr>
              <w:t>TH1951，精度0.1uV±1%</w:t>
            </w:r>
          </w:p>
        </w:tc>
        <w:tc>
          <w:tcPr>
            <w:tcW w:w="835" w:type="pct"/>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包含第三方计量报告</w:t>
            </w:r>
          </w:p>
        </w:tc>
      </w:tr>
    </w:tbl>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交货地点：重庆市两江新区王家街道重庆市渝北区两路寸滩保税港区空港功能区G区瑞月南路101号；</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供货周期：60天，含设备生产及设备安装；</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参选人数量：本次参选人原则上不少于3家，规定截止时间不足3家的，本次比选活动可继续进行，其中，仅1家比选活动终止；</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质量标准及验收要求：满足设计要求、国家相关标准规范及项目技术要求</w:t>
      </w:r>
      <w:r>
        <w:rPr>
          <w:rFonts w:hint="eastAsia" w:ascii="仿宋_GB2312" w:hAnsi="仿宋_GB2312" w:eastAsia="仿宋_GB2312" w:cs="仿宋_GB2312"/>
          <w:bCs/>
          <w:sz w:val="32"/>
          <w:szCs w:val="32"/>
          <w:lang w:eastAsia="zh-CN"/>
        </w:rPr>
        <w:t>。</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before="157" w:beforeLines="50" w:line="560" w:lineRule="exact"/>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二、参选人投资资格要求</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（1）具备能够独立承担民事责任能力的企业法人资格；</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（2）参选人经营范围符合比选项目要求（代理商需提供原厂授权资质文件）；</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（3）具有良好的商业信誉和健全的财务会计制度；</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（4）具有履行合同</w:t>
      </w:r>
      <w:r>
        <w:rPr>
          <w:rFonts w:hint="eastAsia" w:ascii="仿宋_GB2312" w:hAnsi="仿宋_GB2312" w:eastAsia="仿宋_GB2312" w:cs="仿宋_GB2312"/>
          <w:bCs/>
          <w:sz w:val="32"/>
          <w:szCs w:val="32"/>
          <w:lang w:eastAsia="zh-CN"/>
        </w:rPr>
        <w:t>所必需的</w:t>
      </w:r>
      <w:r>
        <w:rPr>
          <w:rFonts w:hint="eastAsia" w:ascii="仿宋_GB2312" w:hAnsi="仿宋_GB2312" w:eastAsia="仿宋_GB2312" w:cs="仿宋_GB2312"/>
          <w:bCs/>
          <w:sz w:val="32"/>
          <w:szCs w:val="32"/>
        </w:rPr>
        <w:t>设备和专业技术能力；</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（5）具有依法缴纳税收和社会保障资金的良好记录；</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（6）参加本次参选前三年内，在经营活动中没有重大违法记录；</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（7）遵守有关的国家法律、法令和条例；</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（8）按比选文件要求交纳参选保证金；</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（9）本次项目不允许联合体参选；</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（10）法律、行政法规规定的其他条件。</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before="157" w:beforeLines="50"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三、比选时间及地点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1.比选时间：</w:t>
      </w:r>
      <w:r>
        <w:rPr>
          <w:rFonts w:hint="eastAsia" w:ascii="仿宋_GB2312" w:hAnsi="仿宋_GB2312" w:eastAsia="仿宋_GB2312" w:cs="仿宋_GB2312"/>
          <w:b w:val="0"/>
          <w:bCs/>
          <w:color w:val="auto"/>
          <w:sz w:val="32"/>
          <w:szCs w:val="32"/>
          <w:highlight w:val="none"/>
        </w:rPr>
        <w:t>2024年</w:t>
      </w:r>
      <w:r>
        <w:rPr>
          <w:rFonts w:hint="eastAsia" w:ascii="仿宋_GB2312" w:hAnsi="仿宋_GB2312" w:eastAsia="仿宋_GB2312" w:cs="仿宋_GB2312"/>
          <w:b w:val="0"/>
          <w:bCs/>
          <w:color w:val="auto"/>
          <w:sz w:val="32"/>
          <w:szCs w:val="32"/>
          <w:highlight w:val="none"/>
          <w:lang w:val="en-US" w:eastAsia="zh-CN"/>
        </w:rPr>
        <w:t>3</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29</w:t>
      </w:r>
      <w:r>
        <w:rPr>
          <w:rFonts w:hint="eastAsia" w:ascii="仿宋_GB2312" w:hAnsi="仿宋_GB2312" w:eastAsia="仿宋_GB2312" w:cs="仿宋_GB2312"/>
          <w:b w:val="0"/>
          <w:bCs/>
          <w:color w:val="auto"/>
          <w:sz w:val="32"/>
          <w:szCs w:val="32"/>
          <w:highlight w:val="none"/>
        </w:rPr>
        <w:t>日</w:t>
      </w:r>
      <w:r>
        <w:rPr>
          <w:rFonts w:hint="eastAsia" w:ascii="仿宋_GB2312" w:hAnsi="仿宋_GB2312" w:eastAsia="仿宋_GB2312" w:cs="仿宋_GB2312"/>
          <w:b w:val="0"/>
          <w:bCs/>
          <w:color w:val="auto"/>
          <w:sz w:val="32"/>
          <w:szCs w:val="32"/>
          <w:highlight w:val="none"/>
          <w:lang w:val="en-US" w:eastAsia="zh-CN"/>
        </w:rPr>
        <w:t>上午10时00分</w:t>
      </w:r>
      <w:r>
        <w:rPr>
          <w:rFonts w:hint="eastAsia" w:ascii="仿宋_GB2312" w:hAnsi="仿宋_GB2312" w:eastAsia="仿宋_GB2312" w:cs="仿宋_GB2312"/>
          <w:b w:val="0"/>
          <w:bCs/>
          <w:color w:val="auto"/>
          <w:sz w:val="32"/>
          <w:szCs w:val="32"/>
          <w:highlight w:val="none"/>
        </w:rPr>
        <w:t>（北京时间</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下同</w:t>
      </w:r>
      <w:r>
        <w:rPr>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val="0"/>
          <w:snapToGrid/>
          <w:color w:val="auto"/>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2.比选地点：</w:t>
      </w:r>
      <w:r>
        <w:rPr>
          <w:rFonts w:hint="eastAsia" w:ascii="仿宋" w:hAnsi="仿宋" w:eastAsia="仿宋" w:cs="仿宋_GB2312"/>
          <w:sz w:val="32"/>
          <w:szCs w:val="32"/>
        </w:rPr>
        <w:t>四川九州电子科技股份有限公司（四川省绵阳市科创园区九洲大道259号）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napToGrid/>
          <w:color w:val="auto"/>
          <w:kern w:val="2"/>
          <w:sz w:val="32"/>
          <w:szCs w:val="32"/>
          <w:highlight w:val="none"/>
          <w:lang w:val="en-US" w:eastAsia="zh-CN"/>
        </w:rPr>
      </w:pPr>
      <w:r>
        <w:rPr>
          <w:rFonts w:hint="eastAsia" w:ascii="黑体" w:hAnsi="黑体" w:eastAsia="黑体" w:cs="黑体"/>
          <w:b w:val="0"/>
          <w:bCs w:val="0"/>
          <w:snapToGrid/>
          <w:color w:val="auto"/>
          <w:kern w:val="2"/>
          <w:sz w:val="32"/>
          <w:szCs w:val="32"/>
          <w:highlight w:val="none"/>
          <w:lang w:val="en-US" w:eastAsia="zh-CN"/>
        </w:rPr>
        <w:t>四、定选方法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定选方法：</w:t>
      </w:r>
      <w:r>
        <w:rPr>
          <w:rFonts w:hint="default" w:ascii="仿宋_GB2312" w:hAnsi="仿宋_GB2312" w:eastAsia="仿宋_GB2312" w:cs="仿宋_GB2312"/>
          <w:b w:val="0"/>
          <w:bCs w:val="0"/>
          <w:snapToGrid/>
          <w:color w:val="auto"/>
          <w:kern w:val="2"/>
          <w:sz w:val="32"/>
          <w:szCs w:val="32"/>
          <w:highlight w:val="none"/>
          <w:lang w:val="en-US" w:eastAsia="zh-CN"/>
        </w:rPr>
        <w:t>在满足</w:t>
      </w:r>
      <w:r>
        <w:rPr>
          <w:rFonts w:hint="eastAsia" w:ascii="仿宋_GB2312" w:hAnsi="仿宋_GB2312" w:eastAsia="仿宋_GB2312" w:cs="仿宋_GB2312"/>
          <w:b w:val="0"/>
          <w:bCs w:val="0"/>
          <w:snapToGrid/>
          <w:color w:val="auto"/>
          <w:kern w:val="2"/>
          <w:sz w:val="32"/>
          <w:szCs w:val="32"/>
          <w:highlight w:val="none"/>
          <w:lang w:val="en-US" w:eastAsia="zh-CN"/>
        </w:rPr>
        <w:t>技术、质量、交期的前提下，总价最低价中选（1家中选）。</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before="157" w:beforeLines="50" w:line="56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五、发布公告的媒介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本次比选公告在四川九洲投资控股集团有限公司(http://jiuzhou.com.cn) 网站上发布。对于因其他网站转载并发布的非完整版或修改版公告，而导致误报名或无效报名的情形，比选人不予承担责任。</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before="157" w:beforeLines="50" w:line="560" w:lineRule="exact"/>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、提交参选文件</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1.参选文件递交截止时间：</w:t>
      </w:r>
      <w:r>
        <w:rPr>
          <w:rFonts w:hint="eastAsia" w:ascii="仿宋_GB2312" w:hAnsi="仿宋_GB2312" w:eastAsia="仿宋_GB2312" w:cs="仿宋_GB2312"/>
          <w:bCs/>
          <w:sz w:val="32"/>
          <w:szCs w:val="32"/>
          <w:lang w:val="en-US" w:eastAsia="zh-CN"/>
        </w:rPr>
        <w:t>2024年3月29日上午</w:t>
      </w:r>
      <w:bookmarkStart w:id="0" w:name="_GoBack"/>
      <w:bookmarkEnd w:id="0"/>
      <w:r>
        <w:rPr>
          <w:rFonts w:hint="eastAsia" w:ascii="仿宋_GB2312" w:hAnsi="仿宋_GB2312" w:eastAsia="仿宋_GB2312" w:cs="仿宋_GB2312"/>
          <w:bCs/>
          <w:sz w:val="32"/>
          <w:szCs w:val="32"/>
          <w:lang w:val="en-US" w:eastAsia="zh-CN"/>
        </w:rPr>
        <w:t>10：00时</w:t>
      </w:r>
      <w:r>
        <w:rPr>
          <w:rFonts w:hint="eastAsia" w:ascii="仿宋_GB2312" w:hAnsi="仿宋_GB2312" w:eastAsia="仿宋_GB2312" w:cs="仿宋_GB2312"/>
          <w:bCs/>
          <w:sz w:val="32"/>
          <w:szCs w:val="32"/>
        </w:rPr>
        <w:t>（北京时间）。</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2.参选文件必须在截止时间前送达，逾期送达或未送达指定地点的参选文件视为自动弃权。若因不可抗力因素影响，纸质参选文件无法按时送达的，可在参选文件递交截止时间前以PDF文档（盖章版）加密形式，通过邮件发送至比选人邮箱</w:t>
      </w:r>
      <w:r>
        <w:rPr>
          <w:rFonts w:hint="eastAsia" w:ascii="仿宋" w:hAnsi="仿宋" w:eastAsia="仿宋"/>
          <w:color w:val="4BACC6"/>
          <w:sz w:val="32"/>
          <w:szCs w:val="32"/>
          <w:highlight w:val="none"/>
        </w:rPr>
        <w:t>jzzbbx@jiuzhoutech.com</w:t>
      </w:r>
      <w:r>
        <w:rPr>
          <w:rFonts w:hint="eastAsia" w:ascii="仿宋_GB2312" w:hAnsi="仿宋_GB2312" w:eastAsia="仿宋_GB2312" w:cs="仿宋_GB2312"/>
          <w:bCs/>
          <w:sz w:val="32"/>
          <w:szCs w:val="32"/>
          <w:highlight w:val="none"/>
        </w:rPr>
        <w:t>，并在开选时将密码提供给比选人</w:t>
      </w:r>
      <w:r>
        <w:rPr>
          <w:rFonts w:hint="eastAsia" w:ascii="仿宋_GB2312" w:hAnsi="仿宋_GB2312" w:eastAsia="仿宋_GB2312" w:cs="仿宋_GB2312"/>
          <w:bCs/>
          <w:sz w:val="32"/>
          <w:szCs w:val="32"/>
        </w:rPr>
        <w:t>。</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before="157" w:beforeLines="50" w:line="560" w:lineRule="exact"/>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、比选文件获取方式</w:t>
      </w:r>
    </w:p>
    <w:p>
      <w:pPr>
        <w:pStyle w:val="10"/>
        <w:adjustRightInd w:val="0"/>
        <w:snapToGrid w:val="0"/>
        <w:spacing w:line="560" w:lineRule="exact"/>
        <w:ind w:left="0" w:leftChars="0" w:firstLine="320" w:firstLineChars="100"/>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 xml:space="preserve">联系人：谯雪涛    联系电话：15883757759     </w:t>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联系邮箱：</w:t>
      </w:r>
      <w:r>
        <w:rPr>
          <w:rFonts w:hint="eastAsia" w:ascii="仿宋" w:hAnsi="仿宋" w:eastAsia="仿宋" w:cs="仿宋_GB2312"/>
          <w:sz w:val="32"/>
          <w:szCs w:val="32"/>
        </w:rPr>
        <w:fldChar w:fldCharType="begin"/>
      </w:r>
      <w:r>
        <w:rPr>
          <w:rFonts w:hint="eastAsia" w:ascii="仿宋" w:hAnsi="仿宋" w:eastAsia="仿宋" w:cs="仿宋_GB2312"/>
          <w:sz w:val="32"/>
          <w:szCs w:val="32"/>
        </w:rPr>
        <w:instrText xml:space="preserve"> HYPERLINK "mailto:craft_qiao@jiuzhoutech.com" </w:instrText>
      </w:r>
      <w:r>
        <w:rPr>
          <w:rFonts w:hint="eastAsia" w:ascii="仿宋" w:hAnsi="仿宋" w:eastAsia="仿宋" w:cs="仿宋_GB2312"/>
          <w:sz w:val="32"/>
          <w:szCs w:val="32"/>
        </w:rPr>
        <w:fldChar w:fldCharType="separate"/>
      </w:r>
      <w:r>
        <w:rPr>
          <w:rStyle w:val="6"/>
          <w:rFonts w:hint="eastAsia" w:ascii="仿宋" w:hAnsi="仿宋" w:eastAsia="仿宋" w:cs="仿宋_GB2312"/>
          <w:sz w:val="32"/>
          <w:szCs w:val="32"/>
        </w:rPr>
        <w:t>craft_qiao@jiuzhoutech.com</w:t>
      </w:r>
      <w:r>
        <w:rPr>
          <w:rFonts w:hint="eastAsia" w:ascii="仿宋" w:hAnsi="仿宋" w:eastAsia="仿宋" w:cs="仿宋_GB2312"/>
          <w:sz w:val="32"/>
          <w:szCs w:val="32"/>
        </w:rPr>
        <w:fldChar w:fldCharType="end"/>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line="560" w:lineRule="exact"/>
        <w:ind w:firstLine="320" w:firstLineChars="100"/>
        <w:jc w:val="left"/>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3.</w:t>
      </w:r>
      <w:r>
        <w:rPr>
          <w:rFonts w:hint="eastAsia" w:ascii="仿宋" w:hAnsi="仿宋" w:eastAsia="仿宋" w:cs="仿宋_GB2312"/>
          <w:b w:val="0"/>
          <w:bCs/>
          <w:sz w:val="32"/>
          <w:szCs w:val="32"/>
        </w:rPr>
        <w:t>廉政监督邮箱：</w:t>
      </w:r>
      <w:r>
        <w:rPr>
          <w:rFonts w:hint="eastAsia" w:ascii="仿宋" w:hAnsi="仿宋" w:eastAsia="仿宋" w:cs="仿宋_GB2312"/>
          <w:b w:val="0"/>
          <w:bCs/>
          <w:sz w:val="32"/>
          <w:szCs w:val="32"/>
        </w:rPr>
        <w:fldChar w:fldCharType="begin"/>
      </w:r>
      <w:r>
        <w:rPr>
          <w:rFonts w:hint="eastAsia" w:ascii="仿宋" w:hAnsi="仿宋" w:eastAsia="仿宋" w:cs="仿宋_GB2312"/>
          <w:b w:val="0"/>
          <w:bCs/>
          <w:sz w:val="32"/>
          <w:szCs w:val="32"/>
        </w:rPr>
        <w:instrText xml:space="preserve"> HYPERLINK "mailto:scjzsjb@jiuzhoutech.com" </w:instrText>
      </w:r>
      <w:r>
        <w:rPr>
          <w:rFonts w:hint="eastAsia" w:ascii="仿宋" w:hAnsi="仿宋" w:eastAsia="仿宋" w:cs="仿宋_GB2312"/>
          <w:b w:val="0"/>
          <w:bCs/>
          <w:sz w:val="32"/>
          <w:szCs w:val="32"/>
        </w:rPr>
        <w:fldChar w:fldCharType="separate"/>
      </w:r>
      <w:r>
        <w:rPr>
          <w:rFonts w:hint="eastAsia" w:ascii="仿宋" w:hAnsi="仿宋" w:eastAsia="仿宋" w:cs="仿宋_GB2312"/>
          <w:b w:val="0"/>
          <w:bCs/>
          <w:sz w:val="32"/>
          <w:szCs w:val="32"/>
        </w:rPr>
        <w:t>scjzsjb@jiuzhoutech.com</w:t>
      </w:r>
      <w:r>
        <w:rPr>
          <w:rFonts w:hint="eastAsia" w:ascii="仿宋" w:hAnsi="仿宋" w:eastAsia="仿宋" w:cs="仿宋_GB2312"/>
          <w:b w:val="0"/>
          <w:bCs/>
          <w:sz w:val="32"/>
          <w:szCs w:val="32"/>
        </w:rPr>
        <w:fldChar w:fldCharType="end"/>
      </w:r>
    </w:p>
    <w:p>
      <w:pPr>
        <w:keepNext w:val="0"/>
        <w:keepLines w:val="0"/>
        <w:pageBreakBefore w:val="0"/>
        <w:widowControl w:val="0"/>
        <w:tabs>
          <w:tab w:val="left" w:pos="2505"/>
          <w:tab w:val="center" w:pos="4204"/>
        </w:tabs>
        <w:kinsoku/>
        <w:wordWrap/>
        <w:overflowPunct/>
        <w:topLinePunct w:val="0"/>
        <w:autoSpaceDE/>
        <w:autoSpaceDN/>
        <w:bidi w:val="0"/>
        <w:adjustRightInd w:val="0"/>
        <w:snapToGrid w:val="0"/>
        <w:spacing w:before="157" w:beforeLines="50" w:line="560" w:lineRule="exact"/>
        <w:jc w:val="left"/>
        <w:textAlignment w:val="auto"/>
        <w:rPr>
          <w:rFonts w:hint="eastAsia" w:ascii="黑体" w:hAnsi="黑体" w:eastAsia="黑体" w:cs="黑体"/>
          <w:b w:val="0"/>
          <w:bCs/>
          <w:sz w:val="32"/>
          <w:szCs w:val="32"/>
        </w:rPr>
      </w:pPr>
    </w:p>
    <w:p>
      <w:pPr>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1611C4-BB69-4FEE-8095-9F080A64870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77AE1895-DF90-4947-B8E1-B9A3B187CAB7}"/>
  </w:font>
  <w:font w:name="仿宋_GB2312">
    <w:panose1 w:val="02010609030101010101"/>
    <w:charset w:val="86"/>
    <w:family w:val="modern"/>
    <w:pitch w:val="default"/>
    <w:sig w:usb0="00000001" w:usb1="080E0000" w:usb2="00000000" w:usb3="00000000" w:csb0="00040000" w:csb1="00000000"/>
    <w:embedRegular r:id="rId3" w:fontKey="{F2B064A0-68D0-4EC5-85D6-161101B4E52B}"/>
  </w:font>
  <w:font w:name="楷体_GB2312">
    <w:panose1 w:val="02010609030101010101"/>
    <w:charset w:val="86"/>
    <w:family w:val="auto"/>
    <w:pitch w:val="default"/>
    <w:sig w:usb0="00000001" w:usb1="080E0000" w:usb2="00000000" w:usb3="00000000" w:csb0="00040000" w:csb1="00000000"/>
    <w:embedRegular r:id="rId4" w:fontKey="{7756140D-732B-493C-B009-00AC60648D28}"/>
  </w:font>
  <w:font w:name="仿宋">
    <w:panose1 w:val="02010609060101010101"/>
    <w:charset w:val="86"/>
    <w:family w:val="modern"/>
    <w:pitch w:val="default"/>
    <w:sig w:usb0="800002BF" w:usb1="38CF7CFA" w:usb2="00000016" w:usb3="00000000" w:csb0="00040001" w:csb1="00000000"/>
    <w:embedRegular r:id="rId5" w:fontKey="{E0621037-3058-47C0-9626-509EC724E34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1347B"/>
    <w:rsid w:val="000270F4"/>
    <w:rsid w:val="000642DE"/>
    <w:rsid w:val="000D1E57"/>
    <w:rsid w:val="00121441"/>
    <w:rsid w:val="0021347B"/>
    <w:rsid w:val="002C7FF0"/>
    <w:rsid w:val="0032611E"/>
    <w:rsid w:val="00523B60"/>
    <w:rsid w:val="00552748"/>
    <w:rsid w:val="005C1E2B"/>
    <w:rsid w:val="00654350"/>
    <w:rsid w:val="00832B37"/>
    <w:rsid w:val="00DC6C37"/>
    <w:rsid w:val="00F66D7D"/>
    <w:rsid w:val="09BB462A"/>
    <w:rsid w:val="0F130BC3"/>
    <w:rsid w:val="1478566E"/>
    <w:rsid w:val="17877455"/>
    <w:rsid w:val="1E216152"/>
    <w:rsid w:val="3C670B15"/>
    <w:rsid w:val="463E100E"/>
    <w:rsid w:val="4AE44FB6"/>
    <w:rsid w:val="4E872DCF"/>
    <w:rsid w:val="500B0F52"/>
    <w:rsid w:val="591C7D2C"/>
    <w:rsid w:val="638B593F"/>
    <w:rsid w:val="73024C41"/>
    <w:rsid w:val="7825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qFormat/>
    <w:uiPriority w:val="99"/>
    <w:rPr>
      <w:color w:val="605E5C"/>
      <w:shd w:val="clear" w:color="auto" w:fill="E1DFDD"/>
    </w:r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 w:type="paragraph" w:customStyle="1" w:styleId="10">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CF5C-7EFA-49D0-A46E-2E5EB2C17E0B}">
  <ds:schemaRefs/>
</ds:datastoreItem>
</file>

<file path=docProps/app.xml><?xml version="1.0" encoding="utf-8"?>
<Properties xmlns="http://schemas.openxmlformats.org/officeDocument/2006/extended-properties" xmlns:vt="http://schemas.openxmlformats.org/officeDocument/2006/docPropsVTypes">
  <Template>Normal</Template>
  <Pages>4</Pages>
  <Words>268</Words>
  <Characters>1534</Characters>
  <Lines>12</Lines>
  <Paragraphs>3</Paragraphs>
  <TotalTime>4</TotalTime>
  <ScaleCrop>false</ScaleCrop>
  <LinksUpToDate>false</LinksUpToDate>
  <CharactersWithSpaces>1799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2024-03-21T12:07:00Z</dcterms:created>
  <dc:creator>雪涛 谯</dc:creator>
  <cp:lastModifiedBy>鲁清华(资本运营部)</cp:lastModifiedBy>
  <dcterms:modified xsi:type="dcterms:W3CDTF">2024-03-22T11:52:00Z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5D3F10DDDA664B2ABA0E54FFA0F536DB_12</vt:lpwstr>
  </property>
</Properties>
</file>